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EE6" w:rsidRDefault="00D52EE6" w:rsidP="00D52EE6">
      <w:pPr>
        <w:widowControl w:val="0"/>
        <w:jc w:val="center"/>
      </w:pPr>
      <w:r w:rsidRPr="00D52EE6">
        <w:rPr>
          <w:b/>
        </w:rPr>
        <w:t>South Carolina General Assembly</w:t>
      </w:r>
    </w:p>
    <w:p w:rsidR="00D52EE6" w:rsidRDefault="00D52EE6" w:rsidP="00D52EE6">
      <w:pPr>
        <w:widowControl w:val="0"/>
        <w:jc w:val="center"/>
      </w:pPr>
      <w:r>
        <w:t>120th Session, 2013-2014</w:t>
      </w:r>
    </w:p>
    <w:p w:rsidR="00D52EE6" w:rsidRDefault="00D52EE6" w:rsidP="00D52EE6">
      <w:pPr>
        <w:widowControl w:val="0"/>
        <w:jc w:val="left"/>
      </w:pPr>
    </w:p>
    <w:p w:rsidR="00D52EE6" w:rsidRDefault="00D52EE6" w:rsidP="00D52EE6">
      <w:pPr>
        <w:widowControl w:val="0"/>
        <w:jc w:val="left"/>
        <w:rPr>
          <w:b/>
        </w:rPr>
      </w:pPr>
      <w:r w:rsidRPr="00D52EE6">
        <w:rPr>
          <w:b/>
        </w:rPr>
        <w:t>H. 4412</w:t>
      </w:r>
    </w:p>
    <w:p w:rsidR="00D52EE6" w:rsidRDefault="00D52EE6" w:rsidP="00D52EE6">
      <w:pPr>
        <w:widowControl w:val="0"/>
        <w:jc w:val="left"/>
        <w:rPr>
          <w:b/>
        </w:rPr>
      </w:pPr>
    </w:p>
    <w:p w:rsidR="00D52EE6" w:rsidRDefault="00D52EE6" w:rsidP="00D52EE6">
      <w:pPr>
        <w:widowControl w:val="0"/>
        <w:jc w:val="left"/>
      </w:pPr>
      <w:r w:rsidRPr="00D52EE6">
        <w:rPr>
          <w:b/>
        </w:rPr>
        <w:t>STATUS INFORMATION</w:t>
      </w:r>
    </w:p>
    <w:p w:rsidR="00D52EE6" w:rsidRDefault="00D52EE6" w:rsidP="00D52EE6">
      <w:pPr>
        <w:widowControl w:val="0"/>
        <w:jc w:val="left"/>
      </w:pPr>
    </w:p>
    <w:p w:rsidR="00D52EE6" w:rsidRDefault="00D52EE6" w:rsidP="00D52EE6">
      <w:pPr>
        <w:widowControl w:val="0"/>
        <w:jc w:val="left"/>
      </w:pPr>
      <w:r>
        <w:t>General Bill</w:t>
      </w:r>
    </w:p>
    <w:p w:rsidR="00D52EE6" w:rsidRDefault="00D52EE6" w:rsidP="00D52EE6">
      <w:pPr>
        <w:widowControl w:val="0"/>
        <w:jc w:val="left"/>
      </w:pPr>
      <w:r>
        <w:t>Sponsors: Rep. King</w:t>
      </w:r>
    </w:p>
    <w:p w:rsidR="00D52EE6" w:rsidRDefault="00D52EE6" w:rsidP="00D52EE6">
      <w:pPr>
        <w:widowControl w:val="0"/>
        <w:jc w:val="left"/>
      </w:pPr>
      <w:r>
        <w:t>Document Path: l:\council\bills\swb\5032cm14.docx</w:t>
      </w:r>
    </w:p>
    <w:p w:rsidR="00D52EE6" w:rsidRDefault="00D52EE6" w:rsidP="00D52EE6">
      <w:pPr>
        <w:widowControl w:val="0"/>
        <w:jc w:val="left"/>
      </w:pPr>
    </w:p>
    <w:p w:rsidR="007835EB" w:rsidRDefault="007835EB" w:rsidP="00D52EE6">
      <w:pPr>
        <w:widowControl w:val="0"/>
        <w:jc w:val="left"/>
      </w:pPr>
      <w:r>
        <w:t>Introduced in the House on January 14, 2014</w:t>
      </w:r>
    </w:p>
    <w:p w:rsidR="007835EB" w:rsidRPr="007835EB" w:rsidRDefault="007835EB" w:rsidP="00D52EE6">
      <w:pPr>
        <w:widowControl w:val="0"/>
        <w:jc w:val="left"/>
      </w:pPr>
      <w:r>
        <w:t xml:space="preserve">Currently residing in the House Committee on </w:t>
      </w:r>
      <w:r w:rsidRPr="007835EB">
        <w:rPr>
          <w:b/>
        </w:rPr>
        <w:t>Judiciary</w:t>
      </w:r>
    </w:p>
    <w:p w:rsidR="007835EB" w:rsidRDefault="007835EB" w:rsidP="00D52EE6">
      <w:pPr>
        <w:widowControl w:val="0"/>
        <w:jc w:val="left"/>
      </w:pPr>
    </w:p>
    <w:p w:rsidR="00D52EE6" w:rsidRDefault="00D52EE6" w:rsidP="00D52EE6">
      <w:pPr>
        <w:widowControl w:val="0"/>
        <w:jc w:val="left"/>
      </w:pPr>
      <w:r>
        <w:t xml:space="preserve">Summary: </w:t>
      </w:r>
      <w:r w:rsidR="00CE2DA0">
        <w:t>Driver's license suspension</w:t>
      </w:r>
    </w:p>
    <w:p w:rsidR="00D52EE6" w:rsidRDefault="00D52EE6" w:rsidP="00D52EE6">
      <w:pPr>
        <w:widowControl w:val="0"/>
        <w:jc w:val="left"/>
      </w:pPr>
    </w:p>
    <w:p w:rsidR="00D52EE6" w:rsidRDefault="00D52EE6" w:rsidP="00D52EE6">
      <w:pPr>
        <w:widowControl w:val="0"/>
        <w:jc w:val="left"/>
      </w:pPr>
    </w:p>
    <w:p w:rsidR="00D52EE6" w:rsidRDefault="00D52EE6" w:rsidP="00D52EE6">
      <w:pPr>
        <w:widowControl w:val="0"/>
        <w:tabs>
          <w:tab w:val="center" w:pos="590"/>
          <w:tab w:val="center" w:pos="1440"/>
          <w:tab w:val="left" w:pos="1872"/>
          <w:tab w:val="left" w:pos="9187"/>
        </w:tabs>
        <w:jc w:val="left"/>
      </w:pPr>
      <w:r w:rsidRPr="00D52EE6">
        <w:rPr>
          <w:b/>
        </w:rPr>
        <w:t>HISTORY OF LEGISLATIVE ACTIONS</w:t>
      </w:r>
    </w:p>
    <w:p w:rsidR="00D52EE6" w:rsidRDefault="00D52EE6" w:rsidP="00D52EE6">
      <w:pPr>
        <w:widowControl w:val="0"/>
        <w:tabs>
          <w:tab w:val="center" w:pos="590"/>
          <w:tab w:val="center" w:pos="1440"/>
          <w:tab w:val="left" w:pos="1872"/>
          <w:tab w:val="left" w:pos="9187"/>
        </w:tabs>
        <w:jc w:val="left"/>
      </w:pPr>
    </w:p>
    <w:p w:rsidR="00D52EE6" w:rsidRPr="00D52EE6" w:rsidRDefault="00D52EE6" w:rsidP="00D52EE6">
      <w:pPr>
        <w:widowControl w:val="0"/>
        <w:tabs>
          <w:tab w:val="center" w:pos="590"/>
          <w:tab w:val="center" w:pos="1440"/>
          <w:tab w:val="left" w:pos="1872"/>
          <w:tab w:val="left" w:pos="9187"/>
        </w:tabs>
        <w:jc w:val="left"/>
      </w:pPr>
      <w:r w:rsidRPr="00D52EE6">
        <w:rPr>
          <w:u w:val="single"/>
        </w:rPr>
        <w:tab/>
        <w:t>Date</w:t>
      </w:r>
      <w:r w:rsidRPr="00D52EE6">
        <w:rPr>
          <w:u w:val="single"/>
        </w:rPr>
        <w:tab/>
        <w:t>Body</w:t>
      </w:r>
      <w:r w:rsidRPr="00D52EE6">
        <w:rPr>
          <w:u w:val="single"/>
        </w:rPr>
        <w:tab/>
        <w:t>Action Description with journal page number</w:t>
      </w:r>
      <w:r w:rsidRPr="00D52EE6">
        <w:rPr>
          <w:u w:val="single"/>
        </w:rPr>
        <w:tab/>
      </w:r>
      <w:bookmarkStart w:id="0" w:name="_GoBack"/>
      <w:bookmarkEnd w:id="0"/>
    </w:p>
    <w:p w:rsidR="00964C45" w:rsidRDefault="00964C45" w:rsidP="00964C45">
      <w:pPr>
        <w:widowControl w:val="0"/>
        <w:tabs>
          <w:tab w:val="right" w:pos="1008"/>
          <w:tab w:val="left" w:pos="1152"/>
          <w:tab w:val="left" w:pos="1872"/>
          <w:tab w:val="left" w:pos="9187"/>
        </w:tabs>
        <w:ind w:left="2088" w:hanging="2088"/>
        <w:jc w:val="left"/>
      </w:pPr>
      <w:r>
        <w:tab/>
        <w:t>12/10/2013</w:t>
      </w:r>
      <w:r>
        <w:tab/>
        <w:t>House</w:t>
      </w:r>
      <w:r>
        <w:tab/>
      </w:r>
      <w:r w:rsidRPr="006372EF">
        <w:t>Prefiled</w:t>
      </w:r>
    </w:p>
    <w:p w:rsidR="00964C45" w:rsidRDefault="00964C45" w:rsidP="00964C45">
      <w:pPr>
        <w:widowControl w:val="0"/>
        <w:tabs>
          <w:tab w:val="right" w:pos="1008"/>
          <w:tab w:val="left" w:pos="1152"/>
          <w:tab w:val="left" w:pos="1872"/>
          <w:tab w:val="left" w:pos="9187"/>
        </w:tabs>
        <w:ind w:left="2088" w:hanging="2088"/>
        <w:jc w:val="left"/>
      </w:pPr>
      <w:r>
        <w:tab/>
        <w:t>12/10/2013</w:t>
      </w:r>
      <w:r>
        <w:tab/>
        <w:t>House</w:t>
      </w:r>
      <w:r>
        <w:tab/>
      </w:r>
      <w:r w:rsidRPr="006372EF">
        <w:t xml:space="preserve">Referred to Committee on </w:t>
      </w:r>
      <w:r w:rsidRPr="006372EF">
        <w:rPr>
          <w:b/>
        </w:rPr>
        <w:t>Judiciary</w:t>
      </w:r>
    </w:p>
    <w:p w:rsidR="00964C45" w:rsidRDefault="00964C45" w:rsidP="00964C45">
      <w:pPr>
        <w:widowControl w:val="0"/>
        <w:tabs>
          <w:tab w:val="right" w:pos="1008"/>
          <w:tab w:val="left" w:pos="1152"/>
          <w:tab w:val="left" w:pos="1872"/>
          <w:tab w:val="left" w:pos="9187"/>
        </w:tabs>
        <w:ind w:left="2088" w:hanging="2088"/>
        <w:jc w:val="left"/>
      </w:pPr>
      <w:r>
        <w:tab/>
        <w:t>1/14/2014</w:t>
      </w:r>
      <w:r>
        <w:tab/>
        <w:t>House</w:t>
      </w:r>
      <w:r>
        <w:tab/>
      </w:r>
      <w:r w:rsidRPr="006372EF">
        <w:t>Introduced and read first time (</w:t>
      </w:r>
      <w:hyperlink r:id="rId7" w:history="1">
        <w:r w:rsidRPr="006372EF">
          <w:rPr>
            <w:rStyle w:val="Hyperlink"/>
          </w:rPr>
          <w:t>House Journal</w:t>
        </w:r>
        <w:r w:rsidRPr="006372EF">
          <w:rPr>
            <w:rStyle w:val="Hyperlink"/>
          </w:rPr>
          <w:noBreakHyphen/>
          <w:t>page 70</w:t>
        </w:r>
      </w:hyperlink>
      <w:r w:rsidRPr="006372EF">
        <w:t>)</w:t>
      </w:r>
    </w:p>
    <w:p w:rsidR="00964C45" w:rsidRDefault="00964C45" w:rsidP="00964C45">
      <w:pPr>
        <w:widowControl w:val="0"/>
        <w:tabs>
          <w:tab w:val="right" w:pos="1008"/>
          <w:tab w:val="left" w:pos="1152"/>
          <w:tab w:val="left" w:pos="1872"/>
          <w:tab w:val="left" w:pos="9187"/>
        </w:tabs>
        <w:ind w:left="2088" w:hanging="2088"/>
        <w:jc w:val="left"/>
      </w:pPr>
      <w:r>
        <w:tab/>
        <w:t>1/14/2014</w:t>
      </w:r>
      <w:r>
        <w:tab/>
        <w:t>House</w:t>
      </w:r>
      <w:r>
        <w:tab/>
      </w:r>
      <w:r w:rsidRPr="006372EF">
        <w:t>Ref</w:t>
      </w:r>
      <w:r>
        <w:t xml:space="preserve">erred to Committee on </w:t>
      </w:r>
      <w:r w:rsidRPr="006372EF">
        <w:rPr>
          <w:b/>
        </w:rPr>
        <w:t>Judiciary</w:t>
      </w:r>
      <w:r>
        <w:t xml:space="preserve"> </w:t>
      </w:r>
      <w:r w:rsidRPr="006372EF">
        <w:t>(</w:t>
      </w:r>
      <w:hyperlink r:id="rId8" w:history="1">
        <w:r w:rsidRPr="006372EF">
          <w:rPr>
            <w:rStyle w:val="Hyperlink"/>
          </w:rPr>
          <w:t>House Journal</w:t>
        </w:r>
        <w:r w:rsidRPr="006372EF">
          <w:rPr>
            <w:rStyle w:val="Hyperlink"/>
          </w:rPr>
          <w:noBreakHyphen/>
          <w:t>page 70</w:t>
        </w:r>
      </w:hyperlink>
      <w:r w:rsidRPr="006372EF">
        <w:t>)</w:t>
      </w:r>
    </w:p>
    <w:p w:rsidR="00964C45" w:rsidRDefault="00964C45" w:rsidP="00964C45">
      <w:pPr>
        <w:widowControl w:val="0"/>
        <w:tabs>
          <w:tab w:val="right" w:pos="1008"/>
          <w:tab w:val="left" w:pos="1152"/>
          <w:tab w:val="left" w:pos="1872"/>
          <w:tab w:val="left" w:pos="9187"/>
        </w:tabs>
        <w:ind w:left="2088" w:hanging="2088"/>
        <w:jc w:val="left"/>
      </w:pPr>
    </w:p>
    <w:p w:rsidR="00D52EE6" w:rsidRPr="00D52EE6" w:rsidRDefault="00D52EE6" w:rsidP="00D52EE6">
      <w:pPr>
        <w:widowControl w:val="0"/>
        <w:tabs>
          <w:tab w:val="right" w:pos="1008"/>
          <w:tab w:val="left" w:pos="1152"/>
          <w:tab w:val="left" w:pos="1872"/>
          <w:tab w:val="left" w:pos="9187"/>
        </w:tabs>
        <w:ind w:left="2088" w:hanging="2088"/>
        <w:jc w:val="left"/>
      </w:pPr>
    </w:p>
    <w:p w:rsidR="00D52EE6" w:rsidRDefault="00D52EE6" w:rsidP="00D52EE6">
      <w:pPr>
        <w:widowControl w:val="0"/>
        <w:jc w:val="left"/>
      </w:pPr>
      <w:r w:rsidRPr="00D52EE6">
        <w:rPr>
          <w:b/>
        </w:rPr>
        <w:t>VERSIONS OF THIS BILL</w:t>
      </w:r>
    </w:p>
    <w:p w:rsidR="00D52EE6" w:rsidRDefault="00D52EE6" w:rsidP="00D52EE6">
      <w:pPr>
        <w:widowControl w:val="0"/>
        <w:jc w:val="left"/>
      </w:pPr>
    </w:p>
    <w:p w:rsidR="00D52EE6" w:rsidRDefault="00B3586F" w:rsidP="00D52EE6">
      <w:pPr>
        <w:widowControl w:val="0"/>
        <w:jc w:val="left"/>
      </w:pPr>
      <w:hyperlink r:id="rId9" w:history="1">
        <w:r w:rsidR="00D52EE6">
          <w:rPr>
            <w:rStyle w:val="Hyperlink"/>
          </w:rPr>
          <w:t>12/10/2013</w:t>
        </w:r>
      </w:hyperlink>
    </w:p>
    <w:p w:rsidR="00D52EE6" w:rsidRDefault="00D52EE6" w:rsidP="00D52EE6"/>
    <w:p w:rsidR="00D52EE6" w:rsidRDefault="00D52EE6" w:rsidP="00D52EE6">
      <w:pPr>
        <w:sectPr w:rsidR="00D52EE6" w:rsidSect="00D52EE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51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6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E732F4">
        <w:noBreakHyphen/>
      </w:r>
      <w:r>
        <w:t>5</w:t>
      </w:r>
      <w:r w:rsidR="00E732F4">
        <w:noBreakHyphen/>
      </w:r>
      <w:r>
        <w:t xml:space="preserve">2951, </w:t>
      </w:r>
      <w:r w:rsidR="00E732F4">
        <w:t xml:space="preserve">AS AMENDED, </w:t>
      </w:r>
      <w:r>
        <w:t>CODE OF LAWS OF SOUTH CAROLINA, 1976, RELATING TO THE SUSPENSION OF A PERSON</w:t>
      </w:r>
      <w:r w:rsidR="00E732F4" w:rsidRPr="00E732F4">
        <w:t>’</w:t>
      </w:r>
      <w:r>
        <w:t>S PRIVILEGE TO OPERATE A MOTOR VEHICLE FOR HIS REFUSAL TO SUBMIT TO TESTING FOR CERTAIN LEVELS OF ALCOHOL CONCENTRATION, SO AS TO PROVIDE THAT A PERSON WHOSE DRIVING PRIVILEGE HAS BEEN RESTORED BECAUSE THE CHARGE THAT LE</w:t>
      </w:r>
      <w:r w:rsidR="00896D6E">
        <w:t>D</w:t>
      </w:r>
      <w:r>
        <w:t xml:space="preserve"> TO HIS SUSPENSION HAS BEEN DISMISSED, NOL</w:t>
      </w:r>
      <w:r w:rsidR="00A26773">
        <w:t xml:space="preserve"> </w:t>
      </w:r>
      <w:r>
        <w:t>PROSSED, OR BECAUSE HE HAS BEEN FOUND TO BE NOT GUILTY OF THE CHARGE IS NOT REQUIRED TO COMPLETE THE ALCOHOL AND DRUG SAFETY ACTION PROGRAM.</w:t>
      </w:r>
    </w:p>
    <w:p w:rsidR="00AF5180" w:rsidRDefault="00AF5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5180" w:rsidRDefault="00AF5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5180" w:rsidRDefault="00AF5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180" w:rsidRDefault="00AF5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60E8">
        <w:t>Section 56</w:t>
      </w:r>
      <w:r w:rsidR="00E732F4">
        <w:noBreakHyphen/>
      </w:r>
      <w:r w:rsidR="00CF60E8">
        <w:t>5</w:t>
      </w:r>
      <w:r w:rsidR="00E732F4">
        <w:noBreakHyphen/>
      </w:r>
      <w:r w:rsidR="00CF60E8">
        <w:t>2951(J) of the 1976 Code</w:t>
      </w:r>
      <w:r w:rsidR="00E732F4">
        <w:t xml:space="preserve">, as last amended by Act 201 of 2008, </w:t>
      </w:r>
      <w:r w:rsidR="00CF60E8">
        <w:t xml:space="preserve">is </w:t>
      </w:r>
      <w:r w:rsidR="00E732F4">
        <w:t xml:space="preserve">further </w:t>
      </w:r>
      <w:r w:rsidR="00CF60E8">
        <w:t>amended to read:</w:t>
      </w:r>
    </w:p>
    <w:p w:rsidR="00CF60E8" w:rsidRDefault="00CF6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0E8" w:rsidRDefault="00CF6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Pr="003747C6">
        <w:rPr>
          <w:color w:val="000000"/>
        </w:rPr>
        <w:t>A person</w:t>
      </w:r>
      <w:r w:rsidR="00E732F4" w:rsidRPr="00E732F4">
        <w:rPr>
          <w:color w:val="000000"/>
        </w:rPr>
        <w:t>’</w:t>
      </w:r>
      <w:r w:rsidRPr="003747C6">
        <w:rPr>
          <w:color w:val="000000"/>
        </w:rPr>
        <w:t>s driver</w:t>
      </w:r>
      <w:r w:rsidR="00E732F4" w:rsidRPr="00E732F4">
        <w:rPr>
          <w:color w:val="000000"/>
        </w:rPr>
        <w:t>’</w:t>
      </w:r>
      <w:r w:rsidRPr="003747C6">
        <w:rPr>
          <w:color w:val="000000"/>
        </w:rPr>
        <w:t>s license, permit, or nonresident operating privilege must be restored when the person</w:t>
      </w:r>
      <w:r w:rsidR="00E732F4" w:rsidRPr="00E732F4">
        <w:rPr>
          <w:color w:val="000000"/>
        </w:rPr>
        <w:t>’</w:t>
      </w:r>
      <w:r w:rsidRPr="003747C6">
        <w:rPr>
          <w:color w:val="000000"/>
        </w:rPr>
        <w:t xml:space="preserve">s period of suspension under subsection (I) has concluded, </w:t>
      </w:r>
      <w:r w:rsidR="00D37D85">
        <w:rPr>
          <w:color w:val="000000"/>
          <w:u w:val="single"/>
        </w:rPr>
        <w:t xml:space="preserve">or if during the period of suspension </w:t>
      </w:r>
      <w:r>
        <w:rPr>
          <w:color w:val="000000"/>
          <w:u w:val="single"/>
        </w:rPr>
        <w:t xml:space="preserve">the charge that led to </w:t>
      </w:r>
      <w:r w:rsidR="00D37D85">
        <w:rPr>
          <w:color w:val="000000"/>
          <w:u w:val="single"/>
        </w:rPr>
        <w:t>the</w:t>
      </w:r>
      <w:r>
        <w:rPr>
          <w:color w:val="000000"/>
          <w:u w:val="single"/>
        </w:rPr>
        <w:t xml:space="preserve"> suspension is dismissed or nol</w:t>
      </w:r>
      <w:r w:rsidR="00A26773">
        <w:rPr>
          <w:color w:val="000000"/>
          <w:u w:val="single"/>
        </w:rPr>
        <w:t xml:space="preserve"> </w:t>
      </w:r>
      <w:r>
        <w:rPr>
          <w:color w:val="000000"/>
          <w:u w:val="single"/>
        </w:rPr>
        <w:t>prossed,</w:t>
      </w:r>
      <w:r w:rsidR="00460563">
        <w:rPr>
          <w:color w:val="000000"/>
          <w:u w:val="single"/>
        </w:rPr>
        <w:t xml:space="preserve"> </w:t>
      </w:r>
      <w:r w:rsidR="009C54F7">
        <w:rPr>
          <w:color w:val="000000"/>
          <w:u w:val="single"/>
        </w:rPr>
        <w:t xml:space="preserve">or </w:t>
      </w:r>
      <w:r>
        <w:rPr>
          <w:color w:val="000000"/>
          <w:u w:val="single"/>
        </w:rPr>
        <w:t>the person is found to be not guilty of the charge that led to his suspension</w:t>
      </w:r>
      <w:r w:rsidR="009C54F7">
        <w:rPr>
          <w:color w:val="000000"/>
          <w:u w:val="single"/>
        </w:rPr>
        <w:t>,</w:t>
      </w:r>
      <w:r>
        <w:rPr>
          <w:color w:val="000000"/>
        </w:rPr>
        <w:t xml:space="preserve"> </w:t>
      </w:r>
      <w:r w:rsidRPr="003747C6">
        <w:rPr>
          <w:color w:val="000000"/>
        </w:rPr>
        <w:t>even if the person has not yet completed the Alcohol and Drug Safety Action Program in which he is enrolled.  After the person</w:t>
      </w:r>
      <w:r w:rsidR="00E732F4" w:rsidRPr="00E732F4">
        <w:rPr>
          <w:color w:val="000000"/>
        </w:rPr>
        <w:t>’</w:t>
      </w:r>
      <w:r w:rsidRPr="003747C6">
        <w:rPr>
          <w:color w:val="000000"/>
        </w:rPr>
        <w:t xml:space="preserve">s driving privilege is restored, </w:t>
      </w:r>
      <w:r>
        <w:rPr>
          <w:color w:val="000000"/>
          <w:u w:val="single"/>
        </w:rPr>
        <w:t>unless the charge that led to his suspension is dismiss</w:t>
      </w:r>
      <w:r w:rsidR="00D37D85">
        <w:rPr>
          <w:color w:val="000000"/>
          <w:u w:val="single"/>
        </w:rPr>
        <w:t>ed or nol</w:t>
      </w:r>
      <w:r w:rsidR="00A26773">
        <w:rPr>
          <w:color w:val="000000"/>
          <w:u w:val="single"/>
        </w:rPr>
        <w:t xml:space="preserve"> </w:t>
      </w:r>
      <w:r w:rsidR="00D37D85">
        <w:rPr>
          <w:color w:val="000000"/>
          <w:u w:val="single"/>
        </w:rPr>
        <w:t>prossed or he</w:t>
      </w:r>
      <w:r>
        <w:rPr>
          <w:color w:val="000000"/>
          <w:u w:val="single"/>
        </w:rPr>
        <w:t xml:space="preserve"> is found to be not guilty of the charge that led to his suspension,</w:t>
      </w:r>
      <w:r>
        <w:rPr>
          <w:color w:val="000000"/>
        </w:rPr>
        <w:t xml:space="preserve"> </w:t>
      </w:r>
      <w:r w:rsidRPr="003747C6">
        <w:rPr>
          <w:color w:val="000000"/>
        </w:rPr>
        <w:t xml:space="preserve">he must continue the services of the Alcohol and Drug Safety Action Program in which he is enrolled.  If the person withdraws from or in any way stops making satisfactory progress </w:t>
      </w:r>
      <w:r w:rsidRPr="003747C6">
        <w:rPr>
          <w:color w:val="000000"/>
        </w:rPr>
        <w:lastRenderedPageBreak/>
        <w:t>toward the completion of the Alcohol and Drug Safety Action Program, the person</w:t>
      </w:r>
      <w:r w:rsidR="00E732F4" w:rsidRPr="00E732F4">
        <w:rPr>
          <w:color w:val="000000"/>
        </w:rPr>
        <w:t>’</w:t>
      </w:r>
      <w:r w:rsidRPr="003747C6">
        <w:rPr>
          <w:color w:val="000000"/>
        </w:rPr>
        <w:t>s license must be suspended until the completion of the Alcohol and Drug Safety Action Program.  A person must be attending or have completed an Alcohol and Drug Safety Action Program pursuant to Section 56</w:t>
      </w:r>
      <w:r w:rsidR="00E732F4">
        <w:rPr>
          <w:color w:val="000000"/>
        </w:rPr>
        <w:noBreakHyphen/>
      </w:r>
      <w:r w:rsidRPr="003747C6">
        <w:rPr>
          <w:color w:val="000000"/>
        </w:rPr>
        <w:t>5</w:t>
      </w:r>
      <w:r w:rsidR="00E732F4">
        <w:rPr>
          <w:color w:val="000000"/>
        </w:rPr>
        <w:noBreakHyphen/>
      </w:r>
      <w:r w:rsidRPr="003747C6">
        <w:rPr>
          <w:color w:val="000000"/>
        </w:rPr>
        <w:t>2990 before his driving privilege can be restored at the conclusion of the suspension period</w:t>
      </w:r>
      <w:r>
        <w:rPr>
          <w:color w:val="000000"/>
        </w:rPr>
        <w:t xml:space="preserve"> </w:t>
      </w:r>
      <w:r w:rsidRPr="00CF60E8">
        <w:rPr>
          <w:color w:val="000000"/>
          <w:u w:val="single"/>
        </w:rPr>
        <w:t>unless, during the period of suspension</w:t>
      </w:r>
      <w:r w:rsidR="00460563">
        <w:rPr>
          <w:color w:val="000000"/>
          <w:u w:val="single"/>
        </w:rPr>
        <w:t>,</w:t>
      </w:r>
      <w:r w:rsidRPr="00CF60E8">
        <w:rPr>
          <w:color w:val="000000"/>
          <w:u w:val="single"/>
        </w:rPr>
        <w:t xml:space="preserve"> t</w:t>
      </w:r>
      <w:r>
        <w:rPr>
          <w:color w:val="000000"/>
          <w:u w:val="single"/>
        </w:rPr>
        <w:t>he charge that led to his suspension is dismiss</w:t>
      </w:r>
      <w:r w:rsidR="00D37D85">
        <w:rPr>
          <w:color w:val="000000"/>
          <w:u w:val="single"/>
        </w:rPr>
        <w:t>ed or nol</w:t>
      </w:r>
      <w:r w:rsidR="00A26773">
        <w:rPr>
          <w:color w:val="000000"/>
          <w:u w:val="single"/>
        </w:rPr>
        <w:t xml:space="preserve"> </w:t>
      </w:r>
      <w:r w:rsidR="00D37D85">
        <w:rPr>
          <w:color w:val="000000"/>
          <w:u w:val="single"/>
        </w:rPr>
        <w:t>prossed, or the he</w:t>
      </w:r>
      <w:r>
        <w:rPr>
          <w:color w:val="000000"/>
          <w:u w:val="single"/>
        </w:rPr>
        <w:t xml:space="preserve"> is found to be not guilty</w:t>
      </w:r>
      <w:r w:rsidR="00460563">
        <w:rPr>
          <w:color w:val="000000"/>
          <w:u w:val="single"/>
        </w:rPr>
        <w:t xml:space="preserve"> of the charge that led to his suspension</w:t>
      </w:r>
      <w:r w:rsidRPr="003747C6">
        <w:rPr>
          <w:color w:val="000000"/>
        </w:rPr>
        <w:t>.</w:t>
      </w:r>
      <w:r>
        <w:rPr>
          <w:color w:val="000000"/>
        </w:rPr>
        <w:t>”</w:t>
      </w:r>
    </w:p>
    <w:p w:rsidR="00AF5180" w:rsidRDefault="00AF5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0E8" w:rsidRDefault="00CF6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F60E8" w:rsidRDefault="00CF6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5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60E8">
        <w:t>3</w:t>
      </w:r>
      <w:r>
        <w:t>.</w:t>
      </w:r>
      <w:r>
        <w:tab/>
        <w:t>This act takes effect upon approval by the Governor.</w:t>
      </w:r>
    </w:p>
    <w:p w:rsidR="004F7627" w:rsidRDefault="00E732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627" w:rsidRDefault="004F7627" w:rsidP="00D52EE6">
      <w:pPr>
        <w:suppressAutoHyphens/>
      </w:pPr>
    </w:p>
    <w:sectPr w:rsidR="004F7627" w:rsidSect="00D52EE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0E8" w:rsidRDefault="00CF60E8" w:rsidP="009F0C77">
      <w:r>
        <w:separator/>
      </w:r>
    </w:p>
  </w:endnote>
  <w:endnote w:type="continuationSeparator" w:id="0">
    <w:p w:rsidR="00CF60E8" w:rsidRDefault="00CF60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A42D4C-CFA2-4B56-BC75-F3D2B876B918}"/>
    <w:embedBold r:id="rId2" w:fontKey="{B52EC7CD-0D60-4185-87D2-BB35769BF212}"/>
  </w:font>
  <w:font w:name="Calibri">
    <w:panose1 w:val="020F0502020204030204"/>
    <w:charset w:val="00"/>
    <w:family w:val="swiss"/>
    <w:pitch w:val="variable"/>
    <w:sig w:usb0="E10002FF" w:usb1="4000ACFF" w:usb2="00000009" w:usb3="00000000" w:csb0="0000019F" w:csb1="00000000"/>
    <w:embedRegular r:id="rId3" w:fontKey="{C3DDB962-AC55-4137-A10D-51341BABE325}"/>
  </w:font>
  <w:font w:name="Tahoma">
    <w:panose1 w:val="020B0604030504040204"/>
    <w:charset w:val="00"/>
    <w:family w:val="swiss"/>
    <w:pitch w:val="variable"/>
    <w:sig w:usb0="21002A87" w:usb1="80000000" w:usb2="00000008" w:usb3="00000000" w:csb0="000101FF" w:csb1="00000000"/>
    <w:embedRegular r:id="rId4" w:fontKey="{FBF8824C-A1FD-41F3-A4C7-9E40BEBC733E}"/>
  </w:font>
  <w:font w:name="Cambria">
    <w:panose1 w:val="02040503050406030204"/>
    <w:charset w:val="00"/>
    <w:family w:val="roman"/>
    <w:pitch w:val="variable"/>
    <w:sig w:usb0="E00002FF" w:usb1="400004FF" w:usb2="00000000" w:usb3="00000000" w:csb0="0000019F" w:csb1="00000000"/>
    <w:embedRegular r:id="rId5" w:fontKey="{8CBAF513-7001-4DED-AD62-88EFBC77F9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E6" w:rsidRPr="004F7627" w:rsidRDefault="00D52EE6" w:rsidP="004F7627">
    <w:pPr>
      <w:pStyle w:val="Footer"/>
      <w:tabs>
        <w:tab w:val="clear" w:pos="4680"/>
        <w:tab w:val="clear" w:pos="9360"/>
        <w:tab w:val="center" w:pos="2995"/>
      </w:tabs>
      <w:spacing w:before="120"/>
    </w:pPr>
    <w:r>
      <w:t>[4412]</w:t>
    </w:r>
    <w:r>
      <w:tab/>
    </w:r>
    <w:r w:rsidR="007F522E">
      <w:fldChar w:fldCharType="begin"/>
    </w:r>
    <w:r w:rsidR="007F522E">
      <w:instrText xml:space="preserve"> PAGE  \* MERGEFORMAT </w:instrText>
    </w:r>
    <w:r w:rsidR="007F522E">
      <w:fldChar w:fldCharType="separate"/>
    </w:r>
    <w:r w:rsidR="00B3586F">
      <w:rPr>
        <w:noProof/>
      </w:rPr>
      <w:t>1</w:t>
    </w:r>
    <w:r w:rsidR="007F52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0E8" w:rsidRDefault="00CF60E8" w:rsidP="009F0C77">
      <w:r>
        <w:separator/>
      </w:r>
    </w:p>
  </w:footnote>
  <w:footnote w:type="continuationSeparator" w:id="0">
    <w:p w:rsidR="00CF60E8" w:rsidRDefault="00CF60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32CM14"/>
    <w:docVar w:name="CoverBillType" w:val="b"/>
    <w:docVar w:name="docpath" w:val="L:\Council\bills\SWB\5032CM14.DOCX"/>
    <w:docVar w:name="dvBillNumber" w:val="4412"/>
    <w:docVar w:name="dvBillNumberPrefix" w:val="H. "/>
    <w:docVar w:name="dvOriginalBody" w:val="House"/>
    <w:docVar w:name="dvSteno" w:val="SWB"/>
    <w:docVar w:name="NameofBody" w:val="h"/>
    <w:docVar w:name="vgroup2" w:val="Council"/>
  </w:docVars>
  <w:rsids>
    <w:rsidRoot w:val="00B93BFB"/>
    <w:rsid w:val="00011869"/>
    <w:rsid w:val="000D3BB9"/>
    <w:rsid w:val="000E1785"/>
    <w:rsid w:val="000F40FA"/>
    <w:rsid w:val="0010776B"/>
    <w:rsid w:val="00133E66"/>
    <w:rsid w:val="001435A3"/>
    <w:rsid w:val="001D08F2"/>
    <w:rsid w:val="001D525B"/>
    <w:rsid w:val="001D7F4F"/>
    <w:rsid w:val="002321B6"/>
    <w:rsid w:val="00250967"/>
    <w:rsid w:val="002543C8"/>
    <w:rsid w:val="00284AAE"/>
    <w:rsid w:val="002D0FB2"/>
    <w:rsid w:val="002E5912"/>
    <w:rsid w:val="00301B21"/>
    <w:rsid w:val="00325348"/>
    <w:rsid w:val="0032732C"/>
    <w:rsid w:val="00336AD0"/>
    <w:rsid w:val="0037079A"/>
    <w:rsid w:val="003C5720"/>
    <w:rsid w:val="003D01E8"/>
    <w:rsid w:val="003E5288"/>
    <w:rsid w:val="003F6D79"/>
    <w:rsid w:val="0041760A"/>
    <w:rsid w:val="00417C01"/>
    <w:rsid w:val="00460563"/>
    <w:rsid w:val="004809EE"/>
    <w:rsid w:val="004E7D54"/>
    <w:rsid w:val="004F7627"/>
    <w:rsid w:val="005273C6"/>
    <w:rsid w:val="00530A69"/>
    <w:rsid w:val="00545593"/>
    <w:rsid w:val="00577C6C"/>
    <w:rsid w:val="005C2FE2"/>
    <w:rsid w:val="005E2BC9"/>
    <w:rsid w:val="00605102"/>
    <w:rsid w:val="006215AA"/>
    <w:rsid w:val="00670975"/>
    <w:rsid w:val="006913C9"/>
    <w:rsid w:val="0069470D"/>
    <w:rsid w:val="00724360"/>
    <w:rsid w:val="00734F00"/>
    <w:rsid w:val="0076089F"/>
    <w:rsid w:val="007835EB"/>
    <w:rsid w:val="007A70AE"/>
    <w:rsid w:val="007F522E"/>
    <w:rsid w:val="008362E8"/>
    <w:rsid w:val="00896D6E"/>
    <w:rsid w:val="008A1768"/>
    <w:rsid w:val="008E3382"/>
    <w:rsid w:val="008F0F33"/>
    <w:rsid w:val="008F4429"/>
    <w:rsid w:val="0094021A"/>
    <w:rsid w:val="00964C45"/>
    <w:rsid w:val="009B44AF"/>
    <w:rsid w:val="009C54F7"/>
    <w:rsid w:val="009C6A0B"/>
    <w:rsid w:val="009D4514"/>
    <w:rsid w:val="009F0C77"/>
    <w:rsid w:val="009F4DD1"/>
    <w:rsid w:val="00A26773"/>
    <w:rsid w:val="00A41684"/>
    <w:rsid w:val="00A64E80"/>
    <w:rsid w:val="00A72BCD"/>
    <w:rsid w:val="00A741D9"/>
    <w:rsid w:val="00A833AB"/>
    <w:rsid w:val="00A927B0"/>
    <w:rsid w:val="00A9741D"/>
    <w:rsid w:val="00AC274F"/>
    <w:rsid w:val="00AD4B17"/>
    <w:rsid w:val="00AF5180"/>
    <w:rsid w:val="00B3586F"/>
    <w:rsid w:val="00B412D4"/>
    <w:rsid w:val="00B43B07"/>
    <w:rsid w:val="00B93BFB"/>
    <w:rsid w:val="00BB6A69"/>
    <w:rsid w:val="00BE3C22"/>
    <w:rsid w:val="00C0345E"/>
    <w:rsid w:val="00C3483A"/>
    <w:rsid w:val="00C60557"/>
    <w:rsid w:val="00C74E9D"/>
    <w:rsid w:val="00C82FD3"/>
    <w:rsid w:val="00C92819"/>
    <w:rsid w:val="00CC6B7B"/>
    <w:rsid w:val="00CD2089"/>
    <w:rsid w:val="00CE2DA0"/>
    <w:rsid w:val="00CF60E8"/>
    <w:rsid w:val="00D37D85"/>
    <w:rsid w:val="00D52EE6"/>
    <w:rsid w:val="00D73A67"/>
    <w:rsid w:val="00D970A9"/>
    <w:rsid w:val="00DF3845"/>
    <w:rsid w:val="00E14760"/>
    <w:rsid w:val="00E41911"/>
    <w:rsid w:val="00E732F4"/>
    <w:rsid w:val="00E92EEF"/>
    <w:rsid w:val="00F2036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67E10D-482E-4E76-AA47-A4C1B4D04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3382"/>
    <w:rPr>
      <w:rFonts w:ascii="Tahoma" w:hAnsi="Tahoma" w:cs="Tahoma"/>
      <w:sz w:val="16"/>
      <w:szCs w:val="16"/>
    </w:rPr>
  </w:style>
  <w:style w:type="character" w:customStyle="1" w:styleId="BalloonTextChar">
    <w:name w:val="Balloon Text Char"/>
    <w:basedOn w:val="DefaultParagraphFont"/>
    <w:link w:val="BalloonText"/>
    <w:uiPriority w:val="99"/>
    <w:semiHidden/>
    <w:rsid w:val="008E3382"/>
    <w:rPr>
      <w:rFonts w:ascii="Tahoma" w:eastAsia="Times New Roman" w:hAnsi="Tahoma" w:cs="Tahoma"/>
      <w:sz w:val="16"/>
      <w:szCs w:val="16"/>
    </w:rPr>
  </w:style>
  <w:style w:type="character" w:styleId="Hyperlink">
    <w:name w:val="Hyperlink"/>
    <w:basedOn w:val="DefaultParagraphFont"/>
    <w:uiPriority w:val="99"/>
    <w:unhideWhenUsed/>
    <w:rsid w:val="00D52E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12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904E9-5F93-43F3-BDD9-81203023F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4412: Driver's license suspension - South Carolina Legislature Online</dc:title>
  <dc:creator>SandyBarden</dc:creator>
  <cp:lastModifiedBy>N Cumfer</cp:lastModifiedBy>
  <cp:revision>7</cp:revision>
  <cp:lastPrinted>2013-12-06T13:55:00Z</cp:lastPrinted>
  <dcterms:created xsi:type="dcterms:W3CDTF">2013-12-10T19:22:00Z</dcterms:created>
  <dcterms:modified xsi:type="dcterms:W3CDTF">2014-12-05T16:55:00Z</dcterms:modified>
</cp:coreProperties>
</file>