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2A54" w:rsidRDefault="00202A54" w:rsidP="00202A54">
      <w:pPr>
        <w:widowControl w:val="0"/>
        <w:jc w:val="center"/>
      </w:pPr>
      <w:r w:rsidRPr="00202A54">
        <w:rPr>
          <w:b/>
        </w:rPr>
        <w:t>South Carolina General Assembly</w:t>
      </w:r>
    </w:p>
    <w:p w:rsidR="00202A54" w:rsidRDefault="00202A54" w:rsidP="00202A54">
      <w:pPr>
        <w:widowControl w:val="0"/>
        <w:jc w:val="center"/>
      </w:pPr>
      <w:r>
        <w:t>120th Session, 2013-2014</w:t>
      </w:r>
    </w:p>
    <w:p w:rsidR="00202A54" w:rsidRDefault="00202A54" w:rsidP="00202A54">
      <w:pPr>
        <w:widowControl w:val="0"/>
        <w:jc w:val="left"/>
      </w:pPr>
    </w:p>
    <w:p w:rsidR="00202A54" w:rsidRDefault="00202A54" w:rsidP="00202A54">
      <w:pPr>
        <w:widowControl w:val="0"/>
        <w:jc w:val="left"/>
        <w:rPr>
          <w:b/>
        </w:rPr>
      </w:pPr>
      <w:r w:rsidRPr="00202A54">
        <w:rPr>
          <w:b/>
        </w:rPr>
        <w:t>H. 4494</w:t>
      </w:r>
    </w:p>
    <w:p w:rsidR="00202A54" w:rsidRDefault="00202A54" w:rsidP="00202A54">
      <w:pPr>
        <w:widowControl w:val="0"/>
        <w:jc w:val="left"/>
        <w:rPr>
          <w:b/>
        </w:rPr>
      </w:pPr>
    </w:p>
    <w:p w:rsidR="00202A54" w:rsidRDefault="00202A54" w:rsidP="00202A54">
      <w:pPr>
        <w:widowControl w:val="0"/>
        <w:jc w:val="left"/>
      </w:pPr>
      <w:r w:rsidRPr="00202A54">
        <w:rPr>
          <w:b/>
        </w:rPr>
        <w:t>STATUS INFORMATION</w:t>
      </w:r>
    </w:p>
    <w:p w:rsidR="00202A54" w:rsidRDefault="00202A54" w:rsidP="00202A54">
      <w:pPr>
        <w:widowControl w:val="0"/>
        <w:jc w:val="left"/>
      </w:pPr>
    </w:p>
    <w:p w:rsidR="00202A54" w:rsidRDefault="00202A54" w:rsidP="00202A54">
      <w:pPr>
        <w:widowControl w:val="0"/>
        <w:jc w:val="left"/>
      </w:pPr>
      <w:r>
        <w:t>General Bill</w:t>
      </w:r>
    </w:p>
    <w:p w:rsidR="00202A54" w:rsidRDefault="00CC4E7F" w:rsidP="00202A54">
      <w:pPr>
        <w:widowControl w:val="0"/>
        <w:jc w:val="left"/>
      </w:pPr>
      <w:r>
        <w:t>Sponsors: Reps. Limehouse, Burns, Chumley, Crosby and Wood</w:t>
      </w:r>
    </w:p>
    <w:p w:rsidR="00202A54" w:rsidRDefault="00202A54" w:rsidP="00202A54">
      <w:pPr>
        <w:widowControl w:val="0"/>
        <w:jc w:val="left"/>
      </w:pPr>
      <w:r>
        <w:t>Document Path: l:\council\bills\ms\7336ahb14.docx</w:t>
      </w:r>
    </w:p>
    <w:p w:rsidR="00C80890" w:rsidRDefault="00C80890" w:rsidP="00202A54">
      <w:pPr>
        <w:widowControl w:val="0"/>
        <w:jc w:val="left"/>
      </w:pPr>
      <w:r>
        <w:t>Companion/Similar bill(s): 60, 81</w:t>
      </w:r>
    </w:p>
    <w:p w:rsidR="00202A54" w:rsidRDefault="00202A54" w:rsidP="00202A54">
      <w:pPr>
        <w:widowControl w:val="0"/>
        <w:jc w:val="left"/>
      </w:pPr>
    </w:p>
    <w:p w:rsidR="00202A54" w:rsidRDefault="00202A54" w:rsidP="00202A54">
      <w:pPr>
        <w:widowControl w:val="0"/>
        <w:jc w:val="left"/>
      </w:pPr>
      <w:r>
        <w:t>Introduced in the House on January 15, 2014</w:t>
      </w:r>
    </w:p>
    <w:p w:rsidR="00202A54" w:rsidRDefault="00202A54" w:rsidP="00202A54">
      <w:pPr>
        <w:widowControl w:val="0"/>
        <w:jc w:val="left"/>
      </w:pPr>
      <w:r>
        <w:t xml:space="preserve">Currently residing in the House Committee on </w:t>
      </w:r>
      <w:r w:rsidRPr="00202A54">
        <w:rPr>
          <w:b/>
        </w:rPr>
        <w:t>Judiciary</w:t>
      </w:r>
    </w:p>
    <w:p w:rsidR="00202A54" w:rsidRDefault="00202A54" w:rsidP="00202A54">
      <w:pPr>
        <w:widowControl w:val="0"/>
        <w:jc w:val="left"/>
      </w:pPr>
    </w:p>
    <w:p w:rsidR="00202A54" w:rsidRDefault="00202A54" w:rsidP="00202A54">
      <w:pPr>
        <w:widowControl w:val="0"/>
        <w:jc w:val="left"/>
      </w:pPr>
      <w:r>
        <w:t xml:space="preserve">Summary: </w:t>
      </w:r>
      <w:r w:rsidR="002D0EA3">
        <w:t>Prohibit courts from enforcing foreign law</w:t>
      </w:r>
    </w:p>
    <w:p w:rsidR="00202A54" w:rsidRDefault="00202A54" w:rsidP="00202A54">
      <w:pPr>
        <w:widowControl w:val="0"/>
        <w:jc w:val="left"/>
      </w:pPr>
    </w:p>
    <w:p w:rsidR="00202A54" w:rsidRDefault="00202A54" w:rsidP="00202A54">
      <w:pPr>
        <w:widowControl w:val="0"/>
        <w:jc w:val="left"/>
      </w:pPr>
    </w:p>
    <w:p w:rsidR="00202A54" w:rsidRDefault="00202A54" w:rsidP="00202A54">
      <w:pPr>
        <w:widowControl w:val="0"/>
        <w:tabs>
          <w:tab w:val="center" w:pos="590"/>
          <w:tab w:val="center" w:pos="1440"/>
          <w:tab w:val="left" w:pos="1872"/>
          <w:tab w:val="left" w:pos="9187"/>
        </w:tabs>
        <w:jc w:val="left"/>
      </w:pPr>
      <w:r w:rsidRPr="00202A54">
        <w:rPr>
          <w:b/>
        </w:rPr>
        <w:t>HISTORY OF LEGISLATIVE ACTIONS</w:t>
      </w:r>
    </w:p>
    <w:p w:rsidR="00202A54" w:rsidRDefault="00202A54" w:rsidP="00202A54">
      <w:pPr>
        <w:widowControl w:val="0"/>
        <w:tabs>
          <w:tab w:val="center" w:pos="590"/>
          <w:tab w:val="center" w:pos="1440"/>
          <w:tab w:val="left" w:pos="1872"/>
          <w:tab w:val="left" w:pos="9187"/>
        </w:tabs>
        <w:jc w:val="left"/>
      </w:pPr>
    </w:p>
    <w:p w:rsidR="00202A54" w:rsidRPr="00202A54" w:rsidRDefault="00202A54" w:rsidP="00202A54">
      <w:pPr>
        <w:widowControl w:val="0"/>
        <w:tabs>
          <w:tab w:val="center" w:pos="590"/>
          <w:tab w:val="center" w:pos="1440"/>
          <w:tab w:val="left" w:pos="1872"/>
          <w:tab w:val="left" w:pos="9187"/>
        </w:tabs>
        <w:jc w:val="left"/>
      </w:pPr>
      <w:r w:rsidRPr="00202A54">
        <w:rPr>
          <w:u w:val="single"/>
        </w:rPr>
        <w:tab/>
        <w:t>Date</w:t>
      </w:r>
      <w:r w:rsidRPr="00202A54">
        <w:rPr>
          <w:u w:val="single"/>
        </w:rPr>
        <w:tab/>
        <w:t>Body</w:t>
      </w:r>
      <w:r w:rsidRPr="00202A54">
        <w:rPr>
          <w:u w:val="single"/>
        </w:rPr>
        <w:tab/>
        <w:t>Action Description with journal page number</w:t>
      </w:r>
      <w:r w:rsidRPr="00202A54">
        <w:rPr>
          <w:u w:val="single"/>
        </w:rPr>
        <w:tab/>
      </w:r>
      <w:bookmarkStart w:id="0" w:name="_GoBack"/>
      <w:bookmarkEnd w:id="0"/>
    </w:p>
    <w:p w:rsidR="00064D54" w:rsidRDefault="00064D54" w:rsidP="00064D54">
      <w:pPr>
        <w:widowControl w:val="0"/>
        <w:tabs>
          <w:tab w:val="right" w:pos="1008"/>
          <w:tab w:val="left" w:pos="1152"/>
          <w:tab w:val="left" w:pos="1872"/>
          <w:tab w:val="left" w:pos="9187"/>
        </w:tabs>
        <w:ind w:left="2088" w:hanging="2088"/>
        <w:jc w:val="left"/>
      </w:pPr>
      <w:r>
        <w:tab/>
        <w:t>1/15/2014</w:t>
      </w:r>
      <w:r>
        <w:tab/>
        <w:t>House</w:t>
      </w:r>
      <w:r>
        <w:tab/>
      </w:r>
      <w:r w:rsidRPr="009D62E2">
        <w:t>Introduced and read first time (</w:t>
      </w:r>
      <w:hyperlink r:id="rId7" w:history="1">
        <w:r w:rsidRPr="009D62E2">
          <w:rPr>
            <w:rStyle w:val="Hyperlink"/>
          </w:rPr>
          <w:t>House Journal</w:t>
        </w:r>
        <w:r w:rsidRPr="009D62E2">
          <w:rPr>
            <w:rStyle w:val="Hyperlink"/>
          </w:rPr>
          <w:noBreakHyphen/>
          <w:t>page 24</w:t>
        </w:r>
      </w:hyperlink>
      <w:r w:rsidRPr="009D62E2">
        <w:t>)</w:t>
      </w:r>
    </w:p>
    <w:p w:rsidR="00064D54" w:rsidRDefault="00064D54" w:rsidP="00064D54">
      <w:pPr>
        <w:widowControl w:val="0"/>
        <w:tabs>
          <w:tab w:val="right" w:pos="1008"/>
          <w:tab w:val="left" w:pos="1152"/>
          <w:tab w:val="left" w:pos="1872"/>
          <w:tab w:val="left" w:pos="9187"/>
        </w:tabs>
        <w:ind w:left="2088" w:hanging="2088"/>
        <w:jc w:val="left"/>
      </w:pPr>
      <w:r>
        <w:tab/>
        <w:t>1/15/2014</w:t>
      </w:r>
      <w:r>
        <w:tab/>
        <w:t>House</w:t>
      </w:r>
      <w:r>
        <w:tab/>
      </w:r>
      <w:r w:rsidRPr="009D62E2">
        <w:t>Ref</w:t>
      </w:r>
      <w:r>
        <w:t xml:space="preserve">erred to Committee on </w:t>
      </w:r>
      <w:r w:rsidRPr="009D62E2">
        <w:rPr>
          <w:b/>
        </w:rPr>
        <w:t>Judiciary</w:t>
      </w:r>
      <w:r>
        <w:t xml:space="preserve"> </w:t>
      </w:r>
      <w:r w:rsidRPr="009D62E2">
        <w:t>(</w:t>
      </w:r>
      <w:hyperlink r:id="rId8" w:history="1">
        <w:r w:rsidRPr="009D62E2">
          <w:rPr>
            <w:rStyle w:val="Hyperlink"/>
          </w:rPr>
          <w:t>House Journal</w:t>
        </w:r>
        <w:r w:rsidRPr="009D62E2">
          <w:rPr>
            <w:rStyle w:val="Hyperlink"/>
          </w:rPr>
          <w:noBreakHyphen/>
          <w:t>page 24</w:t>
        </w:r>
      </w:hyperlink>
      <w:r w:rsidRPr="009D62E2">
        <w:t>)</w:t>
      </w:r>
    </w:p>
    <w:p w:rsidR="00064D54" w:rsidRDefault="00064D54" w:rsidP="00064D54">
      <w:pPr>
        <w:widowControl w:val="0"/>
        <w:tabs>
          <w:tab w:val="right" w:pos="1008"/>
          <w:tab w:val="left" w:pos="1152"/>
          <w:tab w:val="left" w:pos="1872"/>
          <w:tab w:val="left" w:pos="9187"/>
        </w:tabs>
        <w:ind w:left="2088" w:hanging="2088"/>
        <w:jc w:val="left"/>
      </w:pPr>
    </w:p>
    <w:p w:rsidR="00202A54" w:rsidRPr="00202A54" w:rsidRDefault="00202A54" w:rsidP="00202A54">
      <w:pPr>
        <w:widowControl w:val="0"/>
        <w:tabs>
          <w:tab w:val="right" w:pos="1008"/>
          <w:tab w:val="left" w:pos="1152"/>
          <w:tab w:val="left" w:pos="1872"/>
          <w:tab w:val="left" w:pos="9187"/>
        </w:tabs>
        <w:ind w:left="2088" w:hanging="2088"/>
        <w:jc w:val="left"/>
      </w:pPr>
    </w:p>
    <w:p w:rsidR="00202A54" w:rsidRDefault="00202A54" w:rsidP="00202A54">
      <w:pPr>
        <w:widowControl w:val="0"/>
        <w:jc w:val="left"/>
      </w:pPr>
      <w:r w:rsidRPr="00202A54">
        <w:rPr>
          <w:b/>
        </w:rPr>
        <w:t>VERSIONS OF THIS BILL</w:t>
      </w:r>
    </w:p>
    <w:p w:rsidR="00202A54" w:rsidRDefault="00202A54" w:rsidP="00202A54">
      <w:pPr>
        <w:widowControl w:val="0"/>
        <w:jc w:val="left"/>
      </w:pPr>
    </w:p>
    <w:p w:rsidR="00202A54" w:rsidRDefault="00CD7233" w:rsidP="00202A54">
      <w:pPr>
        <w:widowControl w:val="0"/>
        <w:jc w:val="left"/>
      </w:pPr>
      <w:hyperlink r:id="rId9" w:history="1">
        <w:r w:rsidR="00202A54">
          <w:rPr>
            <w:rStyle w:val="Hyperlink"/>
          </w:rPr>
          <w:t>1/15/2014</w:t>
        </w:r>
      </w:hyperlink>
    </w:p>
    <w:p w:rsidR="00202A54" w:rsidRDefault="00202A54" w:rsidP="00202A54"/>
    <w:p w:rsidR="00202A54" w:rsidRDefault="00202A54" w:rsidP="00202A54">
      <w:pPr>
        <w:sectPr w:rsidR="00202A54" w:rsidSect="00202A54">
          <w:pgSz w:w="12240" w:h="15840" w:code="1"/>
          <w:pgMar w:top="1080" w:right="1440" w:bottom="1080" w:left="1440" w:header="720" w:footer="720" w:gutter="0"/>
          <w:cols w:space="720"/>
          <w:noEndnote/>
          <w:docGrid w:linePitch="360"/>
        </w:sectPr>
      </w:pPr>
    </w:p>
    <w:p w:rsidR="00AE3653" w:rsidRDefault="00AE3653" w:rsidP="00AE3653">
      <w:pPr>
        <w:pStyle w:val="BillDots"/>
      </w:pPr>
    </w:p>
    <w:p w:rsidR="00AE3653" w:rsidRDefault="00AE3653" w:rsidP="00AE3653">
      <w:pPr>
        <w:pStyle w:val="Numbersforbills"/>
      </w:pPr>
    </w:p>
    <w:p w:rsidR="00AE3653" w:rsidRDefault="00AE3653" w:rsidP="00AE3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653" w:rsidRDefault="00AE3653" w:rsidP="00AE3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653" w:rsidRDefault="00AE3653" w:rsidP="00AE3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653" w:rsidRDefault="00AE3653" w:rsidP="00AE3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653" w:rsidRDefault="00AE3653" w:rsidP="00AE3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2FB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02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14</w:t>
      </w:r>
      <w:r>
        <w:noBreakHyphen/>
        <w:t>1</w:t>
      </w:r>
      <w:r>
        <w:noBreakHyphen/>
        <w:t>240 SO AS TO PREVENT A COURT OR OTHER ENFORCEMENT AUTHORITY FROM ENFORCING FOREIGN LAW INCLUDING, BUT NOT LIMITED TO,</w:t>
      </w:r>
      <w:r w:rsidR="00ED3756">
        <w:t xml:space="preserve"> SHARIA LAW</w:t>
      </w:r>
      <w:r>
        <w:t xml:space="preserve"> IN THIS STATE FROM A FORUM OUTSIDE OF THE UNITED STATES OR ITS TERRITORIES UNDER CERTAIN CIRCUMSTANCES.</w:t>
      </w:r>
    </w:p>
    <w:p w:rsidR="007F2FBF" w:rsidRDefault="007F2F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2FBF" w:rsidRDefault="007F2F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2FBF" w:rsidRDefault="007F2F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208" w:rsidRDefault="007F2FBF" w:rsidP="00310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10208">
        <w:t xml:space="preserve">The General Assembly finds that it is necessary to protect the citizens of the State from the application of foreign law, including, but not limited to, Sharia law from a forum outside of the United States or its territories when that application will result in the violation of a constitutionally guaranteed right </w:t>
      </w:r>
      <w:r w:rsidR="00FD6A35">
        <w:t xml:space="preserve">including but not limited to, </w:t>
      </w:r>
      <w:r w:rsidR="00310208">
        <w:t>the right to due process, freedom of religion, freedom of speech, freedom of the press, or any right of privacy or marriage as specifically delineated in the constitution of this State or of the United States.</w:t>
      </w:r>
    </w:p>
    <w:p w:rsidR="00310208" w:rsidRDefault="00310208" w:rsidP="00310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208" w:rsidRDefault="00310208" w:rsidP="00310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 Title 14 of the 1976 Code is amended by adding:</w:t>
      </w:r>
    </w:p>
    <w:p w:rsidR="00310208" w:rsidRDefault="00310208" w:rsidP="00310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208" w:rsidRDefault="00310208" w:rsidP="00310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noBreakHyphen/>
        <w:t>1</w:t>
      </w:r>
      <w:r>
        <w:noBreakHyphen/>
        <w:t>240.</w:t>
      </w:r>
      <w:r>
        <w:tab/>
        <w:t>(A)</w:t>
      </w:r>
      <w:r>
        <w:tab/>
        <w:t xml:space="preserve">As used in this section, the term </w:t>
      </w:r>
      <w:r w:rsidRPr="00310208">
        <w:t>‘</w:t>
      </w:r>
      <w:r>
        <w:t>foreign law</w:t>
      </w:r>
      <w:r w:rsidRPr="00310208">
        <w:t>’</w:t>
      </w:r>
      <w:r>
        <w:t xml:space="preserve"> means any law, rule, or legal code or system established and used or applied in or by another jurisdiction outside of the United States or its territories</w:t>
      </w:r>
      <w:r w:rsidR="00FD6A35">
        <w:t xml:space="preserve"> and includes, but is not limited to,</w:t>
      </w:r>
      <w:r>
        <w:t xml:space="preserve"> Sharia law.  </w:t>
      </w:r>
    </w:p>
    <w:p w:rsidR="00310208" w:rsidRDefault="00310208" w:rsidP="00310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court, arbitrator, administrative agency, or other adjudicative, mediation, or enforcement authority may not enforce a foreign law including, but not limited to, Sharia law if it would </w:t>
      </w:r>
      <w:r>
        <w:lastRenderedPageBreak/>
        <w:t>violate a constitutionally guaranteed right of this State or of the United States.  The provisions of this section apply only to actual or foreseeable violations of the constitutional rights of a person caused by the application of the foreign law.</w:t>
      </w:r>
    </w:p>
    <w:p w:rsidR="00310208" w:rsidRDefault="00310208" w:rsidP="00310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Notwithstanding another provision of law, if any contractual provision or agreement:</w:t>
      </w:r>
    </w:p>
    <w:p w:rsidR="00310208" w:rsidRDefault="00310208" w:rsidP="00310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provides for the choice of a foreign law to govern its interpretation or the resolution of a dispute between the parties and the enforcement or interpretation of the contractual provision or agreement would result in a violation of the constitutional rights of a person, the contractual provision or agreement must be modified or amended to the extent necessary to preserve the constitutional rights of the parties;</w:t>
      </w:r>
    </w:p>
    <w:p w:rsidR="00310208" w:rsidRDefault="00310208" w:rsidP="00310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provides for the choice of venue or forum outside of the United States or its territories and the enforcement or interpretation of the contractual provision or agreement applying the choice of venue or forum would result in a violation of the constitutional rights of a person, the contractual provision or agreement must be interpreted to preserve the constitutional rights of the person against whom enforcement is sought.  In addition, if a natural person subject to personal jurisdiction in this State seeks to maintain litigation, arbitration, agency, or similarly binding proceedings in this State, and a court of this State finds that granting a claim of forum non conveniens or a related claim violates or would likely lead to the violation of the constitutional rights of a nonclaimant in the foreign forum with respect to the matter in dispute, the claim must be denied;</w:t>
      </w:r>
    </w:p>
    <w:p w:rsidR="00310208" w:rsidRDefault="00310208" w:rsidP="00310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is incapable of modification or amendment to preserve the constitutional rights of the parties pursuant to the provisions of this section, the offending provision is null and void.”</w:t>
      </w:r>
    </w:p>
    <w:p w:rsidR="00310208" w:rsidRDefault="00310208" w:rsidP="00310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208" w:rsidRDefault="00310208" w:rsidP="00310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10208" w:rsidRDefault="00310208" w:rsidP="00310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208" w:rsidRDefault="00310208" w:rsidP="00310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10208" w:rsidRDefault="00310208" w:rsidP="00310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208" w:rsidRDefault="00310208" w:rsidP="00310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F6263E" w:rsidRDefault="003102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263E" w:rsidRDefault="00F6263E" w:rsidP="00202A54">
      <w:pPr>
        <w:suppressAutoHyphens/>
      </w:pPr>
    </w:p>
    <w:sectPr w:rsidR="00F6263E" w:rsidSect="00202A5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2FBF" w:rsidRDefault="007F2FBF" w:rsidP="009F0C77">
      <w:r>
        <w:separator/>
      </w:r>
    </w:p>
  </w:endnote>
  <w:endnote w:type="continuationSeparator" w:id="0">
    <w:p w:rsidR="007F2FBF" w:rsidRDefault="007F2F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41E40A-9DF9-44CD-8B88-31A1B065C33D}"/>
    <w:embedBold r:id="rId2" w:fontKey="{4519628F-7073-44B8-ADF9-7765089A7EA7}"/>
  </w:font>
  <w:font w:name="Calibri">
    <w:panose1 w:val="020F0502020204030204"/>
    <w:charset w:val="00"/>
    <w:family w:val="swiss"/>
    <w:pitch w:val="variable"/>
    <w:sig w:usb0="E10002FF" w:usb1="4000ACFF" w:usb2="00000009" w:usb3="00000000" w:csb0="0000019F" w:csb1="00000000"/>
    <w:embedRegular r:id="rId3" w:fontKey="{5C0AA50D-895B-46DF-93DB-E3943DD35ABA}"/>
  </w:font>
  <w:font w:name="Tahoma">
    <w:panose1 w:val="020B0604030504040204"/>
    <w:charset w:val="00"/>
    <w:family w:val="swiss"/>
    <w:pitch w:val="variable"/>
    <w:sig w:usb0="21002A87" w:usb1="80000000" w:usb2="00000008" w:usb3="00000000" w:csb0="000101FF" w:csb1="00000000"/>
    <w:embedRegular r:id="rId4" w:fontKey="{B2829EB0-FD04-455C-88EB-270562672937}"/>
  </w:font>
  <w:font w:name="Cambria">
    <w:panose1 w:val="02040503050406030204"/>
    <w:charset w:val="00"/>
    <w:family w:val="roman"/>
    <w:pitch w:val="variable"/>
    <w:sig w:usb0="E00002FF" w:usb1="400004FF" w:usb2="00000000" w:usb3="00000000" w:csb0="0000019F" w:csb1="00000000"/>
    <w:embedRegular r:id="rId5" w:fontKey="{81335122-2844-4AC5-B978-8EA0F4D9D2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A54" w:rsidRPr="00F6263E" w:rsidRDefault="00202A54" w:rsidP="00F6263E">
    <w:pPr>
      <w:pStyle w:val="Footer"/>
      <w:tabs>
        <w:tab w:val="clear" w:pos="4680"/>
        <w:tab w:val="clear" w:pos="9360"/>
        <w:tab w:val="center" w:pos="2995"/>
      </w:tabs>
      <w:spacing w:before="120"/>
    </w:pPr>
    <w:r>
      <w:t>[4494]</w:t>
    </w:r>
    <w:r>
      <w:tab/>
    </w:r>
    <w:r w:rsidR="002172A5">
      <w:fldChar w:fldCharType="begin"/>
    </w:r>
    <w:r w:rsidR="002172A5">
      <w:instrText xml:space="preserve"> PAGE  \* MERGEFORMAT </w:instrText>
    </w:r>
    <w:r w:rsidR="002172A5">
      <w:fldChar w:fldCharType="separate"/>
    </w:r>
    <w:r w:rsidR="00CD7233">
      <w:rPr>
        <w:noProof/>
      </w:rPr>
      <w:t>1</w:t>
    </w:r>
    <w:r w:rsidR="002172A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2FBF" w:rsidRDefault="007F2FBF" w:rsidP="009F0C77">
      <w:r>
        <w:separator/>
      </w:r>
    </w:p>
  </w:footnote>
  <w:footnote w:type="continuationSeparator" w:id="0">
    <w:p w:rsidR="007F2FBF" w:rsidRDefault="007F2F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36AHB14"/>
    <w:docVar w:name="CoverBillType" w:val="b"/>
    <w:docVar w:name="docpath" w:val="L:\Council\bills\MS\7336AHB14.DOCX"/>
    <w:docVar w:name="dvBillNumber" w:val="4494"/>
    <w:docVar w:name="dvBillNumberPrefix" w:val="H. "/>
    <w:docVar w:name="dvOriginalBody" w:val="House"/>
    <w:docVar w:name="dvSteno" w:val="MS"/>
    <w:docVar w:name="NameofBody" w:val="h"/>
    <w:docVar w:name="vgroup2" w:val="Council"/>
  </w:docVars>
  <w:rsids>
    <w:rsidRoot w:val="00982DE4"/>
    <w:rsid w:val="00011869"/>
    <w:rsid w:val="00064D54"/>
    <w:rsid w:val="000E1785"/>
    <w:rsid w:val="000F40FA"/>
    <w:rsid w:val="0010776B"/>
    <w:rsid w:val="00133E66"/>
    <w:rsid w:val="001435A3"/>
    <w:rsid w:val="001A33D4"/>
    <w:rsid w:val="001D08F2"/>
    <w:rsid w:val="001D525B"/>
    <w:rsid w:val="001D7F4F"/>
    <w:rsid w:val="00202A54"/>
    <w:rsid w:val="002172A5"/>
    <w:rsid w:val="002179B1"/>
    <w:rsid w:val="002321B6"/>
    <w:rsid w:val="00250967"/>
    <w:rsid w:val="002543C8"/>
    <w:rsid w:val="00284AAE"/>
    <w:rsid w:val="002D0EA3"/>
    <w:rsid w:val="002E5912"/>
    <w:rsid w:val="00301B21"/>
    <w:rsid w:val="00310208"/>
    <w:rsid w:val="00325348"/>
    <w:rsid w:val="0032732C"/>
    <w:rsid w:val="00336AD0"/>
    <w:rsid w:val="0037079A"/>
    <w:rsid w:val="003D01E8"/>
    <w:rsid w:val="003E5288"/>
    <w:rsid w:val="003F6D79"/>
    <w:rsid w:val="0041760A"/>
    <w:rsid w:val="00417C01"/>
    <w:rsid w:val="004809EE"/>
    <w:rsid w:val="004D553D"/>
    <w:rsid w:val="004E7D54"/>
    <w:rsid w:val="005273C6"/>
    <w:rsid w:val="00530A69"/>
    <w:rsid w:val="00531E21"/>
    <w:rsid w:val="00545593"/>
    <w:rsid w:val="00577C6C"/>
    <w:rsid w:val="005C2FE2"/>
    <w:rsid w:val="005E2BC9"/>
    <w:rsid w:val="00605102"/>
    <w:rsid w:val="006215AA"/>
    <w:rsid w:val="006913C9"/>
    <w:rsid w:val="0069470D"/>
    <w:rsid w:val="00734F00"/>
    <w:rsid w:val="007A70AE"/>
    <w:rsid w:val="007D7128"/>
    <w:rsid w:val="007F2FBF"/>
    <w:rsid w:val="00805A40"/>
    <w:rsid w:val="008362E8"/>
    <w:rsid w:val="008743E0"/>
    <w:rsid w:val="008A1768"/>
    <w:rsid w:val="008A53BB"/>
    <w:rsid w:val="008F0F33"/>
    <w:rsid w:val="008F4429"/>
    <w:rsid w:val="0092339E"/>
    <w:rsid w:val="0094021A"/>
    <w:rsid w:val="00982DE4"/>
    <w:rsid w:val="009B44AF"/>
    <w:rsid w:val="009C6A0B"/>
    <w:rsid w:val="009F0C77"/>
    <w:rsid w:val="009F4DD1"/>
    <w:rsid w:val="00A41684"/>
    <w:rsid w:val="00A64E80"/>
    <w:rsid w:val="00A72BCD"/>
    <w:rsid w:val="00A741D9"/>
    <w:rsid w:val="00A81AAA"/>
    <w:rsid w:val="00A833AB"/>
    <w:rsid w:val="00A9741D"/>
    <w:rsid w:val="00AD4B17"/>
    <w:rsid w:val="00AE3653"/>
    <w:rsid w:val="00B412D4"/>
    <w:rsid w:val="00BE3C22"/>
    <w:rsid w:val="00BE6602"/>
    <w:rsid w:val="00BF35C2"/>
    <w:rsid w:val="00C0345E"/>
    <w:rsid w:val="00C3483A"/>
    <w:rsid w:val="00C74E9D"/>
    <w:rsid w:val="00C80890"/>
    <w:rsid w:val="00C82FD3"/>
    <w:rsid w:val="00C92819"/>
    <w:rsid w:val="00CC4E7F"/>
    <w:rsid w:val="00CC6B7B"/>
    <w:rsid w:val="00CD2089"/>
    <w:rsid w:val="00CD7233"/>
    <w:rsid w:val="00D73A67"/>
    <w:rsid w:val="00D970A9"/>
    <w:rsid w:val="00DF3845"/>
    <w:rsid w:val="00E41911"/>
    <w:rsid w:val="00E92EEF"/>
    <w:rsid w:val="00ED3756"/>
    <w:rsid w:val="00F24442"/>
    <w:rsid w:val="00F50AE3"/>
    <w:rsid w:val="00F622D5"/>
    <w:rsid w:val="00F6263E"/>
    <w:rsid w:val="00F67CF1"/>
    <w:rsid w:val="00F840F0"/>
    <w:rsid w:val="00FB0D0D"/>
    <w:rsid w:val="00FB43B4"/>
    <w:rsid w:val="00FD6A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0AA2D6C-9449-4DCB-A5A6-E6D64AA2C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0208"/>
    <w:rPr>
      <w:rFonts w:ascii="Tahoma" w:hAnsi="Tahoma" w:cs="Tahoma"/>
      <w:sz w:val="16"/>
      <w:szCs w:val="16"/>
    </w:rPr>
  </w:style>
  <w:style w:type="character" w:customStyle="1" w:styleId="BalloonTextChar">
    <w:name w:val="Balloon Text Char"/>
    <w:basedOn w:val="DefaultParagraphFont"/>
    <w:link w:val="BalloonText"/>
    <w:uiPriority w:val="99"/>
    <w:semiHidden/>
    <w:rsid w:val="00310208"/>
    <w:rPr>
      <w:rFonts w:ascii="Tahoma" w:eastAsia="Times New Roman" w:hAnsi="Tahoma" w:cs="Tahoma"/>
      <w:sz w:val="16"/>
      <w:szCs w:val="16"/>
    </w:rPr>
  </w:style>
  <w:style w:type="character" w:styleId="Hyperlink">
    <w:name w:val="Hyperlink"/>
    <w:basedOn w:val="DefaultParagraphFont"/>
    <w:uiPriority w:val="99"/>
    <w:unhideWhenUsed/>
    <w:rsid w:val="00202A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5-14.docx" TargetMode="External"/><Relationship Id="rId3" Type="http://schemas.openxmlformats.org/officeDocument/2006/relationships/settings" Target="settings.xml"/><Relationship Id="rId7" Type="http://schemas.openxmlformats.org/officeDocument/2006/relationships/hyperlink" Target="file:///H:\HJ%20Archive\2014\01-15-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94_2014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2A1CD-8982-4D20-9C27-EB47BD6C2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860</Words>
  <Characters>4908</Characters>
  <Application>Microsoft Office Word</Application>
  <DocSecurity>0</DocSecurity>
  <Lines>40</Lines>
  <Paragraphs>11</Paragraphs>
  <ScaleCrop>false</ScaleCrop>
  <Company>LPITS</Company>
  <LinksUpToDate>false</LinksUpToDate>
  <CharactersWithSpaces>5757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4494: Prohibit courts from enforcing foreign law - South Carolina Legislature Online</dc:title>
  <dc:creator>MarthaSanders</dc:creator>
  <cp:lastModifiedBy>N Cumfer</cp:lastModifiedBy>
  <cp:revision>8</cp:revision>
  <cp:lastPrinted>2013-12-27T19:07:00Z</cp:lastPrinted>
  <dcterms:created xsi:type="dcterms:W3CDTF">2014-01-15T19:15:00Z</dcterms:created>
  <dcterms:modified xsi:type="dcterms:W3CDTF">2014-12-05T16:57:00Z</dcterms:modified>
</cp:coreProperties>
</file>