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926" w:rsidRDefault="00627926" w:rsidP="00627926">
      <w:pPr>
        <w:widowControl w:val="0"/>
        <w:jc w:val="center"/>
      </w:pPr>
      <w:r w:rsidRPr="00627926">
        <w:rPr>
          <w:b/>
        </w:rPr>
        <w:t>South Carolina General Assembly</w:t>
      </w:r>
    </w:p>
    <w:p w:rsidR="00627926" w:rsidRDefault="00627926" w:rsidP="00627926">
      <w:pPr>
        <w:widowControl w:val="0"/>
        <w:jc w:val="center"/>
      </w:pPr>
      <w:r>
        <w:t>120th Session, 2013-2014</w:t>
      </w:r>
    </w:p>
    <w:p w:rsidR="00627926" w:rsidRDefault="00627926" w:rsidP="00627926">
      <w:pPr>
        <w:widowControl w:val="0"/>
        <w:jc w:val="left"/>
      </w:pPr>
    </w:p>
    <w:p w:rsidR="00627926" w:rsidRDefault="00627926" w:rsidP="00627926">
      <w:pPr>
        <w:widowControl w:val="0"/>
        <w:jc w:val="left"/>
        <w:rPr>
          <w:b/>
        </w:rPr>
      </w:pPr>
      <w:r w:rsidRPr="00627926">
        <w:rPr>
          <w:b/>
        </w:rPr>
        <w:t>S.</w:t>
      </w:r>
      <w:r>
        <w:rPr>
          <w:b/>
        </w:rPr>
        <w:t xml:space="preserve"> </w:t>
      </w:r>
      <w:r w:rsidRPr="00627926">
        <w:rPr>
          <w:b/>
        </w:rPr>
        <w:t>536</w:t>
      </w:r>
    </w:p>
    <w:p w:rsidR="00627926" w:rsidRDefault="00627926" w:rsidP="00627926">
      <w:pPr>
        <w:widowControl w:val="0"/>
        <w:jc w:val="left"/>
        <w:rPr>
          <w:b/>
        </w:rPr>
      </w:pPr>
    </w:p>
    <w:p w:rsidR="00627926" w:rsidRDefault="00627926" w:rsidP="00627926">
      <w:pPr>
        <w:widowControl w:val="0"/>
        <w:jc w:val="left"/>
      </w:pPr>
      <w:r w:rsidRPr="00627926">
        <w:rPr>
          <w:b/>
        </w:rPr>
        <w:t>STATUS INFORMATION</w:t>
      </w:r>
    </w:p>
    <w:p w:rsidR="00627926" w:rsidRDefault="00627926" w:rsidP="00627926">
      <w:pPr>
        <w:widowControl w:val="0"/>
        <w:jc w:val="left"/>
      </w:pPr>
    </w:p>
    <w:p w:rsidR="00627926" w:rsidRDefault="00627926" w:rsidP="00627926">
      <w:pPr>
        <w:widowControl w:val="0"/>
        <w:jc w:val="left"/>
      </w:pPr>
      <w:r>
        <w:t>General Bill</w:t>
      </w:r>
    </w:p>
    <w:p w:rsidR="00627926" w:rsidRDefault="00C27E03" w:rsidP="00627926">
      <w:pPr>
        <w:widowControl w:val="0"/>
        <w:jc w:val="left"/>
      </w:pPr>
      <w:r>
        <w:t>Sponsors: Senators Gregory, Reese, McElveen, Hembree, Hutto, Lourie, Campsen, Cleary, Allen, Shealy, O'Dell, Campbell, Cromer, Hayes, Verdin and Sheheen</w:t>
      </w:r>
    </w:p>
    <w:p w:rsidR="00627926" w:rsidRDefault="00627926" w:rsidP="00627926">
      <w:pPr>
        <w:widowControl w:val="0"/>
        <w:jc w:val="left"/>
      </w:pPr>
      <w:r>
        <w:t>Document Path: l:\council\bills\agm\19944ab13.docx</w:t>
      </w:r>
    </w:p>
    <w:p w:rsidR="008546CC" w:rsidRDefault="008546CC" w:rsidP="00627926">
      <w:pPr>
        <w:widowControl w:val="0"/>
        <w:jc w:val="left"/>
      </w:pPr>
      <w:r>
        <w:t>Companion/Similar bill(s): 3425</w:t>
      </w:r>
    </w:p>
    <w:p w:rsidR="00627926" w:rsidRDefault="00627926" w:rsidP="00627926">
      <w:pPr>
        <w:widowControl w:val="0"/>
        <w:jc w:val="left"/>
      </w:pPr>
    </w:p>
    <w:p w:rsidR="0060532F" w:rsidRDefault="0060532F" w:rsidP="00627926">
      <w:pPr>
        <w:widowControl w:val="0"/>
        <w:jc w:val="left"/>
      </w:pPr>
      <w:r>
        <w:t>Introduced in the Senate on March 19, 2013</w:t>
      </w:r>
    </w:p>
    <w:p w:rsidR="0060532F" w:rsidRPr="0060532F" w:rsidRDefault="0060532F" w:rsidP="00627926">
      <w:pPr>
        <w:widowControl w:val="0"/>
        <w:jc w:val="left"/>
      </w:pPr>
      <w:r>
        <w:t xml:space="preserve">Currently residing in the Senate Committee on </w:t>
      </w:r>
      <w:r w:rsidRPr="0060532F">
        <w:rPr>
          <w:b/>
        </w:rPr>
        <w:t>Judiciary</w:t>
      </w:r>
    </w:p>
    <w:p w:rsidR="0060532F" w:rsidRDefault="0060532F" w:rsidP="00627926">
      <w:pPr>
        <w:widowControl w:val="0"/>
        <w:jc w:val="left"/>
      </w:pPr>
    </w:p>
    <w:p w:rsidR="00627926" w:rsidRDefault="00627926" w:rsidP="00627926">
      <w:pPr>
        <w:widowControl w:val="0"/>
        <w:jc w:val="left"/>
      </w:pPr>
      <w:r>
        <w:t xml:space="preserve">Summary: </w:t>
      </w:r>
      <w:r w:rsidR="00C511CA">
        <w:t>Energy System Freedom of Ownership Act</w:t>
      </w:r>
    </w:p>
    <w:p w:rsidR="00627926" w:rsidRDefault="00627926" w:rsidP="00627926">
      <w:pPr>
        <w:widowControl w:val="0"/>
        <w:jc w:val="left"/>
      </w:pPr>
    </w:p>
    <w:p w:rsidR="00627926" w:rsidRDefault="00627926" w:rsidP="00627926">
      <w:pPr>
        <w:widowControl w:val="0"/>
        <w:jc w:val="left"/>
      </w:pPr>
    </w:p>
    <w:p w:rsidR="00627926" w:rsidRDefault="00627926" w:rsidP="00627926">
      <w:pPr>
        <w:widowControl w:val="0"/>
        <w:tabs>
          <w:tab w:val="center" w:pos="590"/>
          <w:tab w:val="center" w:pos="1440"/>
          <w:tab w:val="left" w:pos="1872"/>
          <w:tab w:val="left" w:pos="9187"/>
        </w:tabs>
        <w:jc w:val="left"/>
      </w:pPr>
      <w:r w:rsidRPr="00627926">
        <w:rPr>
          <w:b/>
        </w:rPr>
        <w:t>HISTORY OF LEGISLATIVE ACTIONS</w:t>
      </w:r>
    </w:p>
    <w:p w:rsidR="00627926" w:rsidRDefault="00627926" w:rsidP="00627926">
      <w:pPr>
        <w:widowControl w:val="0"/>
        <w:tabs>
          <w:tab w:val="center" w:pos="590"/>
          <w:tab w:val="center" w:pos="1440"/>
          <w:tab w:val="left" w:pos="1872"/>
          <w:tab w:val="left" w:pos="9187"/>
        </w:tabs>
        <w:jc w:val="left"/>
      </w:pPr>
    </w:p>
    <w:p w:rsidR="00627926" w:rsidRPr="00627926" w:rsidRDefault="00627926" w:rsidP="00627926">
      <w:pPr>
        <w:widowControl w:val="0"/>
        <w:tabs>
          <w:tab w:val="center" w:pos="590"/>
          <w:tab w:val="center" w:pos="1440"/>
          <w:tab w:val="left" w:pos="1872"/>
          <w:tab w:val="left" w:pos="9187"/>
        </w:tabs>
        <w:jc w:val="left"/>
      </w:pPr>
      <w:bookmarkStart w:id="0" w:name="_GoBack"/>
      <w:r w:rsidRPr="00627926">
        <w:rPr>
          <w:u w:val="single"/>
        </w:rPr>
        <w:tab/>
        <w:t>Date</w:t>
      </w:r>
      <w:r w:rsidRPr="00627926">
        <w:rPr>
          <w:u w:val="single"/>
        </w:rPr>
        <w:tab/>
        <w:t>Body</w:t>
      </w:r>
      <w:r w:rsidRPr="00627926">
        <w:rPr>
          <w:u w:val="single"/>
        </w:rPr>
        <w:tab/>
        <w:t>Action Description with journal page number</w:t>
      </w:r>
      <w:r w:rsidRPr="00627926">
        <w:rPr>
          <w:u w:val="single"/>
        </w:rPr>
        <w:tab/>
      </w:r>
      <w:bookmarkEnd w:id="0"/>
    </w:p>
    <w:p w:rsidR="00BD705F" w:rsidRDefault="00BD705F" w:rsidP="00BD705F">
      <w:pPr>
        <w:widowControl w:val="0"/>
        <w:tabs>
          <w:tab w:val="right" w:pos="1008"/>
          <w:tab w:val="left" w:pos="1152"/>
          <w:tab w:val="left" w:pos="1872"/>
          <w:tab w:val="left" w:pos="9187"/>
        </w:tabs>
        <w:ind w:left="2088" w:hanging="2088"/>
        <w:jc w:val="left"/>
      </w:pPr>
      <w:r>
        <w:tab/>
        <w:t>3/19/2013</w:t>
      </w:r>
      <w:r>
        <w:tab/>
        <w:t>Senate</w:t>
      </w:r>
      <w:r>
        <w:tab/>
      </w:r>
      <w:r w:rsidRPr="006D2790">
        <w:t>Introduced and read first time (</w:t>
      </w:r>
      <w:hyperlink r:id="rId7" w:history="1">
        <w:r w:rsidRPr="006D2790">
          <w:rPr>
            <w:rStyle w:val="Hyperlink"/>
          </w:rPr>
          <w:t>Senate Journal</w:t>
        </w:r>
        <w:r w:rsidRPr="006D2790">
          <w:rPr>
            <w:rStyle w:val="Hyperlink"/>
          </w:rPr>
          <w:noBreakHyphen/>
          <w:t>page 6</w:t>
        </w:r>
      </w:hyperlink>
      <w:r w:rsidRPr="006D2790">
        <w:t>)</w:t>
      </w:r>
    </w:p>
    <w:p w:rsidR="00BD705F" w:rsidRDefault="00BD705F" w:rsidP="00BD705F">
      <w:pPr>
        <w:widowControl w:val="0"/>
        <w:tabs>
          <w:tab w:val="right" w:pos="1008"/>
          <w:tab w:val="left" w:pos="1152"/>
          <w:tab w:val="left" w:pos="1872"/>
          <w:tab w:val="left" w:pos="9187"/>
        </w:tabs>
        <w:ind w:left="2088" w:hanging="2088"/>
        <w:jc w:val="left"/>
      </w:pPr>
      <w:r>
        <w:tab/>
        <w:t>3/19/2013</w:t>
      </w:r>
      <w:r>
        <w:tab/>
        <w:t>Senate</w:t>
      </w:r>
      <w:r>
        <w:tab/>
      </w:r>
      <w:r w:rsidRPr="006D2790">
        <w:t>Ref</w:t>
      </w:r>
      <w:r>
        <w:t xml:space="preserve">erred to Committee on </w:t>
      </w:r>
      <w:r w:rsidRPr="006D2790">
        <w:rPr>
          <w:b/>
        </w:rPr>
        <w:t>Judiciary</w:t>
      </w:r>
      <w:r>
        <w:t xml:space="preserve"> </w:t>
      </w:r>
      <w:r w:rsidRPr="006D2790">
        <w:t>(</w:t>
      </w:r>
      <w:hyperlink r:id="rId8" w:history="1">
        <w:r w:rsidRPr="006D2790">
          <w:rPr>
            <w:rStyle w:val="Hyperlink"/>
          </w:rPr>
          <w:t>Senate Journal</w:t>
        </w:r>
        <w:r w:rsidRPr="006D2790">
          <w:rPr>
            <w:rStyle w:val="Hyperlink"/>
          </w:rPr>
          <w:noBreakHyphen/>
          <w:t>page 6</w:t>
        </w:r>
      </w:hyperlink>
      <w:r w:rsidRPr="006D2790">
        <w:t>)</w:t>
      </w:r>
    </w:p>
    <w:p w:rsidR="00BD705F" w:rsidRDefault="00BD705F" w:rsidP="00BD705F">
      <w:pPr>
        <w:widowControl w:val="0"/>
        <w:tabs>
          <w:tab w:val="right" w:pos="1008"/>
          <w:tab w:val="left" w:pos="1152"/>
          <w:tab w:val="left" w:pos="1872"/>
          <w:tab w:val="left" w:pos="9187"/>
        </w:tabs>
        <w:ind w:left="2088" w:hanging="2088"/>
        <w:jc w:val="left"/>
      </w:pPr>
      <w:r>
        <w:tab/>
        <w:t>3/27/2013</w:t>
      </w:r>
      <w:r>
        <w:tab/>
        <w:t>Senate</w:t>
      </w:r>
      <w:r>
        <w:tab/>
      </w:r>
      <w:r w:rsidRPr="006D2790">
        <w:t>Referred to Subcommittee: Rankin (ch), Hutto, Turner</w:t>
      </w:r>
    </w:p>
    <w:p w:rsidR="00BD705F" w:rsidRDefault="00BD705F" w:rsidP="00BD705F">
      <w:pPr>
        <w:widowControl w:val="0"/>
        <w:tabs>
          <w:tab w:val="right" w:pos="1008"/>
          <w:tab w:val="left" w:pos="1152"/>
          <w:tab w:val="left" w:pos="1872"/>
          <w:tab w:val="left" w:pos="9187"/>
        </w:tabs>
        <w:ind w:left="2088" w:hanging="2088"/>
        <w:jc w:val="left"/>
      </w:pPr>
      <w:r>
        <w:tab/>
        <w:t>4/2/2014</w:t>
      </w:r>
      <w:r>
        <w:tab/>
        <w:t>Senate</w:t>
      </w:r>
      <w:r>
        <w:tab/>
      </w:r>
      <w:r w:rsidRPr="006D2790">
        <w:t>Committee r</w:t>
      </w:r>
      <w:r>
        <w:t xml:space="preserve">eport: Favorable with amendment </w:t>
      </w:r>
      <w:r w:rsidRPr="006D2790">
        <w:rPr>
          <w:b/>
        </w:rPr>
        <w:t>Judiciary</w:t>
      </w:r>
      <w:r w:rsidRPr="006D2790">
        <w:t xml:space="preserve"> (</w:t>
      </w:r>
      <w:hyperlink r:id="rId9" w:history="1">
        <w:r w:rsidRPr="006D2790">
          <w:rPr>
            <w:rStyle w:val="Hyperlink"/>
          </w:rPr>
          <w:t>Senate Journal</w:t>
        </w:r>
        <w:r w:rsidRPr="006D2790">
          <w:rPr>
            <w:rStyle w:val="Hyperlink"/>
          </w:rPr>
          <w:noBreakHyphen/>
          <w:t>page 7</w:t>
        </w:r>
      </w:hyperlink>
      <w:r w:rsidRPr="006D2790">
        <w:t>)</w:t>
      </w:r>
    </w:p>
    <w:p w:rsidR="00BD705F" w:rsidRDefault="00BD705F" w:rsidP="00BD705F">
      <w:pPr>
        <w:widowControl w:val="0"/>
        <w:tabs>
          <w:tab w:val="right" w:pos="1008"/>
          <w:tab w:val="left" w:pos="1152"/>
          <w:tab w:val="left" w:pos="1872"/>
          <w:tab w:val="left" w:pos="9187"/>
        </w:tabs>
        <w:ind w:left="2088" w:hanging="2088"/>
        <w:jc w:val="left"/>
      </w:pPr>
      <w:r>
        <w:tab/>
        <w:t>4/3/2014</w:t>
      </w:r>
      <w:r>
        <w:tab/>
        <w:t>Senate</w:t>
      </w:r>
      <w:r>
        <w:tab/>
      </w:r>
      <w:r w:rsidRPr="006D2790">
        <w:t>Recomm</w:t>
      </w:r>
      <w:r>
        <w:t xml:space="preserve">itted to Committee on </w:t>
      </w:r>
      <w:r w:rsidRPr="006D2790">
        <w:rPr>
          <w:b/>
        </w:rPr>
        <w:t>Judiciary</w:t>
      </w:r>
      <w:r>
        <w:t xml:space="preserve"> </w:t>
      </w:r>
      <w:r w:rsidRPr="006D2790">
        <w:t>(</w:t>
      </w:r>
      <w:hyperlink r:id="rId10" w:history="1">
        <w:r w:rsidRPr="006D2790">
          <w:rPr>
            <w:rStyle w:val="Hyperlink"/>
          </w:rPr>
          <w:t>Senate Journal</w:t>
        </w:r>
        <w:r w:rsidRPr="006D2790">
          <w:rPr>
            <w:rStyle w:val="Hyperlink"/>
          </w:rPr>
          <w:noBreakHyphen/>
          <w:t>page 30</w:t>
        </w:r>
      </w:hyperlink>
      <w:r w:rsidRPr="006D2790">
        <w:t>)</w:t>
      </w:r>
    </w:p>
    <w:p w:rsidR="00BD705F" w:rsidRDefault="00BD705F" w:rsidP="00BD705F">
      <w:pPr>
        <w:widowControl w:val="0"/>
        <w:tabs>
          <w:tab w:val="right" w:pos="1008"/>
          <w:tab w:val="left" w:pos="1152"/>
          <w:tab w:val="left" w:pos="1872"/>
          <w:tab w:val="left" w:pos="9187"/>
        </w:tabs>
        <w:ind w:left="2088" w:hanging="2088"/>
        <w:jc w:val="left"/>
      </w:pPr>
    </w:p>
    <w:p w:rsidR="00627926" w:rsidRPr="00627926" w:rsidRDefault="00627926" w:rsidP="00627926">
      <w:pPr>
        <w:widowControl w:val="0"/>
        <w:tabs>
          <w:tab w:val="right" w:pos="1008"/>
          <w:tab w:val="left" w:pos="1152"/>
          <w:tab w:val="left" w:pos="1872"/>
          <w:tab w:val="left" w:pos="9187"/>
        </w:tabs>
        <w:ind w:left="2088" w:hanging="2088"/>
        <w:jc w:val="left"/>
      </w:pPr>
    </w:p>
    <w:p w:rsidR="00627926" w:rsidRDefault="00627926" w:rsidP="00627926">
      <w:pPr>
        <w:widowControl w:val="0"/>
        <w:jc w:val="left"/>
      </w:pPr>
      <w:r w:rsidRPr="00627926">
        <w:rPr>
          <w:b/>
        </w:rPr>
        <w:t>VERSIONS OF THIS BILL</w:t>
      </w:r>
    </w:p>
    <w:p w:rsidR="00627926" w:rsidRDefault="00627926" w:rsidP="00627926">
      <w:pPr>
        <w:widowControl w:val="0"/>
        <w:jc w:val="left"/>
      </w:pPr>
    </w:p>
    <w:p w:rsidR="00627926" w:rsidRDefault="00A4293C" w:rsidP="00627926">
      <w:pPr>
        <w:widowControl w:val="0"/>
        <w:jc w:val="left"/>
      </w:pPr>
      <w:hyperlink r:id="rId11" w:history="1">
        <w:r w:rsidR="00627926">
          <w:rPr>
            <w:rStyle w:val="Hyperlink"/>
          </w:rPr>
          <w:t>3/19/2013</w:t>
        </w:r>
      </w:hyperlink>
    </w:p>
    <w:p w:rsidR="00BB1B86" w:rsidRDefault="00A4293C" w:rsidP="00627926">
      <w:hyperlink r:id="rId12" w:history="1">
        <w:r w:rsidR="00BB1B86" w:rsidRPr="00BB1B86">
          <w:rPr>
            <w:rStyle w:val="Hyperlink"/>
          </w:rPr>
          <w:t>4/2/2014</w:t>
        </w:r>
      </w:hyperlink>
    </w:p>
    <w:p w:rsidR="00627926" w:rsidRDefault="00627926" w:rsidP="00627926"/>
    <w:p w:rsidR="00627926" w:rsidRDefault="00627926" w:rsidP="00627926">
      <w:pPr>
        <w:sectPr w:rsidR="00627926" w:rsidSect="00627926">
          <w:pgSz w:w="12240" w:h="15840" w:code="1"/>
          <w:pgMar w:top="1080" w:right="1440" w:bottom="1080" w:left="1440" w:header="720" w:footer="720" w:gutter="0"/>
          <w:cols w:space="720"/>
          <w:noEndnote/>
          <w:docGrid w:linePitch="360"/>
        </w:sectPr>
      </w:pPr>
    </w:p>
    <w:p w:rsidR="00BB1B86" w:rsidRDefault="00BB1B86" w:rsidP="002A3EB4">
      <w:pPr>
        <w:pStyle w:val="BillDots"/>
      </w:pPr>
      <w:r>
        <w:lastRenderedPageBreak/>
        <w:t>COMMITTEE REPORT</w:t>
      </w:r>
    </w:p>
    <w:p w:rsidR="00BB1B86" w:rsidRDefault="00BB1B86" w:rsidP="002A3EB4">
      <w:pPr>
        <w:pStyle w:val="BillDots"/>
      </w:pPr>
      <w:r>
        <w:t>April 2, 2014</w:t>
      </w:r>
    </w:p>
    <w:p w:rsidR="00BB1B86" w:rsidRDefault="00BB1B86" w:rsidP="002A3EB4">
      <w:pPr>
        <w:pStyle w:val="BillDots"/>
      </w:pPr>
    </w:p>
    <w:p w:rsidR="00BB1B86" w:rsidRPr="0033149A" w:rsidRDefault="00BB1B86" w:rsidP="0033149A">
      <w:pPr>
        <w:pStyle w:val="BillDots"/>
        <w:tabs>
          <w:tab w:val="clear" w:pos="216"/>
          <w:tab w:val="clear" w:pos="432"/>
          <w:tab w:val="clear" w:pos="648"/>
          <w:tab w:val="clear" w:pos="864"/>
          <w:tab w:val="clear" w:pos="1080"/>
          <w:tab w:val="clear" w:pos="1296"/>
          <w:tab w:val="clear" w:pos="5904"/>
          <w:tab w:val="right" w:pos="5933"/>
        </w:tabs>
      </w:pPr>
      <w:r>
        <w:tab/>
      </w:r>
      <w:r>
        <w:rPr>
          <w:b/>
          <w:sz w:val="36"/>
        </w:rPr>
        <w:t>S. 536</w:t>
      </w:r>
    </w:p>
    <w:p w:rsidR="00BB1B86" w:rsidRDefault="00BB1B86" w:rsidP="002A3EB4">
      <w:pPr>
        <w:pStyle w:val="BillDots"/>
      </w:pPr>
    </w:p>
    <w:p w:rsidR="00BB1B86" w:rsidRDefault="00BB1B86" w:rsidP="002A3EB4">
      <w:pPr>
        <w:pStyle w:val="BillDots"/>
      </w:pPr>
      <w:r>
        <w:t>Introduced by Senators Gregory, Reese, McElveen, Hembree, Hutto, Lourie, Campsen, Cleary, Allen, Shealy, O’Dell, Campbell, Cromer, Hayes, Verdin and Sheheen</w:t>
      </w:r>
    </w:p>
    <w:p w:rsidR="00BB1B86" w:rsidRDefault="00BB1B86" w:rsidP="002A3EB4">
      <w:pPr>
        <w:pStyle w:val="BillDots"/>
      </w:pPr>
    </w:p>
    <w:p w:rsidR="00BB1B86" w:rsidRDefault="00BB1B86" w:rsidP="002A3EB4">
      <w:pPr>
        <w:pStyle w:val="BillDots"/>
      </w:pPr>
      <w:r>
        <w:t>S. Printed 4/2/14--S.</w:t>
      </w:r>
    </w:p>
    <w:p w:rsidR="00BB1B86" w:rsidRDefault="00BB1B86" w:rsidP="002A3EB4">
      <w:pPr>
        <w:pStyle w:val="BillDots"/>
      </w:pPr>
      <w:r>
        <w:t>Read the first time March 19, 2013.</w:t>
      </w:r>
    </w:p>
    <w:p w:rsidR="00BB1B86" w:rsidRPr="0033149A" w:rsidRDefault="00BB1B86" w:rsidP="0033149A">
      <w:pPr>
        <w:pStyle w:val="BillDots"/>
        <w:jc w:val="center"/>
      </w:pPr>
      <w:r>
        <w:rPr>
          <w:u w:val="single"/>
        </w:rPr>
        <w:t>            </w:t>
      </w:r>
    </w:p>
    <w:p w:rsidR="00BB1B86" w:rsidRDefault="00BB1B86" w:rsidP="002A3EB4">
      <w:pPr>
        <w:pStyle w:val="BillDots"/>
      </w:pPr>
    </w:p>
    <w:p w:rsidR="00BB1B86" w:rsidRPr="0033149A" w:rsidRDefault="00BB1B86" w:rsidP="0033149A">
      <w:pPr>
        <w:pStyle w:val="BillDots"/>
        <w:jc w:val="center"/>
      </w:pPr>
      <w:r>
        <w:rPr>
          <w:b/>
        </w:rPr>
        <w:t>THE COMMITTEE ON JUDICIARY</w:t>
      </w:r>
    </w:p>
    <w:p w:rsidR="00BB1B86" w:rsidRDefault="00BB1B86" w:rsidP="002A3EB4">
      <w:pPr>
        <w:pStyle w:val="BillDots"/>
      </w:pPr>
      <w:r>
        <w:tab/>
        <w:t>To whom was referred a Bill (S. 536) to amend the Code of Laws of South Carolina, 1976, so as to enact the “Energy System Freedom of Ownership Act” by adding Article 14 to Chapter 52, etc., respectfully</w:t>
      </w:r>
    </w:p>
    <w:p w:rsidR="00BB1B86" w:rsidRPr="0033149A" w:rsidRDefault="00BB1B86" w:rsidP="0033149A">
      <w:pPr>
        <w:pStyle w:val="BillDots"/>
        <w:jc w:val="center"/>
      </w:pPr>
      <w:r>
        <w:rPr>
          <w:b/>
        </w:rPr>
        <w:t>REPORT:</w:t>
      </w:r>
    </w:p>
    <w:p w:rsidR="00BB1B86" w:rsidRDefault="00BB1B86" w:rsidP="002A3EB4">
      <w:pPr>
        <w:pStyle w:val="BillDots"/>
      </w:pPr>
      <w:r>
        <w:tab/>
        <w:t>That they have duly and carefully considered the same and recommend that the same do pass with amendment:</w:t>
      </w:r>
    </w:p>
    <w:p w:rsidR="00BB1B86" w:rsidRDefault="00BB1B86" w:rsidP="002A3EB4">
      <w:pPr>
        <w:pStyle w:val="BillDots"/>
      </w:pP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Amend the bill, as and if amended, by striking all after the enacting language and inserting: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w:t>
      </w:r>
      <w:r w:rsidRPr="001F4C57">
        <w:tab/>
        <w:t>SECTION</w:t>
      </w:r>
      <w:r w:rsidRPr="001F4C57">
        <w:tab/>
        <w:t>1.</w:t>
      </w:r>
      <w:r w:rsidRPr="001F4C57">
        <w:tab/>
        <w:t>Subsection 58-27-865(A) of the 1976 Code is amended to read: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58-27-865</w:t>
      </w:r>
      <w:r w:rsidRPr="001F4C57">
        <w:tab/>
        <w:t>(A)(1)</w:t>
      </w:r>
      <w:r w:rsidRPr="001F4C57">
        <w:tab/>
        <w:t>The term ‘fuel cost’ as used in this section includes the cost of fuel, cost of fuel transportation, and fuel costs related to purchased power.  ‘Fuel cost’ also shall include the following variable environmental costs: (a)</w:t>
      </w:r>
      <w:r w:rsidRPr="001F4C57">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1F4C57">
        <w:noBreakHyphen/>
        <w:t xml:space="preserve">related taxes to be recovered as a component of fuel costs, but only to the extent these variable environmental costs are required to be incurred in relation to the consumption of fuel and the air emissions caused thereby.  Alternatively, the Commission </w:t>
      </w:r>
      <w:r w:rsidRPr="001F4C57">
        <w:lastRenderedPageBreak/>
        <w:t>may decide that the costs related to these other variable environmental costs may only be recovered through base rates established under Sections 58</w:t>
      </w:r>
      <w:r w:rsidRPr="001F4C57">
        <w:noBreakHyphen/>
        <w:t>27</w:t>
      </w:r>
      <w:r w:rsidRPr="001F4C57">
        <w:noBreakHyphen/>
        <w:t>860 and 58</w:t>
      </w:r>
      <w:r w:rsidRPr="001F4C57">
        <w:noBreakHyphen/>
        <w:t>27</w:t>
      </w:r>
      <w:r w:rsidRPr="001F4C57">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1F4C57">
        <w:rPr>
          <w:u w:val="single"/>
        </w:rPr>
        <w:t>If capacity costs are permitted to be recovered through the fuel factor, such costs shall be allocated and recovered from customers under a separate capacity component of the overall fuel factor based on the same method as used to allocate and recover variable environmental costs.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In order to clarify the intent of this section, ‘fuel costs related to purchased power’, as used in subsection (A)(1) shall include: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(c)</w:t>
      </w:r>
      <w:r w:rsidRPr="001F4C57">
        <w:tab/>
      </w:r>
      <w:r w:rsidRPr="001F4C57">
        <w:rPr>
          <w:u w:val="single"/>
        </w:rPr>
        <w:t>avoided costs under the Public Utility Regulatory Policy Act of 1978, also known as PURPA;</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(d)</w:t>
      </w:r>
      <w:r w:rsidRPr="001F4C57">
        <w:tab/>
      </w:r>
      <w:r w:rsidRPr="001F4C57">
        <w:rPr>
          <w:u w:val="single"/>
        </w:rPr>
        <w:t>avoided costs under a distributed energy resource program pursuant to Chapter 39, Title 58</w:t>
      </w:r>
      <w:r w:rsidRPr="001F4C57">
        <w:t>;</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r>
      <w:r w:rsidRPr="001F4C57">
        <w:rPr>
          <w:u w:val="single"/>
        </w:rPr>
        <w:t>(e)</w:t>
      </w:r>
      <w:r w:rsidRPr="001F4C57">
        <w:tab/>
      </w:r>
      <w:r w:rsidRPr="001F4C57">
        <w:rPr>
          <w:u w:val="single"/>
        </w:rPr>
        <w:t>avoided costs as used in this section is defined in 58-39-120(B).</w:t>
      </w:r>
      <w:r w:rsidRPr="001F4C57">
        <w:t>”</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2.</w:t>
      </w:r>
      <w:r w:rsidRPr="001F4C57">
        <w:tab/>
        <w:t>Title 58 of the 1976 Code is amended by adding: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“CHAPTER 39</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South Carolina Distributed Energy Resource Program</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58-39-110.</w:t>
      </w:r>
      <w:r w:rsidRPr="001F4C57">
        <w:tab/>
        <w:t>This chapter may be cited as the ‘South Carolina Distributed Energy Resource Act’.  The goals of this chapter are to promote the establishment of a reliable, efficient and diversified portfolio of distributed energy resources for the state.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58-39-120.</w:t>
      </w:r>
      <w:r w:rsidRPr="001F4C57">
        <w:tab/>
        <w:t>As used in this chapter: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‘AC’ means alternating current, as measured at the point of interconnection of the renewable energy facility to the interconnecting electrical utility’s transmission or distribution system.</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58-39-140(A)(1).</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 xml:space="preserve">‘Distributed energy resource’ (DER) means demand- and supply-side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‘Electrical utility’ shall be defined as in Section 58-27-10 of the S.C. Code.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(F)</w:t>
      </w:r>
      <w:r w:rsidRPr="001F4C57">
        <w:tab/>
        <w:t xml:space="preserve">‘Renewable generation resource’ means solar photovoltaic and solar thermal resources, wind resources, low-impact hydroelectric resources, geothermal resources, tidal and wave energy resources, recycling resources, hydrogen fuel derived from renewable resources, combined heat and power derived from renewable resources, and biomass resources.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 58-39-130.</w:t>
      </w:r>
      <w:r w:rsidRPr="001F4C57">
        <w:tab/>
        <w:t>The purpose of this section is to establish the ‘distributed energy resource program’ for this State.  To accomplish the goals of this chapter: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 xml:space="preserve">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58-39-110.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The application shall, at a minimum, include the following information: a statement of the specific goals to be addressed by the program and the benefits to be achieved from its implementation;</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a description of the principal elements of the program and a statement of the benefits to be achieved from the implementation of each of those elements;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a description of the electrical utility’s planned actions to implement the program and the anticipated timing of those actions;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(c)</w:t>
      </w:r>
      <w:r w:rsidRPr="001F4C57">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(d)</w:t>
      </w:r>
      <w:r w:rsidRPr="001F4C57">
        <w:tab/>
        <w:t>any proposed customer programs and changes in tariffs, or other mechanisms that support the prudent, efficient and reliable deployment of cost-effective distributed energy resources and the goals of the distributed energy resource program as defined in Section 58-39-110, including but not limited to programs intended to support access to distributed energy resources for tax-exempt entities;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F4C57">
        <w:tab/>
      </w:r>
      <w:r w:rsidRPr="001F4C57">
        <w:tab/>
      </w:r>
      <w:r w:rsidRPr="001F4C57">
        <w:tab/>
        <w:t>(e)</w:t>
      </w:r>
      <w:r w:rsidRPr="001F4C57">
        <w:tab/>
      </w:r>
      <w:r w:rsidRPr="001F4C57">
        <w:rPr>
          <w:iCs/>
        </w:rPr>
        <w:t xml:space="preserve">additional utility expenditures necessary to integrate cost-effective distributed energy resources into distribution and transmission planning;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1F4C57">
        <w:rPr>
          <w:iCs/>
        </w:rPr>
        <w:tab/>
      </w:r>
      <w:r w:rsidRPr="001F4C57">
        <w:rPr>
          <w:iCs/>
        </w:rPr>
        <w:tab/>
      </w:r>
      <w:r w:rsidRPr="001F4C57">
        <w:rPr>
          <w:iCs/>
        </w:rPr>
        <w:tab/>
        <w:t>(f)</w:t>
      </w:r>
      <w:r w:rsidRPr="001F4C57">
        <w:rPr>
          <w:iCs/>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iCs/>
        </w:rPr>
        <w:tab/>
      </w:r>
      <w:r w:rsidRPr="001F4C57">
        <w:rPr>
          <w:iCs/>
        </w:rPr>
        <w:tab/>
      </w:r>
      <w:r w:rsidRPr="001F4C57">
        <w:rPr>
          <w:iCs/>
        </w:rPr>
        <w:tab/>
        <w:t>(g)</w:t>
      </w:r>
      <w:r w:rsidRPr="001F4C57">
        <w:rPr>
          <w:iCs/>
        </w:rPr>
        <w:tab/>
      </w:r>
      <w:r w:rsidRPr="001F4C57">
        <w:t>a schedule of the projected incremental costs anticipated to implement the electrical utility’s distributed energy resource program for each year of the subject period; and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rPr>
          <w:u w:color="000000" w:themeColor="text1"/>
        </w:rPr>
        <w:tab/>
      </w:r>
      <w:r w:rsidRPr="001F4C57">
        <w:rPr>
          <w:u w:color="000000" w:themeColor="text1"/>
        </w:rPr>
        <w:tab/>
      </w:r>
      <w:r w:rsidRPr="001F4C57">
        <w:rPr>
          <w:u w:color="000000" w:themeColor="text1"/>
        </w:rPr>
        <w:tab/>
        <w:t>(h)</w:t>
      </w:r>
      <w:r w:rsidRPr="001F4C57">
        <w:rPr>
          <w:u w:color="000000" w:themeColor="text1"/>
        </w:rPr>
        <w:tab/>
        <w:t>an estimate of costs to be incurred pursuant to the distributed energy resource program as defined in Section 58</w:t>
      </w:r>
      <w:r w:rsidRPr="001F4C57">
        <w:rPr>
          <w:u w:color="000000" w:themeColor="text1"/>
        </w:rPr>
        <w:noBreakHyphen/>
        <w:t>39</w:t>
      </w:r>
      <w:r w:rsidRPr="001F4C57">
        <w:rPr>
          <w:u w:color="000000" w:themeColor="text1"/>
        </w:rPr>
        <w:noBreakHyphen/>
        <w:t>130 and an estimate of those costs to be recovered pursuant to Sections 58</w:t>
      </w:r>
      <w:r w:rsidRPr="001F4C57">
        <w:rPr>
          <w:u w:color="000000" w:themeColor="text1"/>
        </w:rPr>
        <w:noBreakHyphen/>
        <w:t>27</w:t>
      </w:r>
      <w:r w:rsidRPr="001F4C57">
        <w:rPr>
          <w:u w:color="000000" w:themeColor="text1"/>
        </w:rPr>
        <w:noBreakHyphen/>
        <w:t>865, and 58</w:t>
      </w:r>
      <w:r w:rsidRPr="001F4C57">
        <w:rPr>
          <w:u w:color="000000" w:themeColor="text1"/>
        </w:rPr>
        <w:noBreakHyphen/>
        <w:t>39</w:t>
      </w:r>
      <w:r w:rsidRPr="001F4C57">
        <w:rPr>
          <w:u w:color="000000" w:themeColor="text1"/>
        </w:rPr>
        <w:noBreakHyphen/>
        <w:t xml:space="preserve">140 to fully recover the projected costs of the program.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Upon approval of its application, an electrical utility shall be permitted to recover its costs related to the approved distributed energy resource program pursuant to Sections 58-27-865 and 58-39-140 to the extent those costs are reasonably and prudently incurred to implement an approved program.  Approval of a program, measure, or investment shall constitute a finding by the Commission that it is just, reasonable and prudent for the utility to implement the program, measure or investment as approved until such time as the commission orders otherwise.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58-39-130(A)(1) to the extent that such information is relevant to the amendments proposed.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The effect of a decision to amend or terminate an approved distributed energy resource program, investment or measure shall be prospective only and costs incurred prior to that decision shall be recoverable.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(6)</w:t>
      </w:r>
      <w:r w:rsidRPr="001F4C57">
        <w:tab/>
        <w:t xml:space="preserve">An electrical utility may file an application to participate in a distributed energy resource program at any time.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 xml:space="preserve">An electrical utility may implement a distributed energy resource program by one or more of the following: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Investment in distributed energy resources located in South Carolina as defined in Section 58-39-120;</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Purchase of power from renewable energy facilities located in South Carolina;</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 xml:space="preserve">Investment in technologies that enhance load management including, but not limited to, electric vehicle charging and energy storage.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Any distributed energy resource program proposed by an electrical utility shall, at a minimum, result in:</w:t>
      </w:r>
    </w:p>
    <w:p w:rsidR="00BB1B86" w:rsidRPr="001F4C57" w:rsidRDefault="00BB1B86"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(1)</w:t>
      </w:r>
      <w:r w:rsidRPr="001F4C57">
        <w:rPr>
          <w:szCs w:val="22"/>
        </w:rPr>
        <w:tab/>
        <w:t>Investment in or procurement of power from renewable energy facilities located in South Carolina, which investments or procurements are reasonable and prudent in light of the nature of the resources to be acquired, the goals of the utility's distributed energy resources program and alternatives available in the market, and each with a nameplate capacity that is greater than one thousand kilowatts (1,000 kW AC) but no greater than ten thousand kilowatts (10,000 kW AC), by 2021 in an aggregated amount of installed nameplate generation capacity equal to at least one percent of the previous five-year average of the electrical utility’s South Carolina retail peak demand.</w:t>
      </w:r>
    </w:p>
    <w:p w:rsidR="00BB1B86" w:rsidRPr="001F4C57" w:rsidRDefault="00BB1B86"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(2)</w:t>
      </w:r>
      <w:r w:rsidRPr="001F4C57">
        <w:rPr>
          <w:szCs w:val="22"/>
        </w:rPr>
        <w:tab/>
        <w:t>Investment in or procurement of power from renewable energy facilities, which investments or procurements are reasonable and prudent in light of the nature of the resources to be acquired, the goals of the utility's distributed energy resources program, and alternatives available in the market, and which are no greater than one thousand kilowatts (1,000 kW AC) in nameplate capacity, by 2021 in an aggregated amount of installed nameplate generation capacity equal to one percent of the electrical utility’s previous five-year average of the electrical utility’s South Carolina retail peak demand with no less than twenty-five percent of the contracted generation capacity being from renewable energy facilities each no greater than twenty kilowatts (20 kW AC) in nameplate capacity.</w:t>
      </w:r>
    </w:p>
    <w:p w:rsidR="00BB1B86" w:rsidRPr="001F4C57" w:rsidRDefault="00BB1B86"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r>
      <w:r w:rsidRPr="001F4C57">
        <w:rPr>
          <w:szCs w:val="22"/>
        </w:rPr>
        <w:tab/>
        <w:t>(3)</w:t>
      </w:r>
      <w:r w:rsidRPr="001F4C57">
        <w:rPr>
          <w:szCs w:val="22"/>
        </w:rPr>
        <w:tab/>
        <w:t>A program, to be implemented no later than one year from the initial approval of a distributed energy resource program, to support access to distributed energy resources for South Carolina entities holding tax-exempt status under the Internal Revenue Code.</w:t>
      </w:r>
    </w:p>
    <w:p w:rsidR="00BB1B86" w:rsidRPr="001F4C57" w:rsidRDefault="00BB1B86" w:rsidP="0033149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rPr>
      </w:pPr>
      <w:r w:rsidRPr="001F4C57">
        <w:rPr>
          <w:szCs w:val="22"/>
        </w:rPr>
        <w:tab/>
        <w:t>(D)</w:t>
      </w:r>
      <w:r w:rsidRPr="001F4C57">
        <w:rPr>
          <w:szCs w:val="22"/>
        </w:rPr>
        <w:tab/>
        <w:t>Upon completion of (C)(1), (C)(2), and (C)(3), the electrical utility may invest in renewable energy facilities with a cumulative installed nameplate generation capacity equal to one percent of the previous five-year average of the electrical utility’s South Carolina retail peak demand.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F4C57">
        <w:rPr>
          <w:u w:color="000000" w:themeColor="text1"/>
        </w:rPr>
        <w:t>Section 58</w:t>
      </w:r>
      <w:r w:rsidRPr="001F4C57">
        <w:rPr>
          <w:u w:color="000000" w:themeColor="text1"/>
        </w:rPr>
        <w:noBreakHyphen/>
        <w:t>39</w:t>
      </w:r>
      <w:r w:rsidRPr="001F4C57">
        <w:rPr>
          <w:u w:color="000000" w:themeColor="text1"/>
        </w:rPr>
        <w:noBreakHyphen/>
        <w:t>140.</w:t>
      </w:r>
      <w:r w:rsidRPr="001F4C57">
        <w:rPr>
          <w:u w:color="000000" w:themeColor="text1"/>
        </w:rPr>
        <w:tab/>
        <w:t>(A)</w:t>
      </w:r>
      <w:r w:rsidRPr="001F4C57">
        <w:rPr>
          <w:u w:color="000000" w:themeColor="text1"/>
        </w:rPr>
        <w:tab/>
        <w:t>For purposes of this section, ‘incremental costs’ means all reasonable and prudent costs incurred by an electrical utility to implement a distributed energy resource program pursuant to the provisions of Section 58</w:t>
      </w:r>
      <w:r w:rsidRPr="001F4C57">
        <w:rPr>
          <w:u w:color="000000" w:themeColor="text1"/>
        </w:rPr>
        <w:noBreakHyphen/>
        <w:t>39</w:t>
      </w:r>
      <w:r w:rsidRPr="001F4C57">
        <w:rPr>
          <w:u w:color="000000" w:themeColor="text1"/>
        </w:rPr>
        <w:noBreakHyphen/>
        <w:t>130 of this chapter, including</w:t>
      </w:r>
      <w:r w:rsidRPr="001F4C57">
        <w:t>, but not limited to</w:t>
      </w:r>
      <w:r w:rsidRPr="001F4C57">
        <w:rPr>
          <w:u w:color="000000" w:themeColor="text1"/>
        </w:rPr>
        <w:t xml:space="preserv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u w:color="000000" w:themeColor="text1"/>
        </w:rPr>
        <w:tab/>
      </w:r>
      <w:r w:rsidRPr="001F4C57">
        <w:rPr>
          <w:u w:color="000000" w:themeColor="text1"/>
        </w:rPr>
        <w:tab/>
        <w:t>(1)</w:t>
      </w:r>
      <w:r w:rsidRPr="001F4C57">
        <w:rPr>
          <w:u w:color="000000" w:themeColor="text1"/>
        </w:rPr>
        <w:tab/>
      </w:r>
      <w:r w:rsidRPr="001F4C57">
        <w:t xml:space="preserve">The cost an electrical utility incurs in excess of the electrical utility’s avoided cost rate, as defined in this section. All costs paid under avoided cost rates, or negotiated rates pursuant to PURPA, whichever is lower, shall be considered an avoided cost under Section 58-39-120(B) and a ‘fuel cost related to  purchased power’ under Section 58-27-865.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The full cost of an electrical utility’s investment in non-generating distributed energy resources, such as, but not limited to, energy storage devices.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long-term debt applied to the balance of construction work in progress for which capital costs are not yet being collected through a rate rider approved under this chapter.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rate rider providing for their recovery goes into effect.</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tab/>
      </w:r>
      <w:r w:rsidRPr="001F4C57">
        <w:tab/>
        <w:t>(5)</w:t>
      </w:r>
      <w:r w:rsidRPr="001F4C57">
        <w:tab/>
        <w:t>The electrical utility’s incremental labor cost associated with implementing a distributed energy resource program.</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The application of these caps to residential, commercial and industrial accounts will be as set forth in the electrical utility’s approved distributed energy resource program.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rPr>
          <w:shd w:val="clear" w:color="auto" w:fill="F7F4EC"/>
        </w:rPr>
        <w:tab/>
        <w:t>(</w:t>
      </w:r>
      <w:r w:rsidRPr="001F4C57">
        <w:t>C)</w:t>
      </w:r>
      <w:r w:rsidRPr="001F4C57">
        <w:tab/>
        <w:t>Upon approval of a distributed energy resource program, the Commission shall direct the electrical utility which incurs incremental costs to submit to the Commission and to the Office of Regulatory Staff, within such time and in such form as the Commission may designate, its estimates of incremental costs for the next twelve months. The Commission may hold a public hearing at any time between the twelve-month reviews to determine whether an increase or decrease in the rider designed to recover incremental costs should be granted. Upon conducting public hearings in accordance with law, the Commission shall direct the electrical utility to place in effect in its rider an amount designed to recover, during the succeeding twelve months, the incremental costs determined by the Commission to be appropriate for that period, adjusted for the over-recovery or under-recovery from the preceding twelve-month period.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Upon request by the Office of Regulatory Staff or the electrical utility, a public hearing must be held by the Commission coincident with the fuel rider proceeding required under Section 58-27-865 to determine whether an increase or decrease in the rider amount designed to recover incremental costs should be granted. If the request is by an electrical utility for a rate increase or decrease,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58-39-130 and 58-39-140 of this chapter.”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3.</w:t>
      </w:r>
      <w:r w:rsidRPr="001F4C57">
        <w:tab/>
        <w:t>Title 58 of the 1976 Code is amended by adding: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“CHAPTER 40</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Net Energy Metering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tab/>
      </w:r>
      <w:r w:rsidRPr="001F4C57">
        <w:t>Section 58-40-10.</w:t>
      </w:r>
      <w:r w:rsidRPr="001F4C57">
        <w:tab/>
        <w:t xml:space="preserve">As used in this section: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(A)</w:t>
      </w:r>
      <w:r w:rsidRPr="001F4C57">
        <w:tab/>
        <w:t>‘Commission’ means the Public Service Commission of the state of South Carolina.</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(B)</w:t>
      </w:r>
      <w:r w:rsidRPr="001F4C57">
        <w:tab/>
        <w:t>‘Customer’ means the person who is named on the electrical utility bill for the premises.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contextualSpacing/>
      </w:pPr>
      <w:r w:rsidRPr="001F4C57">
        <w:tab/>
        <w:t>(C)</w:t>
      </w:r>
      <w:r w:rsidRPr="001F4C57">
        <w:tab/>
        <w:t>‘Customer-generator’ means the owner or operator of an electric energy generation unit which:</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contextualSpacing/>
      </w:pPr>
      <w:r w:rsidRPr="001F4C57">
        <w:tab/>
      </w:r>
      <w:r w:rsidRPr="001F4C57">
        <w:tab/>
        <w:t>(1)</w:t>
      </w:r>
      <w:r w:rsidRPr="001F4C57">
        <w:tab/>
        <w:t>Generates electricity from a renewable energy resource;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(2)</w:t>
      </w:r>
      <w:r w:rsidRPr="001F4C57">
        <w:tab/>
        <w:t xml:space="preserve">Has an electrical generating system with a capacity of: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r>
      <w:r w:rsidRPr="001F4C57">
        <w:tab/>
        <w:t>(a)</w:t>
      </w:r>
      <w:r w:rsidRPr="001F4C57">
        <w:tab/>
        <w:t xml:space="preserve">not more than one thousand kilowatts (1,000 kW AC) or one hundred percent of contract demand if a nonresidential customer, or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r>
      <w:r w:rsidRPr="001F4C57">
        <w:tab/>
        <w:t>(b)</w:t>
      </w:r>
      <w:r w:rsidRPr="001F4C57">
        <w:tab/>
        <w:t xml:space="preserve">not more than twenty kilowatts (20 kW AC) if a residential customer;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(3)</w:t>
      </w:r>
      <w:r w:rsidRPr="001F4C57">
        <w:tab/>
        <w:t>Is located on a single premises owned, operated, leased, or otherwise controlled by the customer;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(4)</w:t>
      </w:r>
      <w:r w:rsidRPr="001F4C57">
        <w:tab/>
        <w:t xml:space="preserve">Is interconnected and operates in parallel phase and synchronization with an electrical utility and complies with the applicable interconnection standards;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(5)</w:t>
      </w:r>
      <w:r w:rsidRPr="001F4C57">
        <w:tab/>
        <w:t>Is intended primarily to offset part or all of the customer-generator's own electrical energy requirements; and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r>
      <w:r w:rsidRPr="001F4C57">
        <w:tab/>
        <w:t>(6)</w:t>
      </w:r>
      <w:r w:rsidRPr="001F4C57">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‘Electrical utility’ shall be defined as in Section 58-27-10 of the S.C. Code.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t>(E)</w:t>
      </w:r>
      <w:r w:rsidRPr="001F4C57">
        <w:tab/>
        <w:t>‘Net energy metering’ means using metering equipment sufficient to measure the difference between the electrical energy supplied to a customer-generator by an electrical utility and the electrical energy supplied by the customer-generator to the electricity provider over the applicable billing period.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1F4C57">
        <w:tab/>
        <w:t>(F)</w:t>
      </w:r>
      <w:r w:rsidRPr="001F4C57">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tab/>
      </w:r>
      <w:r w:rsidRPr="001F4C57">
        <w:t>Section 58-40-20.</w:t>
      </w:r>
      <w:r w:rsidRPr="001F4C57">
        <w:tab/>
        <w:t>(A)</w:t>
      </w:r>
      <w:r w:rsidRPr="001F4C57">
        <w:tab/>
        <w:t>Net energy metering rates approved by the Commission under the terms of this chapter shall be the exclusive net energy metering rates available to customer-generators.  Upon Commission approval, such net energy metering rates shall supersede all prior net energy metering rates.  Customer-generators whose net energy metering facilities were energized prior to the availability of net energy metering rates approved by the Commission under the terms of this chapter may remain in historic net energy metering programs through December 31, 2020.</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(B)</w:t>
      </w:r>
      <w:r w:rsidRPr="001F4C57">
        <w:tab/>
        <w:t>An electrical utility shall make net energy metering available to customer-generators on a first-come, first-served basis until the total nameplate generating capacity of net energy metering systems equals two percent of the previous five-year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five-year average of the electrical utility’s South Carolina retail peak demand.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(C)</w:t>
      </w:r>
      <w:r w:rsidRPr="001F4C57">
        <w:tab/>
        <w:t xml:space="preserve">If determined to be prudent by the Commission, the electrical utility may furnish, install, own and maintain metering equipment needed to measure the kilowatt-hours purchased by the customer-generator from the utility, the kilowatt-hours generated or delivered to the electrical utility, and, if applicable under the utility’s tariffs, to measure the kilowatt demand delivered by the electrical utility to the customer-generator. The electrical utility shall have the right to install special metering and load research devices on the customer-generator’s equipment and the right to use the customer-generator’s communication devices for communication with electrical utility’s and the customer-generator’s equipment.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(D)</w:t>
      </w:r>
      <w:r w:rsidRPr="001F4C57">
        <w:tab/>
        <w:t>The net electrical energy measurement shall be calculated in the following manner: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(1)</w:t>
      </w:r>
      <w:r w:rsidRPr="001F4C57">
        <w:tab/>
        <w:t>For a customer-generator,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customer-generator's consumption and production of electricity;</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(2)</w:t>
      </w:r>
      <w:r w:rsidRPr="001F4C57">
        <w:tab/>
        <w:t>If the electricity supplied by the electrical utility exceeds the electricity generated by the customer-generator during a billing period, the customer-generator shall be billed for the net electricity supplied by the electrical utility in accordance with normal practices for customers in the same rate class;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(3)</w:t>
      </w:r>
      <w:r w:rsidRPr="001F4C57">
        <w:tab/>
        <w:t xml:space="preserve">Any energy generated by the customer-generator that exceeds the energy supplied by the electrical utility during a billing period shall not be used to offset the appropriate non-energy charges for that billing period;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(4)</w:t>
      </w:r>
      <w:r w:rsidRPr="001F4C57">
        <w:tab/>
        <w:t>The utility shall maintain an account of any net excess kWh credits accruing from the customer-generator’s excess generation and allow those kWh credits to be used to offset the customer-generator's energy usage during future billing periods. Annually, the utility shall pay the customer-generator for any accrued net excess generation at the utility's avoided cost for qualified facilities, zeroing-out the customer-generator’s account of net excess kWh credits.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t>(E)</w:t>
      </w:r>
      <w:r w:rsidRPr="001F4C57">
        <w:tab/>
        <w:t>Each electrical utility shall submit an annual net metering report to the Public Service Commission, with a copy to the Office of Regulatory Staff, including the following information for the previous calendar year: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(1)</w:t>
      </w:r>
      <w:r w:rsidRPr="001F4C57">
        <w:tab/>
        <w:t>The total number of customer-generator facilities;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(2)</w:t>
      </w:r>
      <w:r w:rsidRPr="001F4C57">
        <w:tab/>
        <w:t xml:space="preserve">The estimated gross generating capacity of its net-metered customer-generators;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Autospacing="1" w:afterAutospacing="1"/>
        <w:contextualSpacing/>
      </w:pPr>
      <w:r w:rsidRPr="001F4C57">
        <w:tab/>
      </w:r>
      <w:r w:rsidRPr="001F4C57">
        <w:tab/>
        <w:t>(3)</w:t>
      </w:r>
      <w:r w:rsidRPr="001F4C57">
        <w:tab/>
        <w:t>The estimated net kilowatt-hours received from customer-generators.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(F)</w:t>
      </w:r>
      <w:r w:rsidRPr="001F4C57">
        <w:tab/>
        <w:t>Any and all costs prudently incurred pursuant to the provisions of this chapter by an electrical utility as approved by the commission and any and all commission approved benefits conferred by a customer-generator shall be recoverable by each entity respectively in the electrical utility’s rates in accordance with these provisions: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(1)</w:t>
      </w:r>
      <w:r w:rsidRPr="001F4C57">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w:t>
      </w:r>
      <w:r w:rsidRPr="001F4C57" w:rsidDel="00CD2326">
        <w:t xml:space="preserve"> </w:t>
      </w:r>
      <w:r w:rsidRPr="001F4C57">
        <w:t xml:space="preserve">to customer-generators and customers who are not customer-generators.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(2)</w:t>
      </w:r>
      <w:r w:rsidRPr="001F4C57">
        <w:tab/>
        <w:t xml:space="preserve">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customer-generators, and those customers of the electrical utility that are not customer-generators.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(3)</w:t>
      </w:r>
      <w:r w:rsidRPr="001F4C57">
        <w:tab/>
        <w:t>Upon approval of the methodology, each electrical utility shall file its analysis of the net cost to serve customer-generators using the approved methodology and shall propose new net energy metering rates.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r>
      <w:r w:rsidRPr="001F4C57">
        <w:tab/>
        <w:t>(4)</w:t>
      </w:r>
      <w:r w:rsidRPr="001F4C57">
        <w:tab/>
        <w:t xml:space="preserve">No later than thirty days of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subsection (1) and (2) of this section.  All interested parties shall be allowed to participate.  In its notice initiating such proceeding the Commission must require the electrical utilities propose methodologies required by subsection (1) of this section and shall allow intervening parties to propose methodologies required by subsection (2) of this section. The Office of Regulatory Staff, pursuant to the requirements of Section 58-4-50, shall represent the public interest in this proceeding and shall </w:t>
      </w:r>
      <w:r w:rsidRPr="00A93249">
        <w:t>serve as a facilitator to resolve disputes and issues between the parties to this proceeding. In the event the Commission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58-27-865 by the electrical utility as a fuel cost related to purchased power, as defined in that section.  The capacity and energy components of such avoided costs shall be computed following the methodology set forth in Section 58-39-140(A)(1) and capacity components of the avoided costs shall be recovered as set forth in Section 58-27-865(A)(1).</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(G)</w:t>
      </w:r>
      <w:r w:rsidRPr="001F4C57">
        <w:tab/>
        <w:t>In no event shall the net energy metering provisions of this chapter be construed as allowing customer-generators to engage in meter aggregation, group/joint billing projects, and/ or virtual net metering.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(H)</w:t>
      </w:r>
      <w:r w:rsidRPr="001F4C57">
        <w:tab/>
        <w:t>The Commission shall approve an electric utility's proposed net energy metering rates that meet the requirements of this chapter, provided that the Commission has previously approved that electric utility's application to participate in a distributed energy resource program pursuant to Chapter 39, Title 58.”</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4.</w:t>
      </w:r>
      <w:r w:rsidRPr="001F4C57">
        <w:tab/>
        <w:t xml:space="preserve">Chapter 27, Title 58 of the 1976 Code is amended by adding: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“Article 23</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C57">
        <w:t>Lease of Renewable Electric Generation Facilities Program</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58-27-2600.</w:t>
      </w:r>
      <w:r w:rsidRPr="001F4C57">
        <w:tab/>
        <w:t>As used in this article: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(A)</w:t>
      </w:r>
      <w:r w:rsidRPr="001F4C57">
        <w:tab/>
        <w:t>‘Customer-generator lessee’ means the lessee of a renewable electric generation facility which:</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Generates electricity from a renewable energy resource;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Has an electrical generating system with a capacity of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(a)</w:t>
      </w:r>
      <w:r w:rsidRPr="001F4C57">
        <w:tab/>
        <w:t xml:space="preserve">not more than one thousand kilowatts (1,000 kW AC) or one hundred percent of contract demand if a nonresidential customer, or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r>
      <w:r w:rsidRPr="001F4C57">
        <w:tab/>
        <w:t>(b)</w:t>
      </w:r>
      <w:r w:rsidRPr="001F4C57">
        <w:tab/>
        <w:t xml:space="preserve">not more than twenty kilowatts (20 kW AC) if a residential customer;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Is located on a premises or residence owned, operated, leased, or otherwise controlled by the customer-generator lessee that is also the premises or residence served by the renewable electric generation facility;</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Is interconnected and operates in parallel phase and synchronization with the retail electricity provider for the premises or residence and has been approved by that retail electricity provider;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Is intended only to offset part or all of the customer-generator lessee's own retail electrical energy requirements for each respective premises or residence or to enable the customer-generator lessee to obtain a credit for or engage in the sale of energy from the renewable electric generation facility to that customer-generator lessee’s retail electric provider or its designee; and</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(6)</w:t>
      </w:r>
      <w:r w:rsidRPr="001F4C57">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1F4C57">
        <w:tab/>
        <w:t>(B)</w:t>
      </w:r>
      <w:r w:rsidRPr="001F4C57">
        <w:tab/>
        <w:t>‘Retail electric provider’ means an electrical utility as defined in Section 58-27-10 and also means other entities that provide retail electric service in South Carolina.</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w:t>
      </w:r>
      <w:r w:rsidRPr="001F4C57">
        <w:noBreakHyphen/>
        <w:t>27</w:t>
      </w:r>
      <w:r w:rsidRPr="001F4C57">
        <w:noBreakHyphen/>
        <w:t>2610.</w:t>
      </w:r>
      <w:r w:rsidRPr="001F4C57">
        <w:tab/>
      </w:r>
      <w:r w:rsidRPr="001F4C57">
        <w:rPr>
          <w:iCs/>
        </w:rPr>
        <w:t>(A)</w:t>
      </w:r>
      <w:r w:rsidRPr="001F4C57">
        <w:rPr>
          <w:iCs/>
        </w:rPr>
        <w:tab/>
        <w:t xml:space="preserve">An entity that owns a renewable electric generation facility, located on a premises or residence owned or leased by an eligible customer-generator lessee to serve the electric energy requirements of that particular premises or residence </w:t>
      </w:r>
      <w:r w:rsidRPr="001F4C57">
        <w:t>or to enable the customer-generator lessee to obtain a credit for or engage in the sale of energy from the renewable electric generation facility to that customer-generator lessee’s retail electric provider or its designee,</w:t>
      </w:r>
      <w:r w:rsidRPr="001F4C57">
        <w:rPr>
          <w:iCs/>
        </w:rPr>
        <w:t xml:space="preserve"> shall be permitted to lease such facility exclusively to a customer-generator lessee under a lease, provided that the entity complies with the terms, conditions, and restrictions set forth within this article and holds a valid certificate issued by the Office of Regulatory Staff.</w:t>
      </w:r>
      <w:r w:rsidRPr="001F4C57">
        <w:t xml:space="preserve"> An entity owning renewable electric generation facilities in compliance with the terms of this article shall not be considered an ‘electrical utility’ under Section 58-27-10 if the renewable electric generation facilities are only made available to a customer-generator lessee for the customer-generator lessee’s use on the customer-generator lessee’s premises or the residence where the renewable electric generation facilities are located, or for the sale of energy to that customer-generator lessee’s retail electric provider or its designee, and pursuant to a lease.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4C57">
        <w:tab/>
        <w:t>(B)</w:t>
      </w:r>
      <w:r w:rsidRPr="001F4C57">
        <w:tab/>
        <w:t xml:space="preserve">All customer-generator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58-40-20(B), and the customer-generator lessee shall otherwise comply with all </w:t>
      </w:r>
      <w:r w:rsidRPr="001F4C57">
        <w:rPr>
          <w:u w:color="000000" w:themeColor="text1"/>
        </w:rPr>
        <w:t>requirements of Section 58</w:t>
      </w:r>
      <w:r w:rsidRPr="001F4C57">
        <w:rPr>
          <w:u w:color="000000" w:themeColor="text1"/>
        </w:rPr>
        <w:noBreakHyphen/>
        <w:t>40</w:t>
      </w:r>
      <w:r w:rsidRPr="001F4C57">
        <w:rPr>
          <w:u w:color="000000" w:themeColor="text1"/>
        </w:rPr>
        <w:noBreakHyphen/>
        <w:t xml:space="preserve">10 </w:t>
      </w:r>
      <w:r w:rsidRPr="001F4C57">
        <w:rPr>
          <w:i/>
          <w:u w:color="000000" w:themeColor="text1"/>
        </w:rPr>
        <w:t>et seq</w:t>
      </w:r>
      <w:r w:rsidRPr="001F4C57">
        <w:rPr>
          <w:u w:color="000000" w:themeColor="text1"/>
        </w:rPr>
        <w:t>, or the policy adopted by the retail electrical provider not subject to Section 58</w:t>
      </w:r>
      <w:r w:rsidRPr="001F4C57">
        <w:rPr>
          <w:u w:color="000000" w:themeColor="text1"/>
        </w:rPr>
        <w:noBreakHyphen/>
        <w:t>40</w:t>
      </w:r>
      <w:r w:rsidRPr="001F4C57">
        <w:rPr>
          <w:u w:color="000000" w:themeColor="text1"/>
        </w:rPr>
        <w:noBreakHyphen/>
        <w:t xml:space="preserve">10 </w:t>
      </w:r>
      <w:r w:rsidRPr="001F4C57">
        <w:rPr>
          <w:i/>
          <w:u w:color="000000" w:themeColor="text1"/>
        </w:rPr>
        <w:t>et seq</w:t>
      </w:r>
      <w:r w:rsidRPr="001F4C57">
        <w:rPr>
          <w:u w:color="000000" w:themeColor="text1"/>
        </w:rPr>
        <w:t>.</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r>
      <w:r w:rsidRPr="001F4C57">
        <w:rPr>
          <w:iCs/>
        </w:rPr>
        <w:t>To comply with the terms of this article, each customer-generator-lessee renewable electric generation facility shall serve only one premises or residence, and shall not serve multiple customer-generator lessees or multiple premises or residences.</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58-27-10.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(E)</w:t>
      </w:r>
      <w:r w:rsidRPr="001F4C57">
        <w:tab/>
        <w:t>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customer-generator lessee.</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(F)</w:t>
      </w:r>
      <w:r w:rsidRPr="001F4C57">
        <w:tab/>
        <w:t>An entity and its affiliates that lawfully provide retail electric service to the public may</w:t>
      </w:r>
      <w:r w:rsidRPr="001F4C57">
        <w:rPr>
          <w:iCs/>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(G)</w:t>
      </w:r>
      <w:r w:rsidRPr="001F4C57">
        <w:tab/>
        <w:t xml:space="preserve">The total installed capacity of all renewable electric generation facilities on a retail electric provider’s system that are leased pursuant to this article shall not exceed two percent of the previous five-year average of the retail electric provider’s South Carolina residential and commercial contribution to coincident retail peak demand and two percent of the previous five-year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58-27-10 shall submit such programs to the Commission for approval.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w:t>
      </w:r>
      <w:r w:rsidRPr="001F4C57">
        <w:noBreakHyphen/>
        <w:t>27</w:t>
      </w:r>
      <w:r w:rsidRPr="001F4C57">
        <w:noBreakHyphen/>
        <w:t>2620.</w:t>
      </w:r>
      <w:r w:rsidRPr="001F4C57">
        <w:tab/>
      </w:r>
      <w:r w:rsidRPr="001F4C57">
        <w:tab/>
        <w:t>(A)</w:t>
      </w:r>
      <w:r w:rsidRPr="001F4C57">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w:t>
      </w:r>
      <w:r w:rsidRPr="001F4C57" w:rsidDel="00FF06E2">
        <w:t xml:space="preserve"> </w:t>
      </w:r>
      <w:r w:rsidRPr="001F4C57">
        <w:t xml:space="preserve">as permitted by this article with an appropriate level of protection for customer-generator lessees to ensure fair and accurate marketing practices and ensure acceptable performance of renewable electric generation facilities and lessors.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customer-generator lessees and to ensure fair and accurate marketing practices.</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tab/>
        <w:t xml:space="preserve">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customer-generator lessees under the terms of this article.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(D)</w:t>
      </w:r>
      <w:r w:rsidRPr="001F4C57">
        <w:tab/>
        <w:t xml:space="preserve">The Office of Regulatory Staff is authorized to require the regular updating of information by certificate holders. </w:t>
      </w:r>
      <w:r w:rsidRPr="001F4C57">
        <w:tab/>
        <w:t>(E)</w:t>
      </w:r>
      <w:r w:rsidRPr="001F4C57">
        <w:tab/>
        <w:t>The Office of Regulatory Staff shall receive, compile and investigate customer complaints arising under this article and shall attempt to negotiate consent agreements or other settlements resolving alleged violations of this article.</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F4C57">
        <w:tab/>
        <w:t>(F)</w:t>
      </w:r>
      <w:r w:rsidRPr="001F4C57">
        <w:tab/>
        <w:t xml:space="preserve">As concerns potential violations of this article, lessors of distributed generation resources and their officers, agents, employees, or customers shall be subject to the investigatory powers provided in Sections 58-4-50 and 55 to the Office of Regulatory Staff regarding public utilities.    </w:t>
      </w:r>
      <w:r w:rsidRPr="001F4C57">
        <w:rPr>
          <w:i/>
        </w:rPr>
        <w:t xml:space="preserve">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(G)</w:t>
      </w:r>
      <w:r w:rsidRPr="001F4C57">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(H)</w:t>
      </w:r>
      <w:r w:rsidRPr="001F4C57">
        <w:tab/>
        <w:t>It shall be a violation of law punishable by civil penalty of not more than ten thousand dollars per occurrence for any person subject to Section 58-27-2620(A), either directly or indirectly:</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 xml:space="preserve">to solicit business as a lessor of renewable electric generation facilities without a valid certificate issued under this Section or otherwise in violation of the terms of this article, or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 xml:space="preserve">to engage in any unfair or deceptive practice in the leasing of renewable electric generation facilities.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(I)</w:t>
      </w:r>
      <w:r w:rsidRPr="001F4C57">
        <w:tab/>
        <w:t xml:space="preserve">Lessors and other interested parties may seek review of decisions of the Office of Regulatory Staff under this section to the Administrative Law Court.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(J)</w:t>
      </w:r>
      <w:r w:rsidRPr="001F4C57">
        <w:tab/>
        <w:t xml:space="preserve">Any proceeding under this article in the Administrative Law Court shall be a contested case proceeding pursuant to S.C. Code Sections 1-23-310, </w:t>
      </w:r>
      <w:r w:rsidRPr="001F4C57">
        <w:rPr>
          <w:i/>
        </w:rPr>
        <w:t>et seq.</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2630.</w:t>
      </w:r>
      <w:r>
        <w:tab/>
      </w:r>
      <w:r w:rsidRPr="001F4C57">
        <w:t>(A)</w:t>
      </w:r>
      <w:r w:rsidRPr="001F4C57">
        <w:tab/>
        <w:t>Not more than thirty days after installation of a renewable electric generation facility leased to a customer-generator lessee, the lessor shall register the facility with the Office of Regulatory Staff on forms developed and provided by the Office of Regulatory Staff. This registration information must include:</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(1)</w:t>
      </w:r>
      <w:r w:rsidRPr="001F4C57">
        <w:tab/>
        <w:t xml:space="preserve">the name, mailing and electronic mail address and telephone number of the lessor-owner;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(2)</w:t>
      </w:r>
      <w:r w:rsidRPr="001F4C57">
        <w:tab/>
        <w:t>the nameplate generating capacity of the facility and its expected annual energy output;</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(3)</w:t>
      </w:r>
      <w:r w:rsidRPr="001F4C57">
        <w:tab/>
        <w:t>physical location of the facility;</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(4)</w:t>
      </w:r>
      <w:r w:rsidRPr="001F4C57">
        <w:tab/>
        <w:t>the name, mailing and email address and telephone number of the customer-generator lessee,</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(5)</w:t>
      </w:r>
      <w:r w:rsidRPr="001F4C57">
        <w:tab/>
        <w:t>a description of the intended use of the facility and its output;</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(6)</w:t>
      </w:r>
      <w:r w:rsidRPr="001F4C57">
        <w:tab/>
        <w:t xml:space="preserve">a list of all federal, state, and local licenses and permits required for the construction and operation of the facility, along with a statement regarding whether each has been obtained or applied for;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(7)</w:t>
      </w:r>
      <w:r w:rsidRPr="001F4C57">
        <w:tab/>
        <w:t>the date the facility began or will begin operating;</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(8)</w:t>
      </w:r>
      <w:r w:rsidRPr="001F4C57">
        <w:tab/>
        <w:t xml:space="preserve">the name of the retail electric provider to which the facility has been or will be interconnected;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r>
      <w:r w:rsidRPr="001F4C57">
        <w:tab/>
        <w:t>(9)</w:t>
      </w:r>
      <w:r w:rsidRPr="001F4C57">
        <w:tab/>
        <w:t>an affidavit from the customer-generator lessee that it will not sell, resell, or attempt to sell or resell the electrical output of the facility to any person, corporation, or entity, other than the customer-generator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(C)</w:t>
      </w:r>
      <w:r w:rsidRPr="001F4C57">
        <w:rPr>
          <w:iCs/>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BB1B86" w:rsidRPr="001F4C57" w:rsidRDefault="00BB1B86" w:rsidP="0033149A">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27</w:t>
      </w:r>
      <w:r>
        <w:noBreakHyphen/>
        <w:t>2640.</w:t>
      </w:r>
      <w:r>
        <w:tab/>
      </w:r>
      <w:r w:rsidRPr="001F4C57">
        <w:t>The Office of Regulatory Staff shall have the authority to investigate claims of violations of the provisions of Section 58</w:t>
      </w:r>
      <w:r w:rsidRPr="001F4C57">
        <w:noBreakHyphen/>
        <w:t>27</w:t>
      </w:r>
      <w:r w:rsidRPr="001F4C57">
        <w:noBreakHyphen/>
        <w:t xml:space="preserve">2610 committed by electrical utilities and lessors of renewable electric generation facilities.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t>Section 58-27-2650.</w:t>
      </w:r>
      <w:r>
        <w:tab/>
      </w:r>
      <w:r w:rsidRPr="001F4C57">
        <w:t xml:space="preserve">Section 58-27-2610 shall not become effective until the Commission has approved net energy metering rates referenced in Chapter 40, Title 58 for all investor owned electrical utilities serving more than one hundred thousand retail customer accounts in South Carolina.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5.</w:t>
      </w:r>
      <w:r w:rsidRPr="001F4C57">
        <w:tab/>
        <w:t>Chapter 27, Title 58 of the 1976 Code is amended by adding:</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“Section</w:t>
      </w:r>
      <w:r>
        <w:t xml:space="preserve"> </w:t>
      </w:r>
      <w:r w:rsidRPr="001F4C57">
        <w:t>58-27-1050.</w:t>
      </w:r>
      <w:r w:rsidRPr="001F4C57">
        <w:tab/>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6.</w:t>
      </w:r>
      <w:r w:rsidRPr="001F4C57">
        <w:tab/>
        <w:t xml:space="preserve">Chapter 27, Title 58 of the 1976 Code is amended by adding: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 58-27-450.</w:t>
      </w:r>
      <w:r w:rsidRPr="001F4C57">
        <w:tab/>
        <w:t>(A)</w:t>
      </w:r>
      <w:r w:rsidRPr="001F4C57">
        <w:tab/>
        <w:t xml:space="preserve">The Commission shall promulgate standards for interconnection of renewable energy facilities and other nonutility-owned generation with a generation capacity of two thousand kilowatts (2,000 kW AC) or less to an electrical utility's distribution system.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C57">
        <w:tab/>
        <w:t>(B)</w:t>
      </w:r>
      <w:r w:rsidRPr="001F4C57">
        <w:tab/>
        <w:t>No customer-generator or customer-generator lessee shall connect or operate an electric generation unit in parallel phase and synchronization with any electrical utility without written approval by the electrical utility that all of the Commission’s requirements have been met.  For a customer-generator or customer-generator lessee who violates this provision, an electrical utility may immediately and without notice disconnect the electric facilities of the customer-generator or customer-generator lessee and terminate the customer-generator's or customer-generator lessee’s electric service.”</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F4C57">
        <w:t>SECTION</w:t>
      </w:r>
      <w:r w:rsidRPr="001F4C57">
        <w:tab/>
        <w:t>7.</w:t>
      </w:r>
      <w:r w:rsidRPr="001F4C57">
        <w:tab/>
        <w:t xml:space="preserve">Each distribution electric cooperative board shall consider the general objectives of Section 58-40-10 </w:t>
      </w:r>
      <w:r w:rsidRPr="001F4C57">
        <w:rPr>
          <w:i/>
        </w:rPr>
        <w:t>et seq</w:t>
      </w:r>
      <w:r w:rsidRPr="001F4C57">
        <w:t xml:space="preserve">. and any methodology promulgated thereunder  in adopting a net energy metering policy.  Each distribution electric cooperative shall adopt a net energy metering policy and shall report their policy to the ORS within one year of the passage of this act.”   </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r>
      <w:r>
        <w:t>8.</w:t>
      </w:r>
      <w:r w:rsidRPr="001F4C57">
        <w:tab/>
        <w:t>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should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9.</w:t>
      </w:r>
      <w:r w:rsidRPr="001F4C57">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r w:rsidRPr="001F4C57">
        <w:tab/>
      </w:r>
      <w:r w:rsidRPr="001F4C57">
        <w:tab/>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10.</w:t>
      </w:r>
      <w:r w:rsidRPr="001F4C57">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C57">
        <w:t>SECTION</w:t>
      </w:r>
      <w:r w:rsidRPr="001F4C57">
        <w:tab/>
        <w:t>11.</w:t>
      </w:r>
      <w:r w:rsidRPr="001F4C57">
        <w:tab/>
        <w:t>This act takes effect upon approval by the Governor.</w:t>
      </w:r>
      <w:r w:rsidRPr="001F4C57">
        <w:tab/>
        <w:t>/</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Renumber sections to conform.</w:t>
      </w:r>
    </w:p>
    <w:p w:rsidR="00BB1B86"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4C57">
        <w:rPr>
          <w:snapToGrid w:val="0"/>
        </w:rPr>
        <w:tab/>
        <w:t>Amend title to conform.</w:t>
      </w:r>
    </w:p>
    <w:p w:rsidR="00BB1B86" w:rsidRPr="001F4C57"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B86" w:rsidRDefault="00BB1B86" w:rsidP="002A3EB4">
      <w:pPr>
        <w:pStyle w:val="BillDots"/>
      </w:pPr>
      <w:r>
        <w:t>LUKE A. RANKIN for Committee.</w:t>
      </w:r>
    </w:p>
    <w:p w:rsidR="00BB1B86" w:rsidRPr="0033149A" w:rsidRDefault="00BB1B86" w:rsidP="0033149A">
      <w:pPr>
        <w:pStyle w:val="BillDots"/>
        <w:jc w:val="center"/>
      </w:pPr>
      <w:r>
        <w:rPr>
          <w:u w:val="single"/>
        </w:rPr>
        <w:t>            </w:t>
      </w:r>
    </w:p>
    <w:p w:rsidR="00BB1B86" w:rsidRDefault="00BB1B86" w:rsidP="002A3EB4">
      <w:pPr>
        <w:pStyle w:val="BillDots"/>
      </w:pPr>
    </w:p>
    <w:p w:rsidR="00BB1B86" w:rsidRPr="0033149A" w:rsidRDefault="00BB1B86" w:rsidP="0033149A">
      <w:pPr>
        <w:pStyle w:val="BillDots"/>
        <w:jc w:val="center"/>
      </w:pPr>
      <w:r>
        <w:rPr>
          <w:b/>
          <w:u w:val="single"/>
        </w:rPr>
        <w:t>STATEMENT OF ESTIMATED FISCAL IMPACT</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F80">
        <w:rPr>
          <w:szCs w:val="22"/>
        </w:rPr>
        <w:t>ESTIMATED FISCAL IMPACT ON GENERAL FUND EXPENDITURES:</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DB6F80">
        <w:rPr>
          <w:szCs w:val="22"/>
        </w:rPr>
        <w:t>See Below</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B6F80">
        <w:rPr>
          <w:szCs w:val="22"/>
        </w:rPr>
        <w:t>ESTIMATED FISCAL IMPACT ON FEDERAL &amp; OTHER FUND EXPENDITURES:</w:t>
      </w:r>
    </w:p>
    <w:p w:rsidR="00BB1B86" w:rsidRPr="00DB6F80" w:rsidRDefault="00BB1B86" w:rsidP="003314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DB6F80">
        <w:rPr>
          <w:szCs w:val="22"/>
        </w:rPr>
        <w:t>See Below</w:t>
      </w:r>
      <w:bookmarkStart w:id="3" w:name="c"/>
      <w:bookmarkEnd w:id="3"/>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6F80">
        <w:rPr>
          <w:b/>
          <w:szCs w:val="22"/>
        </w:rPr>
        <w:t>EXPLANATION OF IMPACT:</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DB6F80">
        <w:rPr>
          <w:szCs w:val="22"/>
          <w:u w:val="single"/>
        </w:rPr>
        <w:t>State Budget and Control Board</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B6F80">
        <w:rPr>
          <w:szCs w:val="22"/>
        </w:rPr>
        <w:t xml:space="preserve">The </w:t>
      </w:r>
      <w:r>
        <w:rPr>
          <w:szCs w:val="22"/>
        </w:rPr>
        <w:t>b</w:t>
      </w:r>
      <w:r w:rsidRPr="00DB6F80">
        <w:rPr>
          <w:szCs w:val="22"/>
        </w:rPr>
        <w:t xml:space="preserve">oard reports that this </w:t>
      </w:r>
      <w:r>
        <w:rPr>
          <w:szCs w:val="22"/>
        </w:rPr>
        <w:t>b</w:t>
      </w:r>
      <w:r w:rsidRPr="00DB6F80">
        <w:rPr>
          <w:szCs w:val="22"/>
        </w:rPr>
        <w:t>ill directs the State Energy Office to develop standards for the sale of electricity that a customer of a utility company generates from a renewable energy facility owned or provided by a third party but located on the customer’s property and primarily intended to offset part or all of the electricit</w:t>
      </w:r>
      <w:r>
        <w:rPr>
          <w:szCs w:val="22"/>
        </w:rPr>
        <w:t xml:space="preserve">y requirements of the customer. </w:t>
      </w:r>
      <w:r w:rsidRPr="00DB6F80">
        <w:rPr>
          <w:szCs w:val="22"/>
        </w:rPr>
        <w:t xml:space="preserve"> The </w:t>
      </w:r>
      <w:r>
        <w:rPr>
          <w:szCs w:val="22"/>
        </w:rPr>
        <w:t>b</w:t>
      </w:r>
      <w:r w:rsidRPr="00DB6F80">
        <w:rPr>
          <w:szCs w:val="22"/>
        </w:rPr>
        <w:t xml:space="preserve">ill allows the </w:t>
      </w:r>
      <w:r>
        <w:rPr>
          <w:szCs w:val="22"/>
        </w:rPr>
        <w:t>o</w:t>
      </w:r>
      <w:r w:rsidRPr="00DB6F80">
        <w:rPr>
          <w:szCs w:val="22"/>
        </w:rPr>
        <w:t>ffice to impose and collect a $10 fee for each kilowatt of generation capacity for the initial registration of a facility to offset the cost of carrying out these provisions.</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B6F80">
        <w:rPr>
          <w:szCs w:val="22"/>
        </w:rPr>
        <w:t xml:space="preserve">The State Energy Office indicates the </w:t>
      </w:r>
      <w:r>
        <w:rPr>
          <w:szCs w:val="22"/>
        </w:rPr>
        <w:t>b</w:t>
      </w:r>
      <w:r w:rsidRPr="00DB6F80">
        <w:rPr>
          <w:szCs w:val="22"/>
        </w:rPr>
        <w:t xml:space="preserve">ill will increase staff workload and may require the use of an outside consultant from time to time.  The ability to impose and collect the fee included in the legislation should sufficiently cover these increased expenses.  However, should this ability be removed, the </w:t>
      </w:r>
      <w:r>
        <w:rPr>
          <w:szCs w:val="22"/>
        </w:rPr>
        <w:t>o</w:t>
      </w:r>
      <w:r w:rsidRPr="00DB6F80">
        <w:rPr>
          <w:szCs w:val="22"/>
        </w:rPr>
        <w:t xml:space="preserve">ffice would need a general fund appropriation to cover the costs of the duties and requirements included in the </w:t>
      </w:r>
      <w:r>
        <w:rPr>
          <w:szCs w:val="22"/>
        </w:rPr>
        <w:t>b</w:t>
      </w:r>
      <w:r w:rsidRPr="00DB6F80">
        <w:rPr>
          <w:szCs w:val="22"/>
        </w:rPr>
        <w:t>ill.</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B6F80">
        <w:rPr>
          <w:b/>
          <w:szCs w:val="22"/>
        </w:rPr>
        <w:t>SPECIAL NOTES:</w:t>
      </w:r>
    </w:p>
    <w:p w:rsidR="00BB1B86" w:rsidRPr="00DB6F80" w:rsidRDefault="00BB1B86" w:rsidP="00331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DB6F80">
        <w:rPr>
          <w:szCs w:val="22"/>
        </w:rPr>
        <w:t xml:space="preserve">The Board of Economic Advisors is the appropriate entity to address any revenue impact associated with this </w:t>
      </w:r>
      <w:r>
        <w:rPr>
          <w:szCs w:val="22"/>
        </w:rPr>
        <w:t>b</w:t>
      </w:r>
      <w:r w:rsidRPr="00DB6F80">
        <w:rPr>
          <w:szCs w:val="22"/>
        </w:rPr>
        <w:t>ill.</w:t>
      </w:r>
    </w:p>
    <w:p w:rsidR="00BB1B86" w:rsidRDefault="00BB1B86" w:rsidP="002A3EB4">
      <w:pPr>
        <w:pStyle w:val="BillDots"/>
      </w:pPr>
    </w:p>
    <w:p w:rsidR="00BB1B86" w:rsidRDefault="00BB1B86" w:rsidP="003314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B1B86" w:rsidRDefault="00BB1B86" w:rsidP="0033149A">
      <w:pPr>
        <w:pStyle w:val="BillDots"/>
        <w:tabs>
          <w:tab w:val="clear" w:pos="216"/>
          <w:tab w:val="clear" w:pos="432"/>
          <w:tab w:val="clear" w:pos="648"/>
          <w:tab w:val="clear" w:pos="864"/>
          <w:tab w:val="clear" w:pos="1080"/>
          <w:tab w:val="clear" w:pos="1296"/>
          <w:tab w:val="clear" w:pos="5904"/>
          <w:tab w:val="left" w:pos="3024"/>
        </w:tabs>
      </w:pPr>
      <w:r>
        <w:tab/>
        <w:t>Brenda Hart</w:t>
      </w:r>
    </w:p>
    <w:p w:rsidR="00BB1B86" w:rsidRPr="0033149A" w:rsidRDefault="00BB1B86" w:rsidP="003314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B1B86" w:rsidRDefault="00BB1B86" w:rsidP="002A3EB4">
      <w:pPr>
        <w:pStyle w:val="BillDots"/>
      </w:pPr>
    </w:p>
    <w:p w:rsidR="00BB1B86" w:rsidRDefault="00BB1B86" w:rsidP="002A3EB4">
      <w:pPr>
        <w:pStyle w:val="BillDots"/>
        <w:sectPr w:rsidR="00BB1B86" w:rsidSect="0033149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B1B86" w:rsidRDefault="00BB1B86" w:rsidP="002A3EB4">
      <w:pPr>
        <w:pStyle w:val="BillDot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25348" w:rsidRDefault="00BB1B86" w:rsidP="00D16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88462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8" w:name="titletop"/>
      <w:bookmarkEnd w:id="8"/>
      <w:r w:rsidRPr="00396696">
        <w:t xml:space="preserve">TO AMEND THE CODE OF LAWS OF SOUTH CAROLINA, 1976, </w:t>
      </w:r>
      <w:r>
        <w:t xml:space="preserve">SO AS TO ENACT THE “ENERGY SYSTEM FREEDOM OF OWNERSHIP ACT” </w:t>
      </w:r>
      <w:r w:rsidRPr="00396696">
        <w:t xml:space="preserve">BY ADDING ARTICLE 14 TO CHAPTER 52, TITLE 48 SO AS TO PROVIDE THAT A THIRD PARTY MAY SELL ELECTRICITY PRODUCED BY A RENEWABLE ENERGY FACILITY </w:t>
      </w:r>
      <w:r>
        <w:t>AS DEFINED IN THIS ACT</w:t>
      </w:r>
      <w:r w:rsidRPr="00396696">
        <w:t>, TO DEFINE CERTAIN TERMS, TO PROVIDE THAT THE SALE OF ELECTRICITY FROM A RENEWABLE ENERGY FACILITY BY THIRD PARTIES DOES NOT SUBJECT THE SELLER TO REGULATION AS A PUBLIC UTILITY, TO PROVIDE RELATED RESPONSIBILITIES OF THE STATE ENERGY OFFICE, TO IMPOSE CERTAIN REQUIREMENTS ON FEES CHARGED BY A UTILITY TO A RENEWABLE ENERGY FACILITY; AND TO PROVIDE THAT THE STATE ENERGY OFFICE MAY PROMULGATE NECESSARY REGULATIONS; AND BY ADDING SECTION 58</w:t>
      </w:r>
      <w:r>
        <w:noBreakHyphen/>
      </w:r>
      <w:r w:rsidRPr="00396696">
        <w:t>27</w:t>
      </w:r>
      <w:r>
        <w:noBreakHyphen/>
      </w:r>
      <w:r w:rsidRPr="00396696">
        <w:t xml:space="preserve">25 SO AS TO EXEMPT RENEWABLE ENERGY FACILITIES FROM PROVISIONS GOVERNING ELECTRIC UTILITIES AND ELECTRIC COOPERATIVES. </w:t>
      </w: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 xml:space="preserve">Whereas, limited competition in currently protected electricity markets will promote the development of local, indigenous energy resources; and </w:t>
      </w: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reliable and affordable technology has developed to enable consumers of electricity to produce electrical power from renewable sources;</w:t>
      </w:r>
      <w:r>
        <w:rPr>
          <w:sz w:val="22"/>
          <w:szCs w:val="22"/>
        </w:rPr>
        <w:t xml:space="preserve"> and</w:t>
      </w: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the development of customer</w:t>
      </w:r>
      <w:r>
        <w:rPr>
          <w:sz w:val="22"/>
          <w:szCs w:val="22"/>
        </w:rPr>
        <w:noBreakHyphen/>
        <w:t>producer</w:t>
      </w:r>
      <w:r w:rsidRPr="00884626">
        <w:rPr>
          <w:sz w:val="22"/>
          <w:szCs w:val="22"/>
        </w:rPr>
        <w:t xml:space="preserve"> resources will foster private investment that would create new tax</w:t>
      </w:r>
      <w:r>
        <w:rPr>
          <w:sz w:val="22"/>
          <w:szCs w:val="22"/>
        </w:rPr>
        <w:t xml:space="preserve"> bases and jobs throughout the S</w:t>
      </w:r>
      <w:r w:rsidRPr="00884626">
        <w:rPr>
          <w:sz w:val="22"/>
          <w:szCs w:val="22"/>
        </w:rPr>
        <w:t>tate;</w:t>
      </w:r>
      <w:r>
        <w:rPr>
          <w:sz w:val="22"/>
          <w:szCs w:val="22"/>
        </w:rPr>
        <w:t xml:space="preserve"> and</w:t>
      </w: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distributed renewable energy sources can greatly reduce the strain on the State</w:t>
      </w:r>
      <w:r w:rsidRPr="00261AFF">
        <w:rPr>
          <w:sz w:val="22"/>
          <w:szCs w:val="22"/>
        </w:rPr>
        <w:t>’</w:t>
      </w:r>
      <w:r w:rsidRPr="00884626">
        <w:rPr>
          <w:sz w:val="22"/>
          <w:szCs w:val="22"/>
        </w:rPr>
        <w:t>s transmission and distribution infrastructure; and</w:t>
      </w: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increasing low</w:t>
      </w:r>
      <w:r>
        <w:rPr>
          <w:sz w:val="22"/>
          <w:szCs w:val="22"/>
        </w:rPr>
        <w:noBreakHyphen/>
      </w:r>
      <w:r w:rsidRPr="00884626">
        <w:rPr>
          <w:sz w:val="22"/>
          <w:szCs w:val="22"/>
        </w:rPr>
        <w:t>cost electrical generation by customer</w:t>
      </w:r>
      <w:r>
        <w:rPr>
          <w:sz w:val="22"/>
          <w:szCs w:val="22"/>
        </w:rPr>
        <w:noBreakHyphen/>
        <w:t>producers</w:t>
      </w:r>
      <w:r w:rsidRPr="00884626">
        <w:rPr>
          <w:sz w:val="22"/>
          <w:szCs w:val="22"/>
        </w:rPr>
        <w:t xml:space="preserve"> would result in lower overall energy costs for consumers in South Caroli</w:t>
      </w:r>
      <w:r>
        <w:rPr>
          <w:sz w:val="22"/>
          <w:szCs w:val="22"/>
        </w:rPr>
        <w:t>n</w:t>
      </w:r>
      <w:r w:rsidRPr="00884626">
        <w:rPr>
          <w:sz w:val="22"/>
          <w:szCs w:val="22"/>
        </w:rPr>
        <w:t>a; and</w:t>
      </w:r>
    </w:p>
    <w:p w:rsidR="00BB1B86" w:rsidRPr="00884626" w:rsidRDefault="00BB1B86" w:rsidP="000507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26">
        <w:rPr>
          <w:szCs w:val="22"/>
        </w:rPr>
        <w:t>Whereas, permitting a third party who owns or operates a renewable energy facility on a customer</w:t>
      </w:r>
      <w:r w:rsidRPr="00261AFF">
        <w:rPr>
          <w:szCs w:val="22"/>
        </w:rPr>
        <w:t>’</w:t>
      </w:r>
      <w:r w:rsidRPr="00884626">
        <w:rPr>
          <w:szCs w:val="22"/>
        </w:rPr>
        <w:t>s property to sell electricity to the property owner increases affordability of renewable energy facilities to those who are not able to acquire and implement technology needed to generate electricity for their own use. Now, therefore</w:t>
      </w:r>
      <w:r>
        <w:rPr>
          <w:szCs w:val="22"/>
        </w:rPr>
        <w:t>,</w:t>
      </w: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B86" w:rsidRDefault="00BB1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the “Energy System Freedom of Ownership Act”.</w:t>
      </w: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96696">
        <w:t xml:space="preserve">Chapter 52, Title 48 of the 1976 Code is amended by adding: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“A</w:t>
      </w:r>
      <w:r>
        <w:t>rticle</w:t>
      </w:r>
      <w:r w:rsidRPr="00396696">
        <w:t xml:space="preserve"> 14</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R</w:t>
      </w:r>
      <w:r>
        <w:t>enewable Energy Facilities</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1100.</w:t>
      </w:r>
      <w:r>
        <w:tab/>
      </w:r>
      <w:r w:rsidRPr="00396696">
        <w:t>The State Energy Office shall develop standards for the sale of electricity that a customer of a utility company generates from a renewable energy facility owned or provided by a third party but located on the customer</w:t>
      </w:r>
      <w:r w:rsidRPr="00261AFF">
        <w:t>’</w:t>
      </w:r>
      <w:r w:rsidRPr="00396696">
        <w:t>s property and primarily intended to offset part o</w:t>
      </w:r>
      <w:r>
        <w:t>r</w:t>
      </w:r>
      <w:r w:rsidRPr="00396696">
        <w:t xml:space="preserve"> all of the electricity requirements of the customer.</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1120.</w:t>
      </w:r>
      <w:r>
        <w:tab/>
      </w:r>
      <w:r w:rsidRPr="00396696">
        <w:t xml:space="preserve">For the purposes of this article: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261AFF">
        <w:t>‘</w:t>
      </w:r>
      <w:r w:rsidRPr="00396696">
        <w:t>Customer</w:t>
      </w:r>
      <w:r w:rsidRPr="00261AFF">
        <w:t>’</w:t>
      </w:r>
      <w:r w:rsidRPr="00396696">
        <w:t xml:space="preserve"> means a user of electrical energy from an electric utility regulated under Title 58. </w:t>
      </w: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261AFF">
        <w:t>‘</w:t>
      </w:r>
      <w:r w:rsidRPr="00396696">
        <w:t>Customer</w:t>
      </w:r>
      <w:r>
        <w:noBreakHyphen/>
      </w:r>
      <w:r w:rsidRPr="00396696">
        <w:t>producer</w:t>
      </w:r>
      <w:r w:rsidRPr="00261AFF">
        <w:t>’</w:t>
      </w:r>
      <w:r w:rsidRPr="00396696">
        <w:t xml:space="preserve"> means a customer who produces electricity from a renewable energy facility provided by a third party who may sell </w:t>
      </w:r>
      <w:r>
        <w:t xml:space="preserve">the </w:t>
      </w:r>
      <w:r w:rsidRPr="00396696">
        <w:t>electricity.</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261AFF">
        <w:t>‘</w:t>
      </w:r>
      <w:r>
        <w:t>Nameplate capacity</w:t>
      </w:r>
      <w:r w:rsidRPr="00261AFF">
        <w:t>’</w:t>
      </w:r>
      <w:r>
        <w:t xml:space="preserve"> means the intended maximum full</w:t>
      </w:r>
      <w:r>
        <w:noBreakHyphen/>
        <w:t>load sustained output of a power generating source under ideal conditions.</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4</w:t>
      </w:r>
      <w:r w:rsidRPr="00396696">
        <w:t>)</w:t>
      </w:r>
      <w:r>
        <w:tab/>
      </w:r>
      <w:r w:rsidRPr="00261AFF">
        <w:t>‘</w:t>
      </w:r>
      <w:r w:rsidRPr="00396696">
        <w:t>Electric utility</w:t>
      </w:r>
      <w:r w:rsidRPr="00261AFF">
        <w:t>’</w:t>
      </w:r>
      <w:r w:rsidRPr="00396696">
        <w:t xml:space="preserve"> means an electric utility regulated under Title 58.</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396696">
        <w:t>)</w:t>
      </w:r>
      <w:r>
        <w:tab/>
      </w:r>
      <w:r w:rsidRPr="00261AFF">
        <w:t>‘</w:t>
      </w:r>
      <w:r w:rsidRPr="00396696">
        <w:t>Renewable energy facility</w:t>
      </w:r>
      <w:r w:rsidRPr="00261AFF">
        <w:t>’</w:t>
      </w:r>
      <w:r w:rsidRPr="00396696">
        <w:t xml:space="preserve"> or </w:t>
      </w:r>
      <w:r w:rsidRPr="00261AFF">
        <w:t>‘</w:t>
      </w:r>
      <w:r w:rsidRPr="00396696">
        <w:t>facility</w:t>
      </w:r>
      <w:r w:rsidRPr="00261AFF">
        <w:t>’</w:t>
      </w:r>
      <w:r w:rsidRPr="00396696">
        <w:t xml:space="preserve"> means a facility that generates energy from a renewable resource and is: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(a)</w:t>
      </w:r>
      <w:r>
        <w:tab/>
      </w:r>
      <w:r w:rsidRPr="00396696">
        <w:t>owned or provided by a third party;</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(b)</w:t>
      </w:r>
      <w:r>
        <w:tab/>
      </w:r>
      <w:r w:rsidRPr="00396696">
        <w:t>located on the site owned or leased by an electric utility customer;</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(c)</w:t>
      </w:r>
      <w:r>
        <w:tab/>
      </w:r>
      <w:r w:rsidRPr="00396696">
        <w:t xml:space="preserve">primarily intended and designed to offset part or all of the electricity requirements of the customer; and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(d)</w:t>
      </w:r>
      <w:r>
        <w:tab/>
      </w:r>
      <w:r w:rsidRPr="00396696">
        <w:t xml:space="preserve">connected to the distribution system of the electric utility from which the customer may purchase or acquire electrical power.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261AFF">
        <w:t>‘</w:t>
      </w:r>
      <w:r w:rsidRPr="00396696">
        <w:t>Power purchase agreement</w:t>
      </w:r>
      <w:r w:rsidRPr="00261AFF">
        <w:t>’</w:t>
      </w:r>
      <w:r w:rsidRPr="00396696">
        <w:t xml:space="preserve"> means a contract between two parties, one who generates electricity for the purpose of sale and one who is looking to purchase electricity. A power purchase agreement is a key instrument of project finance because it defines the revenue and credit quality of a generating project.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rsidRPr="00396696">
        <w:t>)</w:t>
      </w:r>
      <w:r>
        <w:tab/>
      </w:r>
      <w:r w:rsidRPr="00261AFF">
        <w:t>‘</w:t>
      </w:r>
      <w:r w:rsidRPr="00396696">
        <w:t>Site</w:t>
      </w:r>
      <w:r w:rsidRPr="00261AFF">
        <w:t>’</w:t>
      </w:r>
      <w:r w:rsidRPr="00396696">
        <w:t xml:space="preserve"> means all contiguous property owned or leased by the customer without regard to easements, public thoroughfares, or other similar interruptions capable of dividing parcels of property under common ownership.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t>8)</w:t>
      </w:r>
      <w:r>
        <w:tab/>
      </w:r>
      <w:r w:rsidRPr="00261AFF">
        <w:t>‘</w:t>
      </w:r>
      <w:r w:rsidRPr="00396696">
        <w:t>Third party</w:t>
      </w:r>
      <w:r w:rsidRPr="00261AFF">
        <w:t>’</w:t>
      </w:r>
      <w:r w:rsidRPr="00396696">
        <w:t xml:space="preserve"> means an entity that </w:t>
      </w:r>
      <w:r>
        <w:t>owns</w:t>
      </w:r>
      <w:r w:rsidRPr="00396696">
        <w:t xml:space="preserve"> or provides a renewable energy facility to a customer of an electric utility, and then sells electricity produced by that renewable energy facility to </w:t>
      </w:r>
      <w:r>
        <w:t>the customer</w:t>
      </w:r>
      <w:r w:rsidRPr="00396696">
        <w:t>. A third party is neither the electric utility or the utility customer whose property is the site of a renewable energy facility, but a distinct and separate third party.</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1130.</w:t>
      </w:r>
      <w:r>
        <w:tab/>
      </w:r>
      <w:r w:rsidRPr="00396696">
        <w:t xml:space="preserve">The provisions of this article apply to a customer regardless of whether the customer finances the renewable energy facility by purchase, lease, loan, or other form of financing, including a power purchase agreement.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1140.</w:t>
      </w:r>
      <w:r>
        <w:tab/>
      </w:r>
      <w:r w:rsidRPr="00396696">
        <w:t>A third party who owns or operates a renewable energy facility located on the site of the customer</w:t>
      </w:r>
      <w:r>
        <w:noBreakHyphen/>
      </w:r>
      <w:r w:rsidRPr="00396696">
        <w:t xml:space="preserve">producer may sell electricity produced by the facility </w:t>
      </w:r>
      <w:r>
        <w:t>to the customer regardless of the means of financing used by the customer to secure use of the facility</w:t>
      </w:r>
      <w:r w:rsidRPr="00396696">
        <w:t xml:space="preserve">. Such a sale does not subject the third party to regulation as a public utility under Title 58 unless the </w:t>
      </w:r>
      <w:r>
        <w:t>nameplate</w:t>
      </w:r>
      <w:r w:rsidRPr="00396696">
        <w:t xml:space="preserve"> capacity of the energy facility on the site of the customer exceeds:</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 xml:space="preserve">the </w:t>
      </w:r>
      <w:r>
        <w:t>maximum nameplate capacity allowed</w:t>
      </w:r>
      <w:r w:rsidRPr="00396696">
        <w:t xml:space="preserve"> as estimated by the State Energy Office; </w:t>
      </w: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t>two megawatts; or</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   both (1) and (2).</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115</w:t>
      </w:r>
      <w:r>
        <w:t>0.</w:t>
      </w:r>
      <w:r>
        <w:tab/>
      </w:r>
      <w:r w:rsidRPr="00396696">
        <w:t xml:space="preserve">The State Energy Office shall: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estimate the annual peak demand of a customer who seeks to become a customer</w:t>
      </w:r>
      <w:r>
        <w:noBreakHyphen/>
      </w:r>
      <w:r w:rsidRPr="00396696">
        <w:t>producer by adding a renewable energy facility to an existing building, a building under construct</w:t>
      </w:r>
      <w:r>
        <w:t>ion</w:t>
      </w:r>
      <w:r w:rsidRPr="00396696">
        <w:t>, or a newly constructed building;</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396696">
        <w:t xml:space="preserve">establish the maximum capacity </w:t>
      </w:r>
      <w:r>
        <w:t xml:space="preserve">that must be the nameplate capacity </w:t>
      </w:r>
      <w:r w:rsidRPr="00396696">
        <w:t>of a renewabl</w:t>
      </w:r>
      <w:r>
        <w:t>e energy facility of a customer</w:t>
      </w:r>
      <w:r>
        <w:noBreakHyphen/>
      </w:r>
      <w:r w:rsidRPr="00396696">
        <w:t>producer based on the peak demand estimated in item (1);</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(3)</w:t>
      </w:r>
      <w:r>
        <w:tab/>
      </w:r>
      <w:r w:rsidRPr="00396696">
        <w:t>register and track third party installations by capacity; and</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(4)</w:t>
      </w:r>
      <w:r>
        <w:tab/>
      </w:r>
      <w:r w:rsidRPr="00396696">
        <w:t>prevent further third party installations once the combined capacity of all third party installations in a utility</w:t>
      </w:r>
      <w:r w:rsidRPr="00261AFF">
        <w:t>’</w:t>
      </w:r>
      <w:r w:rsidRPr="00396696">
        <w:t xml:space="preserve">s service territory reaches two percent of the </w:t>
      </w:r>
      <w:r>
        <w:t>peak demand</w:t>
      </w:r>
      <w:r w:rsidRPr="00396696">
        <w:t xml:space="preserve"> of that utility.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 xml:space="preserve">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1160.</w:t>
      </w:r>
      <w:r>
        <w:tab/>
      </w:r>
      <w:r w:rsidRPr="00396696">
        <w:t>(A)</w:t>
      </w:r>
      <w:r>
        <w:tab/>
      </w:r>
      <w:r w:rsidRPr="00396696">
        <w:t xml:space="preserve">The owner of a renewable energy facility shall register the facility with the State Energy Office on forms provided by the office. This registration information must include the name of the owner, the location of the facility, and the mailing address and telephone number of the owner.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(B)</w:t>
      </w:r>
      <w:r>
        <w:tab/>
      </w:r>
      <w:r w:rsidRPr="00396696">
        <w:t xml:space="preserve">The office shall maintain a registry of facilities registered pursuant to subsection (A). This information must be available for inspection by the public and is subject to the South Carolina Freedom of Information Act.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(C)</w:t>
      </w:r>
      <w:r>
        <w:tab/>
      </w:r>
      <w:r w:rsidRPr="00396696">
        <w:t xml:space="preserve">The State Energy Office may impose and collect a fee equal to ten dollars for each kilowatt of generation capacity for </w:t>
      </w:r>
      <w:r>
        <w:t>the initial registration of</w:t>
      </w:r>
      <w:r w:rsidRPr="00396696">
        <w:t xml:space="preserve"> a facility under this section. Revenue from the collection of this fee must be used to offset the cost of carrying out the provisions of this article.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1170.</w:t>
      </w:r>
      <w:r>
        <w:tab/>
      </w:r>
      <w:r w:rsidRPr="00396696">
        <w:t>Notwithstanding another provision of law, an electric utility shall not require a renewable energy facility to pay a monthly fee or standby charge, use specific equipment, maintain insurance, or satisfy any other requirement that the utility does not apply to a customer who is not a renewable energy facility.</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noBreakHyphen/>
      </w:r>
      <w:r w:rsidRPr="00396696">
        <w:t>52</w:t>
      </w:r>
      <w:r>
        <w:noBreakHyphen/>
      </w:r>
      <w:r w:rsidRPr="00396696">
        <w:t>118</w:t>
      </w:r>
      <w:r>
        <w:t>0.</w:t>
      </w:r>
      <w:r>
        <w:tab/>
      </w:r>
      <w:r w:rsidRPr="00396696">
        <w:t xml:space="preserve">The State Energy Office may promulgate regulations to carry out the provisions of this </w:t>
      </w:r>
      <w:r>
        <w:t>article</w:t>
      </w:r>
      <w:r w:rsidRPr="00396696">
        <w:t xml:space="preserve">.”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SECTION</w:t>
      </w:r>
      <w:r>
        <w:tab/>
        <w:t>3.</w:t>
      </w:r>
      <w:r>
        <w:tab/>
      </w:r>
      <w:r w:rsidRPr="00396696">
        <w:t xml:space="preserve">Article 1, Chapter 27, Title 58 of the 1976 Code is amended by adding: </w:t>
      </w:r>
    </w:p>
    <w:p w:rsidR="00BB1B86" w:rsidRPr="0039669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58</w:t>
      </w:r>
      <w:r>
        <w:noBreakHyphen/>
      </w:r>
      <w:r w:rsidRPr="00396696">
        <w:t>27</w:t>
      </w:r>
      <w:r>
        <w:noBreakHyphen/>
      </w:r>
      <w:r w:rsidRPr="00396696">
        <w:t>25.</w:t>
      </w:r>
      <w:r>
        <w:tab/>
      </w:r>
      <w:r w:rsidRPr="00396696">
        <w:t>The provisions of this chapter do not apply to a Renewable Energy Facility as found in Article 14, Chapter 52, Title 48.”</w:t>
      </w: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B86" w:rsidRDefault="00BB1B86" w:rsidP="0005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B1B86" w:rsidRDefault="00BB1B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6A57" w:rsidRDefault="00D16A57" w:rsidP="00BB1B86">
      <w:pPr>
        <w:pStyle w:val="BillDots"/>
      </w:pPr>
    </w:p>
    <w:sectPr w:rsidR="00D16A57" w:rsidSect="0033149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A77" w:rsidRDefault="008D7A77" w:rsidP="009F0C77">
      <w:r>
        <w:separator/>
      </w:r>
    </w:p>
  </w:endnote>
  <w:endnote w:type="continuationSeparator" w:id="0">
    <w:p w:rsidR="008D7A77" w:rsidRDefault="008D7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E8352-3DDB-4334-B4C0-4CEA910D3D95}"/>
    <w:embedBold r:id="rId2" w:fontKey="{83540707-C19E-45DC-BAFB-C47665027CA3}"/>
    <w:embedItalic r:id="rId3" w:fontKey="{35D86FDB-67CC-4C99-89CA-8912DAA65001}"/>
  </w:font>
  <w:font w:name="Calibri">
    <w:panose1 w:val="020F0502020204030204"/>
    <w:charset w:val="00"/>
    <w:family w:val="swiss"/>
    <w:pitch w:val="variable"/>
    <w:sig w:usb0="E10002FF" w:usb1="4000ACFF" w:usb2="00000009" w:usb3="00000000" w:csb0="0000019F" w:csb1="00000000"/>
    <w:embedRegular r:id="rId4" w:fontKey="{F6B5F7C9-0DED-41F6-B285-7255AF01590C}"/>
  </w:font>
  <w:font w:name="Cambria">
    <w:panose1 w:val="02040503050406030204"/>
    <w:charset w:val="00"/>
    <w:family w:val="roman"/>
    <w:pitch w:val="variable"/>
    <w:sig w:usb0="E00002FF" w:usb1="400004FF" w:usb2="00000000" w:usb3="00000000" w:csb0="0000019F" w:csb1="00000000"/>
    <w:embedRegular r:id="rId5" w:fontKey="{CC9F9C61-3556-427C-B9F7-C695A5E85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B86" w:rsidRPr="00D16A57" w:rsidRDefault="00BB1B86" w:rsidP="00D16A57">
    <w:pPr>
      <w:pStyle w:val="Footer"/>
      <w:tabs>
        <w:tab w:val="clear" w:pos="4680"/>
        <w:tab w:val="clear" w:pos="9360"/>
        <w:tab w:val="center" w:pos="2995"/>
      </w:tabs>
      <w:spacing w:before="120"/>
    </w:pPr>
    <w:r>
      <w:t>[536-</w:t>
    </w:r>
    <w:r w:rsidR="00816B41">
      <w:fldChar w:fldCharType="begin"/>
    </w:r>
    <w:r w:rsidR="00816B41">
      <w:instrText xml:space="preserve"> PAGE  \* MERGEFORMAT </w:instrText>
    </w:r>
    <w:r w:rsidR="00816B41">
      <w:fldChar w:fldCharType="separate"/>
    </w:r>
    <w:r w:rsidR="00A4293C">
      <w:rPr>
        <w:noProof/>
      </w:rPr>
      <w:t>1</w:t>
    </w:r>
    <w:r w:rsidR="00816B4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9A" w:rsidRPr="00D16A57" w:rsidRDefault="00BB1B86" w:rsidP="00D16A57">
    <w:pPr>
      <w:pStyle w:val="Footer"/>
      <w:tabs>
        <w:tab w:val="clear" w:pos="4680"/>
        <w:tab w:val="clear" w:pos="9360"/>
        <w:tab w:val="center" w:pos="2995"/>
      </w:tabs>
      <w:spacing w:before="120"/>
    </w:pPr>
    <w:r>
      <w:t>[536]</w:t>
    </w:r>
    <w:r>
      <w:tab/>
    </w:r>
    <w:r w:rsidR="00B843CF">
      <w:fldChar w:fldCharType="begin"/>
    </w:r>
    <w:r>
      <w:instrText xml:space="preserve"> PAGE  \* MERGEFORMAT </w:instrText>
    </w:r>
    <w:r w:rsidR="00B843CF">
      <w:fldChar w:fldCharType="separate"/>
    </w:r>
    <w:r>
      <w:rPr>
        <w:noProof/>
      </w:rPr>
      <w:t>5</w:t>
    </w:r>
    <w:r w:rsidR="00B843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A77" w:rsidRDefault="008D7A77" w:rsidP="009F0C77">
      <w:r>
        <w:separator/>
      </w:r>
    </w:p>
  </w:footnote>
  <w:footnote w:type="continuationSeparator" w:id="0">
    <w:p w:rsidR="008D7A77" w:rsidRDefault="008D7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44AB13"/>
    <w:docVar w:name="CoverBillType" w:val="b"/>
    <w:docVar w:name="docpath" w:val="L:\Council\bills\AGM\19944AB13.DOCX"/>
    <w:docVar w:name="dvBillNumber" w:val="536"/>
    <w:docVar w:name="dvBillNumberPrefix" w:val="S. "/>
    <w:docVar w:name="dvOriginalBody" w:val="Senate"/>
    <w:docVar w:name="dvSteno" w:val="AGM"/>
    <w:docVar w:name="NameofBody" w:val="s"/>
    <w:docVar w:name="vgroup2" w:val="Council"/>
  </w:docVars>
  <w:rsids>
    <w:rsidRoot w:val="009D0CB4"/>
    <w:rsid w:val="00026C9A"/>
    <w:rsid w:val="0005072C"/>
    <w:rsid w:val="000719F8"/>
    <w:rsid w:val="0007235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67B"/>
    <w:rsid w:val="002759C5"/>
    <w:rsid w:val="00277DEE"/>
    <w:rsid w:val="00280D88"/>
    <w:rsid w:val="00294ABE"/>
    <w:rsid w:val="002A3EB4"/>
    <w:rsid w:val="00321852"/>
    <w:rsid w:val="00325348"/>
    <w:rsid w:val="00393688"/>
    <w:rsid w:val="003B322B"/>
    <w:rsid w:val="003D411E"/>
    <w:rsid w:val="003E3C1E"/>
    <w:rsid w:val="003E6148"/>
    <w:rsid w:val="00400EAA"/>
    <w:rsid w:val="004055B2"/>
    <w:rsid w:val="0041760A"/>
    <w:rsid w:val="004348E0"/>
    <w:rsid w:val="004809EE"/>
    <w:rsid w:val="00511EE9"/>
    <w:rsid w:val="0052054A"/>
    <w:rsid w:val="00521E00"/>
    <w:rsid w:val="00577C6C"/>
    <w:rsid w:val="0058501B"/>
    <w:rsid w:val="0060532F"/>
    <w:rsid w:val="006215AA"/>
    <w:rsid w:val="00627926"/>
    <w:rsid w:val="00630B4C"/>
    <w:rsid w:val="006340D9"/>
    <w:rsid w:val="00643B8E"/>
    <w:rsid w:val="00665EBC"/>
    <w:rsid w:val="0069470D"/>
    <w:rsid w:val="00697390"/>
    <w:rsid w:val="006A476C"/>
    <w:rsid w:val="006C6A93"/>
    <w:rsid w:val="006E02F9"/>
    <w:rsid w:val="00753C04"/>
    <w:rsid w:val="00756946"/>
    <w:rsid w:val="00757F80"/>
    <w:rsid w:val="00771EEC"/>
    <w:rsid w:val="00786819"/>
    <w:rsid w:val="007A325A"/>
    <w:rsid w:val="007F1523"/>
    <w:rsid w:val="007F509E"/>
    <w:rsid w:val="007F5799"/>
    <w:rsid w:val="007F6947"/>
    <w:rsid w:val="00816B41"/>
    <w:rsid w:val="008546CC"/>
    <w:rsid w:val="00864EDD"/>
    <w:rsid w:val="00872729"/>
    <w:rsid w:val="008D7A77"/>
    <w:rsid w:val="008F4429"/>
    <w:rsid w:val="00932670"/>
    <w:rsid w:val="009352BB"/>
    <w:rsid w:val="00964789"/>
    <w:rsid w:val="00990668"/>
    <w:rsid w:val="009D0CB4"/>
    <w:rsid w:val="009F0C77"/>
    <w:rsid w:val="009F4DD1"/>
    <w:rsid w:val="00A4293C"/>
    <w:rsid w:val="00A645AC"/>
    <w:rsid w:val="00A64E80"/>
    <w:rsid w:val="00A741D9"/>
    <w:rsid w:val="00A9741D"/>
    <w:rsid w:val="00AD37E9"/>
    <w:rsid w:val="00AD4B17"/>
    <w:rsid w:val="00B26FA6"/>
    <w:rsid w:val="00B37425"/>
    <w:rsid w:val="00B741CB"/>
    <w:rsid w:val="00B843CF"/>
    <w:rsid w:val="00B934F3"/>
    <w:rsid w:val="00BB1B86"/>
    <w:rsid w:val="00BB2E99"/>
    <w:rsid w:val="00BB6347"/>
    <w:rsid w:val="00BD2134"/>
    <w:rsid w:val="00BD705F"/>
    <w:rsid w:val="00C0086B"/>
    <w:rsid w:val="00C038D8"/>
    <w:rsid w:val="00C045DD"/>
    <w:rsid w:val="00C27E03"/>
    <w:rsid w:val="00C3136F"/>
    <w:rsid w:val="00C3483A"/>
    <w:rsid w:val="00C511CA"/>
    <w:rsid w:val="00C7337E"/>
    <w:rsid w:val="00C74E9D"/>
    <w:rsid w:val="00C82FD3"/>
    <w:rsid w:val="00CA1468"/>
    <w:rsid w:val="00CC6B7B"/>
    <w:rsid w:val="00CD3619"/>
    <w:rsid w:val="00CE6BE1"/>
    <w:rsid w:val="00CF4447"/>
    <w:rsid w:val="00D16A57"/>
    <w:rsid w:val="00D405E7"/>
    <w:rsid w:val="00D41D56"/>
    <w:rsid w:val="00D6260D"/>
    <w:rsid w:val="00D6662B"/>
    <w:rsid w:val="00D95E2F"/>
    <w:rsid w:val="00D970A9"/>
    <w:rsid w:val="00DB3AC0"/>
    <w:rsid w:val="00DE68F0"/>
    <w:rsid w:val="00DF3845"/>
    <w:rsid w:val="00DF7E17"/>
    <w:rsid w:val="00E250B4"/>
    <w:rsid w:val="00E45F3F"/>
    <w:rsid w:val="00E758B1"/>
    <w:rsid w:val="00EB00A2"/>
    <w:rsid w:val="00EB1BF3"/>
    <w:rsid w:val="00EF3EEE"/>
    <w:rsid w:val="00F149A7"/>
    <w:rsid w:val="00F50BAF"/>
    <w:rsid w:val="00F52C10"/>
    <w:rsid w:val="00F81FFD"/>
    <w:rsid w:val="00F85228"/>
    <w:rsid w:val="00FB6773"/>
    <w:rsid w:val="00FC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03BE99-B18C-4FBD-8327-3C1499A3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05072C"/>
    <w:pPr>
      <w:autoSpaceDE w:val="0"/>
      <w:autoSpaceDN w:val="0"/>
      <w:adjustRightInd w:val="0"/>
      <w:spacing w:after="0" w:line="240" w:lineRule="auto"/>
    </w:pPr>
    <w:rPr>
      <w:rFonts w:eastAsia="Times New Roman" w:cs="Times New Roman"/>
      <w:color w:val="000000"/>
      <w:sz w:val="24"/>
      <w:szCs w:val="24"/>
    </w:rPr>
  </w:style>
  <w:style w:type="character" w:styleId="Hyperlink">
    <w:name w:val="Hyperlink"/>
    <w:basedOn w:val="DefaultParagraphFont"/>
    <w:uiPriority w:val="99"/>
    <w:unhideWhenUsed/>
    <w:rsid w:val="00627926"/>
    <w:rPr>
      <w:color w:val="0000FF" w:themeColor="hyperlink"/>
      <w:u w:val="single"/>
    </w:rPr>
  </w:style>
  <w:style w:type="paragraph" w:styleId="ListParagraph">
    <w:name w:val="List Paragraph"/>
    <w:basedOn w:val="Normal"/>
    <w:uiPriority w:val="34"/>
    <w:qFormat/>
    <w:rsid w:val="00BB1B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9-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p:\pprever\2013-14\536_201404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536_201303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4\04-03-14.docx" TargetMode="External"/><Relationship Id="rId4" Type="http://schemas.openxmlformats.org/officeDocument/2006/relationships/webSettings" Target="webSettings.xml"/><Relationship Id="rId9" Type="http://schemas.openxmlformats.org/officeDocument/2006/relationships/hyperlink" Target="file:///H:\SJ%20Archive\2014\04-02-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A17C3-93C2-49A9-87C8-CC5741D2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8652</Words>
  <Characters>49319</Characters>
  <Application>Microsoft Office Word</Application>
  <DocSecurity>0</DocSecurity>
  <Lines>410</Lines>
  <Paragraphs>115</Paragraphs>
  <ScaleCrop>false</ScaleCrop>
  <Company> </Company>
  <LinksUpToDate>false</LinksUpToDate>
  <CharactersWithSpaces>57856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536: Energy System Freedom of Ownership Act - South Carolina Legislature Online</dc:title>
  <dc:subject/>
  <dc:creator>angiemorgan</dc:creator>
  <cp:keywords/>
  <dc:description/>
  <cp:lastModifiedBy>N Cumfer</cp:lastModifiedBy>
  <cp:revision>8</cp:revision>
  <dcterms:created xsi:type="dcterms:W3CDTF">2014-04-02T22:28:00Z</dcterms:created>
  <dcterms:modified xsi:type="dcterms:W3CDTF">2014-12-04T21:51:00Z</dcterms:modified>
</cp:coreProperties>
</file>