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69A" w:rsidRDefault="008C769A" w:rsidP="008C769A">
      <w:pPr>
        <w:widowControl w:val="0"/>
        <w:jc w:val="center"/>
      </w:pPr>
      <w:r w:rsidRPr="008C769A">
        <w:rPr>
          <w:b/>
        </w:rPr>
        <w:t>South Carolina General Assembly</w:t>
      </w:r>
    </w:p>
    <w:p w:rsidR="008C769A" w:rsidRDefault="008C769A" w:rsidP="008C769A">
      <w:pPr>
        <w:widowControl w:val="0"/>
        <w:jc w:val="center"/>
      </w:pPr>
      <w:r>
        <w:t>120th Session, 2013-2014</w:t>
      </w:r>
    </w:p>
    <w:p w:rsidR="008C769A" w:rsidRDefault="008C769A" w:rsidP="008C769A">
      <w:pPr>
        <w:widowControl w:val="0"/>
      </w:pPr>
    </w:p>
    <w:p w:rsidR="008C769A" w:rsidRDefault="008C769A" w:rsidP="008C769A">
      <w:pPr>
        <w:widowControl w:val="0"/>
        <w:rPr>
          <w:b/>
        </w:rPr>
      </w:pPr>
      <w:r w:rsidRPr="008C769A">
        <w:rPr>
          <w:b/>
        </w:rPr>
        <w:t>S.</w:t>
      </w:r>
      <w:r>
        <w:rPr>
          <w:b/>
        </w:rPr>
        <w:t xml:space="preserve"> </w:t>
      </w:r>
      <w:r w:rsidRPr="008C769A">
        <w:rPr>
          <w:b/>
        </w:rPr>
        <w:t>639</w:t>
      </w:r>
    </w:p>
    <w:p w:rsidR="008C769A" w:rsidRDefault="008C769A" w:rsidP="008C769A">
      <w:pPr>
        <w:widowControl w:val="0"/>
        <w:rPr>
          <w:b/>
        </w:rPr>
      </w:pPr>
    </w:p>
    <w:p w:rsidR="008C769A" w:rsidRDefault="008C769A" w:rsidP="008C769A">
      <w:pPr>
        <w:widowControl w:val="0"/>
      </w:pPr>
      <w:r w:rsidRPr="008C769A">
        <w:rPr>
          <w:b/>
        </w:rPr>
        <w:t>STATUS INFORMATION</w:t>
      </w:r>
    </w:p>
    <w:p w:rsidR="008C769A" w:rsidRDefault="008C769A" w:rsidP="008C769A">
      <w:pPr>
        <w:widowControl w:val="0"/>
      </w:pPr>
    </w:p>
    <w:p w:rsidR="008C769A" w:rsidRDefault="008C769A" w:rsidP="008C769A">
      <w:pPr>
        <w:widowControl w:val="0"/>
      </w:pPr>
      <w:r>
        <w:t>Concurrent Resolution</w:t>
      </w:r>
    </w:p>
    <w:p w:rsidR="008C769A" w:rsidRDefault="00846A7C" w:rsidP="008C769A">
      <w:pPr>
        <w:widowControl w:val="0"/>
      </w:pPr>
      <w:r>
        <w:t>Sponsors: Senators McElveen, Campsen and Gregory</w:t>
      </w:r>
    </w:p>
    <w:p w:rsidR="008C769A" w:rsidRDefault="008C769A" w:rsidP="008C769A">
      <w:pPr>
        <w:widowControl w:val="0"/>
      </w:pPr>
      <w:r>
        <w:t>Document Path: l:\s-res\gec\048corm.hm.gec.docx</w:t>
      </w:r>
    </w:p>
    <w:p w:rsidR="008C769A" w:rsidRDefault="008C769A" w:rsidP="008C769A">
      <w:pPr>
        <w:widowControl w:val="0"/>
      </w:pPr>
    </w:p>
    <w:p w:rsidR="006A300B" w:rsidRDefault="006A300B" w:rsidP="008C769A">
      <w:pPr>
        <w:widowControl w:val="0"/>
      </w:pPr>
      <w:r>
        <w:t>Introduced in the Senate on April 23, 2013</w:t>
      </w:r>
    </w:p>
    <w:p w:rsidR="006A300B" w:rsidRDefault="006A300B" w:rsidP="008C769A">
      <w:pPr>
        <w:widowControl w:val="0"/>
      </w:pPr>
      <w:r>
        <w:t>Introduced in the House on May 14, 2013</w:t>
      </w:r>
    </w:p>
    <w:p w:rsidR="006A300B" w:rsidRDefault="006A300B" w:rsidP="008C769A">
      <w:pPr>
        <w:widowControl w:val="0"/>
      </w:pPr>
      <w:r>
        <w:t>Adopted by the General Assembly on May 29, 2013</w:t>
      </w:r>
    </w:p>
    <w:p w:rsidR="006A300B" w:rsidRDefault="006A300B" w:rsidP="008C769A">
      <w:pPr>
        <w:widowControl w:val="0"/>
      </w:pPr>
    </w:p>
    <w:p w:rsidR="008C769A" w:rsidRDefault="008C769A" w:rsidP="008C769A">
      <w:pPr>
        <w:widowControl w:val="0"/>
      </w:pPr>
      <w:r>
        <w:t xml:space="preserve">Summary: </w:t>
      </w:r>
      <w:r w:rsidR="000F0571">
        <w:t>Congress</w:t>
      </w:r>
    </w:p>
    <w:p w:rsidR="008C769A" w:rsidRDefault="008C769A" w:rsidP="008C769A">
      <w:pPr>
        <w:widowControl w:val="0"/>
      </w:pPr>
    </w:p>
    <w:p w:rsidR="008C769A" w:rsidRDefault="008C769A" w:rsidP="008C769A">
      <w:pPr>
        <w:widowControl w:val="0"/>
      </w:pPr>
    </w:p>
    <w:p w:rsidR="008C769A" w:rsidRDefault="008C769A" w:rsidP="008C769A">
      <w:pPr>
        <w:widowControl w:val="0"/>
        <w:tabs>
          <w:tab w:val="center" w:pos="590"/>
          <w:tab w:val="center" w:pos="1440"/>
          <w:tab w:val="left" w:pos="1872"/>
          <w:tab w:val="left" w:pos="9187"/>
        </w:tabs>
      </w:pPr>
      <w:r w:rsidRPr="008C769A">
        <w:rPr>
          <w:b/>
        </w:rPr>
        <w:t>HISTORY OF LEGISLATIVE ACTIONS</w:t>
      </w:r>
    </w:p>
    <w:p w:rsidR="008C769A" w:rsidRDefault="008C769A" w:rsidP="008C769A">
      <w:pPr>
        <w:widowControl w:val="0"/>
        <w:tabs>
          <w:tab w:val="center" w:pos="590"/>
          <w:tab w:val="center" w:pos="1440"/>
          <w:tab w:val="left" w:pos="1872"/>
          <w:tab w:val="left" w:pos="9187"/>
        </w:tabs>
      </w:pPr>
    </w:p>
    <w:p w:rsidR="008C769A" w:rsidRPr="008C769A" w:rsidRDefault="008C769A" w:rsidP="008C769A">
      <w:pPr>
        <w:widowControl w:val="0"/>
        <w:tabs>
          <w:tab w:val="center" w:pos="590"/>
          <w:tab w:val="center" w:pos="1440"/>
          <w:tab w:val="left" w:pos="1872"/>
          <w:tab w:val="left" w:pos="9187"/>
        </w:tabs>
      </w:pPr>
      <w:r w:rsidRPr="008C769A">
        <w:rPr>
          <w:u w:val="single"/>
        </w:rPr>
        <w:tab/>
        <w:t>Date</w:t>
      </w:r>
      <w:r w:rsidRPr="008C769A">
        <w:rPr>
          <w:u w:val="single"/>
        </w:rPr>
        <w:tab/>
        <w:t>Body</w:t>
      </w:r>
      <w:r w:rsidRPr="008C769A">
        <w:rPr>
          <w:u w:val="single"/>
        </w:rPr>
        <w:tab/>
        <w:t>Action Description with journal page number</w:t>
      </w:r>
      <w:r w:rsidRPr="008C769A">
        <w:rPr>
          <w:u w:val="single"/>
        </w:rPr>
        <w:tab/>
      </w:r>
      <w:bookmarkStart w:id="0" w:name="_GoBack"/>
      <w:bookmarkEnd w:id="0"/>
    </w:p>
    <w:p w:rsidR="008944E3" w:rsidRDefault="008944E3" w:rsidP="008944E3">
      <w:pPr>
        <w:widowControl w:val="0"/>
        <w:tabs>
          <w:tab w:val="right" w:pos="1008"/>
          <w:tab w:val="left" w:pos="1152"/>
          <w:tab w:val="left" w:pos="1872"/>
          <w:tab w:val="left" w:pos="9187"/>
        </w:tabs>
        <w:ind w:left="2088" w:hanging="2088"/>
      </w:pPr>
      <w:r>
        <w:tab/>
        <w:t>4/23/2013</w:t>
      </w:r>
      <w:r>
        <w:tab/>
        <w:t>Senate</w:t>
      </w:r>
      <w:r>
        <w:tab/>
      </w:r>
      <w:r w:rsidRPr="00FF2B2D">
        <w:t>Introduced (</w:t>
      </w:r>
      <w:hyperlink r:id="rId6" w:history="1">
        <w:r w:rsidRPr="00FF2B2D">
          <w:rPr>
            <w:rStyle w:val="Hyperlink"/>
          </w:rPr>
          <w:t>Senate Journal</w:t>
        </w:r>
        <w:r w:rsidRPr="00FF2B2D">
          <w:rPr>
            <w:rStyle w:val="Hyperlink"/>
          </w:rPr>
          <w:noBreakHyphen/>
          <w:t>page 6</w:t>
        </w:r>
      </w:hyperlink>
      <w:r w:rsidRPr="00FF2B2D">
        <w:t>)</w:t>
      </w:r>
    </w:p>
    <w:p w:rsidR="008944E3" w:rsidRDefault="008944E3" w:rsidP="008944E3">
      <w:pPr>
        <w:widowControl w:val="0"/>
        <w:tabs>
          <w:tab w:val="right" w:pos="1008"/>
          <w:tab w:val="left" w:pos="1152"/>
          <w:tab w:val="left" w:pos="1872"/>
          <w:tab w:val="left" w:pos="9187"/>
        </w:tabs>
        <w:ind w:left="2088" w:hanging="2088"/>
      </w:pPr>
      <w:r>
        <w:tab/>
        <w:t>4/23/2013</w:t>
      </w:r>
      <w:r>
        <w:tab/>
        <w:t>Senate</w:t>
      </w:r>
      <w:r>
        <w:tab/>
      </w:r>
      <w:r w:rsidRPr="00FF2B2D">
        <w:t>Referred to Commi</w:t>
      </w:r>
      <w:r>
        <w:t xml:space="preserve">ttee on </w:t>
      </w:r>
      <w:r w:rsidRPr="00FF2B2D">
        <w:rPr>
          <w:b/>
        </w:rPr>
        <w:t>Fish, Game and Forestry</w:t>
      </w:r>
      <w:r>
        <w:t xml:space="preserve"> </w:t>
      </w:r>
      <w:r w:rsidRPr="00FF2B2D">
        <w:t>(</w:t>
      </w:r>
      <w:hyperlink r:id="rId7" w:history="1">
        <w:r w:rsidRPr="00FF2B2D">
          <w:rPr>
            <w:rStyle w:val="Hyperlink"/>
          </w:rPr>
          <w:t>Senate Journal</w:t>
        </w:r>
        <w:r w:rsidRPr="00FF2B2D">
          <w:rPr>
            <w:rStyle w:val="Hyperlink"/>
          </w:rPr>
          <w:noBreakHyphen/>
          <w:t>page 6</w:t>
        </w:r>
      </w:hyperlink>
      <w:r w:rsidRPr="00FF2B2D">
        <w:t>)</w:t>
      </w:r>
    </w:p>
    <w:p w:rsidR="008944E3" w:rsidRDefault="008944E3" w:rsidP="008944E3">
      <w:pPr>
        <w:widowControl w:val="0"/>
        <w:tabs>
          <w:tab w:val="right" w:pos="1008"/>
          <w:tab w:val="left" w:pos="1152"/>
          <w:tab w:val="left" w:pos="1872"/>
          <w:tab w:val="left" w:pos="9187"/>
        </w:tabs>
        <w:ind w:left="2088" w:hanging="2088"/>
      </w:pPr>
      <w:r>
        <w:tab/>
        <w:t>5/2/2013</w:t>
      </w:r>
      <w:r>
        <w:tab/>
        <w:t>Senate</w:t>
      </w:r>
      <w:r>
        <w:tab/>
      </w:r>
      <w:r w:rsidRPr="00FF2B2D">
        <w:t>Committee r</w:t>
      </w:r>
      <w:r>
        <w:t xml:space="preserve">eport: Favorable </w:t>
      </w:r>
      <w:r w:rsidRPr="00FF2B2D">
        <w:rPr>
          <w:b/>
        </w:rPr>
        <w:t>Fish, Game and Forestry</w:t>
      </w:r>
      <w:r w:rsidRPr="00FF2B2D">
        <w:t xml:space="preserve"> (</w:t>
      </w:r>
      <w:hyperlink r:id="rId8" w:history="1">
        <w:r w:rsidRPr="00FF2B2D">
          <w:rPr>
            <w:rStyle w:val="Hyperlink"/>
          </w:rPr>
          <w:t>Senate Journal</w:t>
        </w:r>
        <w:r w:rsidRPr="00FF2B2D">
          <w:rPr>
            <w:rStyle w:val="Hyperlink"/>
          </w:rPr>
          <w:noBreakHyphen/>
          <w:t>page 22</w:t>
        </w:r>
      </w:hyperlink>
      <w:r w:rsidRPr="00FF2B2D">
        <w:t>)</w:t>
      </w:r>
    </w:p>
    <w:p w:rsidR="008944E3" w:rsidRDefault="008944E3" w:rsidP="008944E3">
      <w:pPr>
        <w:widowControl w:val="0"/>
        <w:tabs>
          <w:tab w:val="right" w:pos="1008"/>
          <w:tab w:val="left" w:pos="1152"/>
          <w:tab w:val="left" w:pos="1872"/>
          <w:tab w:val="left" w:pos="9187"/>
        </w:tabs>
        <w:ind w:left="2088" w:hanging="2088"/>
      </w:pPr>
      <w:r>
        <w:tab/>
        <w:t>5/3/2013</w:t>
      </w:r>
      <w:r>
        <w:tab/>
      </w:r>
      <w:r>
        <w:tab/>
      </w:r>
      <w:r w:rsidRPr="00FF2B2D">
        <w:t>Scrivener's error corrected</w:t>
      </w:r>
    </w:p>
    <w:p w:rsidR="008944E3" w:rsidRDefault="008944E3" w:rsidP="008944E3">
      <w:pPr>
        <w:widowControl w:val="0"/>
        <w:tabs>
          <w:tab w:val="right" w:pos="1008"/>
          <w:tab w:val="left" w:pos="1152"/>
          <w:tab w:val="left" w:pos="1872"/>
          <w:tab w:val="left" w:pos="9187"/>
        </w:tabs>
        <w:ind w:left="2088" w:hanging="2088"/>
      </w:pPr>
      <w:r>
        <w:tab/>
        <w:t>5/7/2013</w:t>
      </w:r>
      <w:r>
        <w:tab/>
        <w:t>Senate</w:t>
      </w:r>
      <w:r>
        <w:tab/>
      </w:r>
      <w:r w:rsidRPr="00FF2B2D">
        <w:t>Adopted, sent to House (</w:t>
      </w:r>
      <w:hyperlink r:id="rId9" w:history="1">
        <w:r w:rsidRPr="00FF2B2D">
          <w:rPr>
            <w:rStyle w:val="Hyperlink"/>
          </w:rPr>
          <w:t>Senate Journal</w:t>
        </w:r>
        <w:r w:rsidRPr="00FF2B2D">
          <w:rPr>
            <w:rStyle w:val="Hyperlink"/>
          </w:rPr>
          <w:noBreakHyphen/>
          <w:t>page 28</w:t>
        </w:r>
      </w:hyperlink>
      <w:r w:rsidRPr="00FF2B2D">
        <w:t>)</w:t>
      </w:r>
    </w:p>
    <w:p w:rsidR="008944E3" w:rsidRDefault="008944E3" w:rsidP="008944E3">
      <w:pPr>
        <w:widowControl w:val="0"/>
        <w:tabs>
          <w:tab w:val="right" w:pos="1008"/>
          <w:tab w:val="left" w:pos="1152"/>
          <w:tab w:val="left" w:pos="1872"/>
          <w:tab w:val="left" w:pos="9187"/>
        </w:tabs>
        <w:ind w:left="2088" w:hanging="2088"/>
      </w:pPr>
      <w:r>
        <w:tab/>
        <w:t>5/14/2013</w:t>
      </w:r>
      <w:r>
        <w:tab/>
        <w:t>House</w:t>
      </w:r>
      <w:r>
        <w:tab/>
      </w:r>
      <w:r w:rsidRPr="00FF2B2D">
        <w:t>Introduced (</w:t>
      </w:r>
      <w:hyperlink r:id="rId10" w:history="1">
        <w:r w:rsidRPr="00FF2B2D">
          <w:rPr>
            <w:rStyle w:val="Hyperlink"/>
          </w:rPr>
          <w:t>House Journal</w:t>
        </w:r>
        <w:r w:rsidRPr="00FF2B2D">
          <w:rPr>
            <w:rStyle w:val="Hyperlink"/>
          </w:rPr>
          <w:noBreakHyphen/>
          <w:t>page 15</w:t>
        </w:r>
      </w:hyperlink>
      <w:r w:rsidRPr="00FF2B2D">
        <w:t>)</w:t>
      </w:r>
    </w:p>
    <w:p w:rsidR="008944E3" w:rsidRDefault="008944E3" w:rsidP="008944E3">
      <w:pPr>
        <w:widowControl w:val="0"/>
        <w:tabs>
          <w:tab w:val="right" w:pos="1008"/>
          <w:tab w:val="left" w:pos="1152"/>
          <w:tab w:val="left" w:pos="1872"/>
          <w:tab w:val="left" w:pos="9187"/>
        </w:tabs>
        <w:ind w:left="2088" w:hanging="2088"/>
      </w:pPr>
      <w:r>
        <w:tab/>
        <w:t>5/14/2013</w:t>
      </w:r>
      <w:r>
        <w:tab/>
        <w:t>House</w:t>
      </w:r>
      <w:r>
        <w:tab/>
      </w:r>
      <w:r w:rsidRPr="00FF2B2D">
        <w:t>Referred to Co</w:t>
      </w:r>
      <w:r>
        <w:t xml:space="preserve">mmittee on </w:t>
      </w:r>
      <w:r w:rsidRPr="00FF2B2D">
        <w:rPr>
          <w:b/>
        </w:rPr>
        <w:t>Agriculture, Natural Resources and Environmental Affairs</w:t>
      </w:r>
      <w:r>
        <w:t xml:space="preserve"> </w:t>
      </w:r>
      <w:r w:rsidRPr="00FF2B2D">
        <w:t>(</w:t>
      </w:r>
      <w:hyperlink r:id="rId11" w:history="1">
        <w:r w:rsidRPr="00FF2B2D">
          <w:rPr>
            <w:rStyle w:val="Hyperlink"/>
          </w:rPr>
          <w:t>House Journal</w:t>
        </w:r>
        <w:r w:rsidRPr="00FF2B2D">
          <w:rPr>
            <w:rStyle w:val="Hyperlink"/>
          </w:rPr>
          <w:noBreakHyphen/>
          <w:t>page 15</w:t>
        </w:r>
      </w:hyperlink>
      <w:r w:rsidRPr="00FF2B2D">
        <w:t>)</w:t>
      </w:r>
    </w:p>
    <w:p w:rsidR="008944E3" w:rsidRDefault="008944E3" w:rsidP="008944E3">
      <w:pPr>
        <w:widowControl w:val="0"/>
        <w:tabs>
          <w:tab w:val="right" w:pos="1008"/>
          <w:tab w:val="left" w:pos="1152"/>
          <w:tab w:val="left" w:pos="1872"/>
          <w:tab w:val="left" w:pos="9187"/>
        </w:tabs>
        <w:ind w:left="2088" w:hanging="2088"/>
      </w:pPr>
      <w:r>
        <w:tab/>
        <w:t>5/23/2013</w:t>
      </w:r>
      <w:r>
        <w:tab/>
        <w:t>House</w:t>
      </w:r>
      <w:r>
        <w:tab/>
      </w:r>
      <w:r w:rsidRPr="00FF2B2D">
        <w:t>Committee report:</w:t>
      </w:r>
      <w:r>
        <w:t xml:space="preserve"> Favorable </w:t>
      </w:r>
      <w:r w:rsidRPr="00FF2B2D">
        <w:rPr>
          <w:b/>
        </w:rPr>
        <w:t>Agriculture, Natural Resources and Environmental Affairs</w:t>
      </w:r>
      <w:r>
        <w:t xml:space="preserve"> </w:t>
      </w:r>
      <w:r w:rsidRPr="00FF2B2D">
        <w:t>(</w:t>
      </w:r>
      <w:hyperlink r:id="rId12" w:history="1">
        <w:r w:rsidRPr="00FF2B2D">
          <w:rPr>
            <w:rStyle w:val="Hyperlink"/>
          </w:rPr>
          <w:t>House Journal</w:t>
        </w:r>
        <w:r w:rsidRPr="00FF2B2D">
          <w:rPr>
            <w:rStyle w:val="Hyperlink"/>
          </w:rPr>
          <w:noBreakHyphen/>
          <w:t>page 5</w:t>
        </w:r>
      </w:hyperlink>
      <w:r w:rsidRPr="00FF2B2D">
        <w:t>)</w:t>
      </w:r>
    </w:p>
    <w:p w:rsidR="008944E3" w:rsidRDefault="008944E3" w:rsidP="008944E3">
      <w:pPr>
        <w:widowControl w:val="0"/>
        <w:tabs>
          <w:tab w:val="right" w:pos="1008"/>
          <w:tab w:val="left" w:pos="1152"/>
          <w:tab w:val="left" w:pos="1872"/>
          <w:tab w:val="left" w:pos="9187"/>
        </w:tabs>
        <w:ind w:left="2088" w:hanging="2088"/>
      </w:pPr>
      <w:r>
        <w:tab/>
        <w:t>5/29/2013</w:t>
      </w:r>
      <w:r>
        <w:tab/>
        <w:t>House</w:t>
      </w:r>
      <w:r>
        <w:tab/>
      </w:r>
      <w:r w:rsidRPr="00FF2B2D">
        <w:t>Adopted, retu</w:t>
      </w:r>
      <w:r>
        <w:t xml:space="preserve">rned to Senate with concurrence </w:t>
      </w:r>
      <w:r w:rsidRPr="00FF2B2D">
        <w:t>(</w:t>
      </w:r>
      <w:hyperlink r:id="rId13" w:history="1">
        <w:r w:rsidRPr="00FF2B2D">
          <w:rPr>
            <w:rStyle w:val="Hyperlink"/>
          </w:rPr>
          <w:t>House Journal</w:t>
        </w:r>
        <w:r w:rsidRPr="00FF2B2D">
          <w:rPr>
            <w:rStyle w:val="Hyperlink"/>
          </w:rPr>
          <w:noBreakHyphen/>
          <w:t>page 41</w:t>
        </w:r>
      </w:hyperlink>
      <w:r w:rsidRPr="00FF2B2D">
        <w:t>)</w:t>
      </w:r>
    </w:p>
    <w:p w:rsidR="008944E3" w:rsidRDefault="008944E3" w:rsidP="008944E3">
      <w:pPr>
        <w:widowControl w:val="0"/>
        <w:tabs>
          <w:tab w:val="right" w:pos="1008"/>
          <w:tab w:val="left" w:pos="1152"/>
          <w:tab w:val="left" w:pos="1872"/>
          <w:tab w:val="left" w:pos="9187"/>
        </w:tabs>
        <w:ind w:left="2088" w:hanging="2088"/>
      </w:pPr>
    </w:p>
    <w:p w:rsidR="008C769A" w:rsidRPr="008C769A" w:rsidRDefault="008C769A" w:rsidP="008C769A">
      <w:pPr>
        <w:widowControl w:val="0"/>
        <w:tabs>
          <w:tab w:val="right" w:pos="1008"/>
          <w:tab w:val="left" w:pos="1152"/>
          <w:tab w:val="left" w:pos="1872"/>
          <w:tab w:val="left" w:pos="9187"/>
        </w:tabs>
        <w:ind w:left="2088" w:hanging="2088"/>
      </w:pPr>
    </w:p>
    <w:p w:rsidR="008C769A" w:rsidRDefault="008C769A" w:rsidP="008C769A">
      <w:pPr>
        <w:widowControl w:val="0"/>
      </w:pPr>
      <w:r w:rsidRPr="008C769A">
        <w:rPr>
          <w:b/>
        </w:rPr>
        <w:t>VERSIONS OF THIS BILL</w:t>
      </w:r>
    </w:p>
    <w:p w:rsidR="008C769A" w:rsidRDefault="008C769A" w:rsidP="008C769A">
      <w:pPr>
        <w:widowControl w:val="0"/>
      </w:pPr>
    </w:p>
    <w:p w:rsidR="008C769A" w:rsidRDefault="009F2FE9" w:rsidP="008C769A">
      <w:pPr>
        <w:widowControl w:val="0"/>
      </w:pPr>
      <w:hyperlink r:id="rId14" w:history="1">
        <w:r w:rsidR="008C769A">
          <w:rPr>
            <w:rStyle w:val="Hyperlink"/>
          </w:rPr>
          <w:t>4/23/2013</w:t>
        </w:r>
      </w:hyperlink>
    </w:p>
    <w:p w:rsidR="007B69F4" w:rsidRDefault="009F2FE9" w:rsidP="008C769A">
      <w:hyperlink r:id="rId15" w:history="1">
        <w:r w:rsidR="007B69F4" w:rsidRPr="007B69F4">
          <w:rPr>
            <w:rStyle w:val="Hyperlink"/>
          </w:rPr>
          <w:t>5/2/2013</w:t>
        </w:r>
      </w:hyperlink>
    </w:p>
    <w:p w:rsidR="00B6197B" w:rsidRDefault="009F2FE9" w:rsidP="008C769A">
      <w:hyperlink r:id="rId16" w:history="1">
        <w:r w:rsidR="00B6197B" w:rsidRPr="00B6197B">
          <w:rPr>
            <w:rStyle w:val="Hyperlink"/>
          </w:rPr>
          <w:t>5/3/2013</w:t>
        </w:r>
      </w:hyperlink>
    </w:p>
    <w:p w:rsidR="00EB7EC3" w:rsidRDefault="009F2FE9" w:rsidP="008C769A">
      <w:hyperlink r:id="rId17" w:history="1">
        <w:r w:rsidR="00EB7EC3" w:rsidRPr="00EB7EC3">
          <w:rPr>
            <w:rStyle w:val="Hyperlink"/>
          </w:rPr>
          <w:t>5/23/2013</w:t>
        </w:r>
      </w:hyperlink>
    </w:p>
    <w:p w:rsidR="008C769A" w:rsidRDefault="008C769A" w:rsidP="008C769A"/>
    <w:p w:rsidR="008C769A" w:rsidRDefault="008C769A" w:rsidP="008C769A">
      <w:pPr>
        <w:sectPr w:rsidR="008C769A" w:rsidSect="008C769A">
          <w:pgSz w:w="12240" w:h="15840" w:code="1"/>
          <w:pgMar w:top="1080" w:right="1440" w:bottom="1080" w:left="1440" w:header="720" w:footer="720" w:gutter="0"/>
          <w:cols w:space="720"/>
          <w:noEndnote/>
          <w:docGrid w:linePitch="360"/>
        </w:sectPr>
      </w:pPr>
    </w:p>
    <w:p w:rsidR="00EB7EC3" w:rsidRDefault="00EB7EC3"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EB7EC3" w:rsidRDefault="00EB7EC3"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23, 2013</w:t>
      </w:r>
    </w:p>
    <w:p w:rsidR="00EB7EC3" w:rsidRDefault="00EB7EC3"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7EC3" w:rsidRPr="009C1329" w:rsidRDefault="00EB7EC3" w:rsidP="009C1329">
      <w:pPr>
        <w:tabs>
          <w:tab w:val="right" w:pos="5933"/>
        </w:tabs>
        <w:suppressAutoHyphens/>
        <w:jc w:val="both"/>
        <w:rPr>
          <w:rFonts w:eastAsia="Times New Roman"/>
        </w:rPr>
      </w:pPr>
      <w:r>
        <w:rPr>
          <w:rFonts w:eastAsia="Times New Roman"/>
        </w:rPr>
        <w:tab/>
      </w:r>
      <w:r>
        <w:rPr>
          <w:rFonts w:eastAsia="Times New Roman"/>
          <w:b/>
          <w:sz w:val="36"/>
        </w:rPr>
        <w:t>S. 639</w:t>
      </w:r>
    </w:p>
    <w:p w:rsidR="00EB7EC3" w:rsidRDefault="00EB7EC3"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7EC3" w:rsidRDefault="00EB7EC3"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McElveen, Campsen and Gregory</w:t>
      </w:r>
    </w:p>
    <w:p w:rsidR="00EB7EC3" w:rsidRDefault="00EB7EC3"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7EC3" w:rsidRDefault="00EB7EC3"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5/23/13--H.</w:t>
      </w:r>
    </w:p>
    <w:p w:rsidR="00EB7EC3" w:rsidRDefault="00EB7EC3"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14, 2013.</w:t>
      </w:r>
    </w:p>
    <w:p w:rsidR="00EB7EC3" w:rsidRPr="009C1329" w:rsidRDefault="00EB7EC3"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B7EC3" w:rsidRDefault="00EB7EC3"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7EC3" w:rsidRDefault="00EB7EC3"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EB7EC3" w:rsidRPr="009C1329" w:rsidRDefault="00EB7EC3"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EB7EC3" w:rsidRDefault="00EB7EC3"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639) </w:t>
      </w:r>
      <w:r w:rsidRPr="009C1329">
        <w:rPr>
          <w:rFonts w:eastAsia="ヒラギノ角ゴ Pro W3"/>
          <w:color w:val="000000" w:themeColor="text1"/>
          <w:u w:color="000000" w:themeColor="text1"/>
        </w:rPr>
        <w:t xml:space="preserve">to memorialize the </w:t>
      </w:r>
      <w:r>
        <w:rPr>
          <w:rFonts w:eastAsia="ヒラギノ角ゴ Pro W3"/>
          <w:color w:val="000000" w:themeColor="text1"/>
          <w:u w:color="000000" w:themeColor="text1"/>
        </w:rPr>
        <w:t>U</w:t>
      </w:r>
      <w:r w:rsidRPr="009C1329">
        <w:rPr>
          <w:rFonts w:eastAsia="ヒラギノ角ゴ Pro W3"/>
          <w:color w:val="000000" w:themeColor="text1"/>
          <w:u w:color="000000" w:themeColor="text1"/>
        </w:rPr>
        <w:t xml:space="preserve">nited </w:t>
      </w:r>
      <w:r>
        <w:rPr>
          <w:rFonts w:eastAsia="ヒラギノ角ゴ Pro W3"/>
          <w:color w:val="000000" w:themeColor="text1"/>
          <w:u w:color="000000" w:themeColor="text1"/>
        </w:rPr>
        <w:t>S</w:t>
      </w:r>
      <w:r w:rsidRPr="009C1329">
        <w:rPr>
          <w:rFonts w:eastAsia="ヒラギノ角ゴ Pro W3"/>
          <w:color w:val="000000" w:themeColor="text1"/>
          <w:u w:color="000000" w:themeColor="text1"/>
        </w:rPr>
        <w:t xml:space="preserve">tates </w:t>
      </w:r>
      <w:r>
        <w:rPr>
          <w:rFonts w:eastAsia="ヒラギノ角ゴ Pro W3"/>
          <w:color w:val="000000" w:themeColor="text1"/>
          <w:u w:color="000000" w:themeColor="text1"/>
        </w:rPr>
        <w:t>C</w:t>
      </w:r>
      <w:r w:rsidRPr="009C1329">
        <w:rPr>
          <w:rFonts w:eastAsia="ヒラギノ角ゴ Pro W3"/>
          <w:color w:val="000000" w:themeColor="text1"/>
          <w:u w:color="000000" w:themeColor="text1"/>
        </w:rPr>
        <w:t>ongress to en</w:t>
      </w:r>
      <w:r>
        <w:rPr>
          <w:rFonts w:eastAsia="ヒラギノ角ゴ Pro W3"/>
          <w:color w:val="000000" w:themeColor="text1"/>
          <w:u w:color="000000" w:themeColor="text1"/>
        </w:rPr>
        <w:t>a</w:t>
      </w:r>
      <w:r w:rsidRPr="009C1329">
        <w:rPr>
          <w:rFonts w:eastAsia="ヒラギノ角ゴ Pro W3"/>
          <w:color w:val="000000" w:themeColor="text1"/>
          <w:u w:color="000000" w:themeColor="text1"/>
        </w:rPr>
        <w:t xml:space="preserve">ct legislation and the </w:t>
      </w:r>
      <w:r>
        <w:rPr>
          <w:rFonts w:eastAsia="ヒラギノ角ゴ Pro W3"/>
          <w:color w:val="000000" w:themeColor="text1"/>
          <w:u w:color="000000" w:themeColor="text1"/>
        </w:rPr>
        <w:t>U</w:t>
      </w:r>
      <w:r w:rsidRPr="009C1329">
        <w:rPr>
          <w:rFonts w:eastAsia="ヒラギノ角ゴ Pro W3"/>
          <w:color w:val="000000" w:themeColor="text1"/>
          <w:u w:color="000000" w:themeColor="text1"/>
        </w:rPr>
        <w:t xml:space="preserve">nited </w:t>
      </w:r>
      <w:r>
        <w:rPr>
          <w:rFonts w:eastAsia="ヒラギノ角ゴ Pro W3"/>
          <w:color w:val="000000" w:themeColor="text1"/>
          <w:u w:color="000000" w:themeColor="text1"/>
        </w:rPr>
        <w:t>S</w:t>
      </w:r>
      <w:r w:rsidRPr="009C1329">
        <w:rPr>
          <w:rFonts w:eastAsia="ヒラギノ角ゴ Pro W3"/>
          <w:color w:val="000000" w:themeColor="text1"/>
          <w:u w:color="000000" w:themeColor="text1"/>
        </w:rPr>
        <w:t xml:space="preserve">tates </w:t>
      </w:r>
      <w:r>
        <w:rPr>
          <w:rFonts w:eastAsia="ヒラギノ角ゴ Pro W3"/>
          <w:color w:val="000000" w:themeColor="text1"/>
          <w:u w:color="000000" w:themeColor="text1"/>
        </w:rPr>
        <w:t>F</w:t>
      </w:r>
      <w:r w:rsidRPr="009C1329">
        <w:rPr>
          <w:rFonts w:eastAsia="ヒラギノ角ゴ Pro W3"/>
          <w:color w:val="000000" w:themeColor="text1"/>
          <w:u w:color="000000" w:themeColor="text1"/>
        </w:rPr>
        <w:t xml:space="preserve">ish and </w:t>
      </w:r>
      <w:r>
        <w:rPr>
          <w:rFonts w:eastAsia="ヒラギノ角ゴ Pro W3"/>
          <w:color w:val="000000" w:themeColor="text1"/>
          <w:u w:color="000000" w:themeColor="text1"/>
        </w:rPr>
        <w:t>W</w:t>
      </w:r>
      <w:r w:rsidRPr="009C1329">
        <w:rPr>
          <w:rFonts w:eastAsia="ヒラギノ角ゴ Pro W3"/>
          <w:color w:val="000000" w:themeColor="text1"/>
          <w:u w:color="000000" w:themeColor="text1"/>
        </w:rPr>
        <w:t xml:space="preserve">ildlife </w:t>
      </w:r>
      <w:r>
        <w:rPr>
          <w:rFonts w:eastAsia="ヒラギノ角ゴ Pro W3"/>
          <w:color w:val="000000" w:themeColor="text1"/>
          <w:u w:color="000000" w:themeColor="text1"/>
        </w:rPr>
        <w:t>S</w:t>
      </w:r>
      <w:r w:rsidRPr="009C1329">
        <w:rPr>
          <w:rFonts w:eastAsia="ヒラギノ角ゴ Pro W3"/>
          <w:color w:val="000000" w:themeColor="text1"/>
          <w:u w:color="000000" w:themeColor="text1"/>
        </w:rPr>
        <w:t>ervice to promulga</w:t>
      </w:r>
      <w:r>
        <w:rPr>
          <w:rFonts w:eastAsia="ヒラギノ角ゴ Pro W3"/>
          <w:color w:val="000000" w:themeColor="text1"/>
          <w:u w:color="000000" w:themeColor="text1"/>
        </w:rPr>
        <w:t>te regulations authorizing the S</w:t>
      </w:r>
      <w:r w:rsidRPr="009C1329">
        <w:rPr>
          <w:rFonts w:eastAsia="ヒラギノ角ゴ Pro W3"/>
          <w:color w:val="000000" w:themeColor="text1"/>
          <w:u w:color="000000" w:themeColor="text1"/>
        </w:rPr>
        <w:t>tate of South Carolina to manage double</w:t>
      </w:r>
      <w:r w:rsidRPr="009C1329">
        <w:rPr>
          <w:rFonts w:eastAsia="ヒラギノ角ゴ Pro W3"/>
          <w:color w:val="000000" w:themeColor="text1"/>
          <w:u w:color="000000" w:themeColor="text1"/>
        </w:rPr>
        <w:noBreakHyphen/>
        <w:t>crested cormorants in</w:t>
      </w:r>
      <w:r>
        <w:rPr>
          <w:rFonts w:eastAsia="Times New Roman"/>
        </w:rPr>
        <w:t>, etc., respectfully</w:t>
      </w:r>
    </w:p>
    <w:p w:rsidR="00EB7EC3" w:rsidRPr="009C1329" w:rsidRDefault="00EB7EC3"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B7EC3" w:rsidRDefault="00EB7EC3"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B7EC3" w:rsidRDefault="00EB7EC3"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7EC3" w:rsidRDefault="00EB7EC3"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NELSON L. HARDWICK for Committee.</w:t>
      </w:r>
    </w:p>
    <w:p w:rsidR="00EB7EC3" w:rsidRPr="009C1329" w:rsidRDefault="00EB7EC3"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B7EC3" w:rsidRPr="00CA5D3A" w:rsidRDefault="00EB7EC3"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7EC3" w:rsidRDefault="00EB7E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B7EC3" w:rsidSect="00CA5D3A">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EB7EC3" w:rsidRPr="00522CE0" w:rsidRDefault="00EB7E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7EC3" w:rsidRPr="00522CE0" w:rsidRDefault="00EB7E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7EC3" w:rsidRPr="00522CE0" w:rsidRDefault="00EB7E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7EC3" w:rsidRPr="00522CE0" w:rsidRDefault="00EB7E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7EC3" w:rsidRPr="00522CE0" w:rsidRDefault="00EB7E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7EC3" w:rsidRPr="00522CE0" w:rsidRDefault="00EB7E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7EC3" w:rsidRPr="00522CE0" w:rsidRDefault="00EB7E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7EC3" w:rsidRPr="00522CE0" w:rsidRDefault="00EB7E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7EC3" w:rsidRPr="008F023B" w:rsidRDefault="00EB7EC3" w:rsidP="00054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EB7EC3" w:rsidRPr="00522CE0" w:rsidRDefault="00EB7E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7EC3" w:rsidRPr="004F0C8A" w:rsidRDefault="00EB7EC3"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bookmarkStart w:id="3" w:name="titletop"/>
      <w:bookmarkEnd w:id="3"/>
      <w:r w:rsidRPr="00087477">
        <w:rPr>
          <w:rFonts w:eastAsia="ヒラギノ角ゴ Pro W3"/>
          <w:color w:val="000000" w:themeColor="text1"/>
          <w:sz w:val="22"/>
          <w:u w:color="000000" w:themeColor="text1"/>
        </w:rPr>
        <w:t xml:space="preserve">TO MEMORIALIZE THE UNITED STATES CONGRESS TO ENACT LEGISLATION AND THE UNITED STATES FISH </w:t>
      </w:r>
      <w:r>
        <w:rPr>
          <w:rFonts w:eastAsia="ヒラギノ角ゴ Pro W3"/>
          <w:color w:val="000000" w:themeColor="text1"/>
          <w:sz w:val="22"/>
          <w:u w:color="000000" w:themeColor="text1"/>
        </w:rPr>
        <w:t xml:space="preserve">AND </w:t>
      </w:r>
      <w:r w:rsidRPr="00087477">
        <w:rPr>
          <w:rFonts w:eastAsia="ヒラギノ角ゴ Pro W3"/>
          <w:color w:val="000000" w:themeColor="text1"/>
          <w:sz w:val="22"/>
          <w:u w:color="000000" w:themeColor="text1"/>
        </w:rPr>
        <w:t>WILDLIFE SERVICE TO PROMULGATE REGULATIONS AUTHORIZING THE STATE OF SOUTH CAROLINA TO MANAGE DOUBLE</w:t>
      </w:r>
      <w:r w:rsidRPr="00087477">
        <w:rPr>
          <w:rFonts w:eastAsia="ヒラギノ角ゴ Pro W3"/>
          <w:color w:val="000000" w:themeColor="text1"/>
          <w:sz w:val="22"/>
          <w:u w:color="000000" w:themeColor="text1"/>
        </w:rPr>
        <w:noBreakHyphen/>
        <w:t>CRESTED CORMORANTS IN THE STATE.</w:t>
      </w:r>
    </w:p>
    <w:p w:rsidR="00EB7EC3" w:rsidRDefault="00EB7E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B7EC3" w:rsidRPr="007B0597" w:rsidRDefault="00EB7EC3"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 xml:space="preserve">Whereas, the Migratory Bird Treaty with Canada of 1916, and the Migratory Bird Treaty Act of 1918 enacted pursuant to the </w:t>
      </w:r>
      <w:r>
        <w:rPr>
          <w:rFonts w:eastAsia="ヒラギノ角ゴ Pro W3"/>
          <w:color w:val="000000" w:themeColor="text1"/>
          <w:sz w:val="22"/>
          <w:u w:color="000000" w:themeColor="text1"/>
        </w:rPr>
        <w:t>t</w:t>
      </w:r>
      <w:r w:rsidRPr="007B0597">
        <w:rPr>
          <w:rFonts w:eastAsia="ヒラギノ角ゴ Pro W3"/>
          <w:color w:val="000000" w:themeColor="text1"/>
          <w:sz w:val="22"/>
          <w:u w:color="000000" w:themeColor="text1"/>
        </w:rPr>
        <w:t>reaty, were intended to protect “migratory birds” to help restore their population where they have become scarce or endangered;</w:t>
      </w:r>
      <w:r>
        <w:rPr>
          <w:rFonts w:eastAsia="ヒラギノ角ゴ Pro W3"/>
          <w:color w:val="000000" w:themeColor="text1"/>
          <w:sz w:val="22"/>
          <w:u w:color="000000" w:themeColor="text1"/>
        </w:rPr>
        <w:t xml:space="preserve"> and</w:t>
      </w:r>
    </w:p>
    <w:p w:rsidR="00EB7EC3" w:rsidRPr="007B0597" w:rsidRDefault="00EB7EC3"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EB7EC3" w:rsidRPr="007B0597" w:rsidRDefault="00EB7EC3"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 xml:space="preserve">Whereas, pursuant to the </w:t>
      </w:r>
      <w:r>
        <w:rPr>
          <w:rFonts w:eastAsia="ヒラギノ角ゴ Pro W3"/>
          <w:color w:val="000000" w:themeColor="text1"/>
          <w:sz w:val="22"/>
          <w:u w:color="000000" w:themeColor="text1"/>
        </w:rPr>
        <w:t>a</w:t>
      </w:r>
      <w:r w:rsidRPr="007B0597">
        <w:rPr>
          <w:rFonts w:eastAsia="ヒラギノ角ゴ Pro W3"/>
          <w:color w:val="000000" w:themeColor="text1"/>
          <w:sz w:val="22"/>
          <w:u w:color="000000" w:themeColor="text1"/>
        </w:rPr>
        <w:t xml:space="preserve">ct, the United States Fish </w:t>
      </w:r>
      <w:r>
        <w:rPr>
          <w:rFonts w:eastAsia="ヒラギノ角ゴ Pro W3"/>
          <w:color w:val="000000" w:themeColor="text1"/>
          <w:sz w:val="22"/>
          <w:u w:color="000000" w:themeColor="text1"/>
        </w:rPr>
        <w:t xml:space="preserve">and </w:t>
      </w:r>
      <w:r w:rsidRPr="007B0597">
        <w:rPr>
          <w:rFonts w:eastAsia="ヒラギノ角ゴ Pro W3"/>
          <w:color w:val="000000" w:themeColor="text1"/>
          <w:sz w:val="22"/>
          <w:u w:color="000000" w:themeColor="text1"/>
        </w:rPr>
        <w:t>Wildlife Service protects double</w:t>
      </w:r>
      <w:r w:rsidRPr="007B0597">
        <w:rPr>
          <w:rFonts w:eastAsia="ヒラギノ角ゴ Pro W3"/>
          <w:color w:val="000000" w:themeColor="text1"/>
          <w:sz w:val="22"/>
          <w:u w:color="000000" w:themeColor="text1"/>
        </w:rPr>
        <w:noBreakHyphen/>
        <w:t xml:space="preserve">crested cormorants (phalacrocorax auritus) by defining migratory birds to include this species and has issued government and aquaculture permits for depredation of the species in specific circumstances; </w:t>
      </w:r>
      <w:r>
        <w:rPr>
          <w:rFonts w:eastAsia="ヒラギノ角ゴ Pro W3"/>
          <w:color w:val="000000" w:themeColor="text1"/>
          <w:sz w:val="22"/>
          <w:u w:color="000000" w:themeColor="text1"/>
        </w:rPr>
        <w:t>and</w:t>
      </w:r>
    </w:p>
    <w:p w:rsidR="00EB7EC3" w:rsidRPr="007B0597" w:rsidRDefault="00EB7EC3"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EB7EC3" w:rsidRPr="007B0597" w:rsidRDefault="00EB7EC3"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Whereas, the national population of the double</w:t>
      </w:r>
      <w:r w:rsidRPr="007B0597">
        <w:rPr>
          <w:rFonts w:eastAsia="ヒラギノ角ゴ Pro W3"/>
          <w:color w:val="000000" w:themeColor="text1"/>
          <w:sz w:val="22"/>
          <w:u w:color="000000" w:themeColor="text1"/>
        </w:rPr>
        <w:noBreakHyphen/>
        <w:t>crested cormorant became dangerously low in the mid</w:t>
      </w:r>
      <w:r w:rsidRPr="007B0597">
        <w:rPr>
          <w:rFonts w:eastAsia="ヒラギノ角ゴ Pro W3"/>
          <w:color w:val="000000" w:themeColor="text1"/>
          <w:sz w:val="22"/>
          <w:u w:color="000000" w:themeColor="text1"/>
        </w:rPr>
        <w:noBreakHyphen/>
        <w:t>twentieth century because of reproductive failures related to toxic chemicals, such as insecticides and coolant, used by humans for non</w:t>
      </w:r>
      <w:r w:rsidRPr="007B0597">
        <w:rPr>
          <w:rFonts w:eastAsia="ヒラギノ角ゴ Pro W3"/>
          <w:color w:val="000000" w:themeColor="text1"/>
          <w:sz w:val="22"/>
          <w:u w:color="000000" w:themeColor="text1"/>
        </w:rPr>
        <w:noBreakHyphen/>
        <w:t>management related purposes;</w:t>
      </w:r>
      <w:r>
        <w:rPr>
          <w:rFonts w:eastAsia="ヒラギノ角ゴ Pro W3"/>
          <w:color w:val="000000" w:themeColor="text1"/>
          <w:sz w:val="22"/>
          <w:u w:color="000000" w:themeColor="text1"/>
        </w:rPr>
        <w:t xml:space="preserve"> and</w:t>
      </w:r>
    </w:p>
    <w:p w:rsidR="00EB7EC3" w:rsidRPr="007B0597" w:rsidRDefault="00EB7EC3"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EB7EC3" w:rsidRPr="007B0597" w:rsidRDefault="00EB7EC3"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Whereas, the double</w:t>
      </w:r>
      <w:r w:rsidRPr="007B0597">
        <w:rPr>
          <w:rFonts w:eastAsia="ヒラギノ角ゴ Pro W3"/>
          <w:color w:val="000000" w:themeColor="text1"/>
          <w:sz w:val="22"/>
          <w:u w:color="000000" w:themeColor="text1"/>
        </w:rPr>
        <w:noBreakHyphen/>
        <w:t>crested cormorant population rapidly recovered in the late 1970</w:t>
      </w:r>
      <w:r>
        <w:rPr>
          <w:rFonts w:eastAsia="ヒラギノ角ゴ Pro W3"/>
          <w:color w:val="000000" w:themeColor="text1"/>
          <w:sz w:val="22"/>
          <w:u w:color="000000" w:themeColor="text1"/>
        </w:rPr>
        <w:t>’</w:t>
      </w:r>
      <w:r w:rsidRPr="007B0597">
        <w:rPr>
          <w:rFonts w:eastAsia="ヒラギノ角ゴ Pro W3"/>
          <w:color w:val="000000" w:themeColor="text1"/>
          <w:sz w:val="22"/>
          <w:u w:color="000000" w:themeColor="text1"/>
        </w:rPr>
        <w:t>s due to a reduction of the presence of these toxic chemicals, and an adult cormorant primarily eats fish less than six inches in total length at an average of one pound of fish per day;</w:t>
      </w:r>
      <w:r>
        <w:rPr>
          <w:rFonts w:eastAsia="ヒラギノ角ゴ Pro W3"/>
          <w:color w:val="000000" w:themeColor="text1"/>
          <w:sz w:val="22"/>
          <w:u w:color="000000" w:themeColor="text1"/>
        </w:rPr>
        <w:t xml:space="preserve"> and</w:t>
      </w:r>
    </w:p>
    <w:p w:rsidR="00EB7EC3" w:rsidRPr="007B0597" w:rsidRDefault="00EB7EC3"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EB7EC3" w:rsidRPr="007B0597" w:rsidRDefault="00EB7EC3"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Whereas, the population of double</w:t>
      </w:r>
      <w:r w:rsidRPr="007B0597">
        <w:rPr>
          <w:rFonts w:eastAsia="ヒラギノ角ゴ Pro W3"/>
          <w:color w:val="000000" w:themeColor="text1"/>
          <w:sz w:val="22"/>
          <w:u w:color="000000" w:themeColor="text1"/>
        </w:rPr>
        <w:noBreakHyphen/>
        <w:t>crested cormorants is no longer at</w:t>
      </w:r>
      <w:r>
        <w:rPr>
          <w:rFonts w:eastAsia="ヒラギノ角ゴ Pro W3"/>
          <w:color w:val="000000" w:themeColor="text1"/>
          <w:sz w:val="22"/>
          <w:u w:color="000000" w:themeColor="text1"/>
        </w:rPr>
        <w:t xml:space="preserve"> </w:t>
      </w:r>
      <w:r w:rsidRPr="007B0597">
        <w:rPr>
          <w:rFonts w:eastAsia="ヒラギノ角ゴ Pro W3"/>
          <w:color w:val="000000" w:themeColor="text1"/>
          <w:sz w:val="22"/>
          <w:u w:color="000000" w:themeColor="text1"/>
        </w:rPr>
        <w:t>risk and their behavior can contribute to substantial problems in at least two areas: (1) double</w:t>
      </w:r>
      <w:r w:rsidRPr="007B0597">
        <w:rPr>
          <w:rFonts w:eastAsia="ヒラギノ角ゴ Pro W3"/>
          <w:color w:val="000000" w:themeColor="text1"/>
          <w:sz w:val="22"/>
          <w:u w:color="000000" w:themeColor="text1"/>
        </w:rPr>
        <w:noBreakHyphen/>
        <w:t>crested cormorants can have adverse biological impacts on the populations of commercial and recreational fish, th</w:t>
      </w:r>
      <w:r w:rsidRPr="007B0597">
        <w:rPr>
          <w:color w:val="000000" w:themeColor="text1"/>
          <w:sz w:val="22"/>
          <w:u w:color="000000" w:themeColor="text1"/>
        </w:rPr>
        <w:t>e nesting of other bird species</w:t>
      </w:r>
      <w:r w:rsidRPr="007B0597">
        <w:rPr>
          <w:rFonts w:eastAsia="ヒラギノ角ゴ Pro W3"/>
          <w:color w:val="000000" w:themeColor="text1"/>
          <w:sz w:val="22"/>
          <w:u w:color="000000" w:themeColor="text1"/>
        </w:rPr>
        <w:t>, and the growth</w:t>
      </w:r>
      <w:r w:rsidRPr="007B0597">
        <w:rPr>
          <w:color w:val="000000" w:themeColor="text1"/>
          <w:sz w:val="22"/>
          <w:u w:color="000000" w:themeColor="text1"/>
        </w:rPr>
        <w:t xml:space="preserve"> of vegetation in nesting areas</w:t>
      </w:r>
      <w:r w:rsidRPr="007B0597">
        <w:rPr>
          <w:rFonts w:eastAsia="ヒラギノ角ゴ Pro W3"/>
          <w:color w:val="000000" w:themeColor="text1"/>
          <w:sz w:val="22"/>
          <w:u w:color="000000" w:themeColor="text1"/>
        </w:rPr>
        <w:t>; and (2) double</w:t>
      </w:r>
      <w:r w:rsidRPr="007B0597">
        <w:rPr>
          <w:rFonts w:eastAsia="ヒラギノ角ゴ Pro W3"/>
          <w:color w:val="000000" w:themeColor="text1"/>
          <w:sz w:val="22"/>
          <w:u w:color="000000" w:themeColor="text1"/>
        </w:rPr>
        <w:noBreakHyphen/>
        <w:t xml:space="preserve">crested cormorants can have adverse economic impacts on aquaculture, stocking, tourism, sport fishing, commercial fisheries, and water quality; </w:t>
      </w:r>
      <w:r>
        <w:rPr>
          <w:rFonts w:eastAsia="ヒラギノ角ゴ Pro W3"/>
          <w:color w:val="000000" w:themeColor="text1"/>
          <w:sz w:val="22"/>
          <w:u w:color="000000" w:themeColor="text1"/>
        </w:rPr>
        <w:t>and</w:t>
      </w:r>
    </w:p>
    <w:p w:rsidR="00EB7EC3" w:rsidRPr="007B0597" w:rsidRDefault="00EB7EC3"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EB7EC3" w:rsidRPr="007B0597" w:rsidRDefault="00EB7EC3"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 xml:space="preserve">Whereas, the amendment to Article I of the Constitution of South Carolina, 1895, prepared under the terms of </w:t>
      </w:r>
      <w:r>
        <w:rPr>
          <w:rFonts w:eastAsia="ヒラギノ角ゴ Pro W3"/>
          <w:color w:val="000000" w:themeColor="text1"/>
          <w:sz w:val="22"/>
          <w:u w:color="000000" w:themeColor="text1"/>
        </w:rPr>
        <w:t>Act 83</w:t>
      </w:r>
      <w:r w:rsidRPr="007B0597">
        <w:rPr>
          <w:rFonts w:eastAsia="ヒラギノ角ゴ Pro W3"/>
          <w:color w:val="000000" w:themeColor="text1"/>
          <w:sz w:val="22"/>
          <w:u w:color="000000" w:themeColor="text1"/>
        </w:rPr>
        <w:t xml:space="preserve"> of 2009, having been submitted to the qualified electors at the General Election of 2010 as prescribed in Section 1, Article XVI of the Constitution of South Carolina, 1895, and a favorable vote having been received on the amendment, added Section 25 which reads, “the traditions of hunting and fishing are valuable parts of the state’s heritage, important for conservation, and a protected means of managing non</w:t>
      </w:r>
      <w:r w:rsidRPr="007B0597">
        <w:rPr>
          <w:rFonts w:eastAsia="ヒラギノ角ゴ Pro W3"/>
          <w:color w:val="000000" w:themeColor="text1"/>
          <w:sz w:val="22"/>
          <w:u w:color="000000" w:themeColor="text1"/>
        </w:rPr>
        <w:noBreakHyphen/>
        <w:t>threatened wildlife. The citizens of this State have the right to hunt, fish, and harvest wildlife traditionally pursued, subject to laws and regulations promoting sound wildlife conservation and management as prescribed by the General Assembly. Nothing in this section shall be construed to abrogate any private property rights, existing state laws or regulations, or the state’s sovereignty over its natural resources”;</w:t>
      </w:r>
      <w:r>
        <w:rPr>
          <w:rFonts w:eastAsia="ヒラギノ角ゴ Pro W3"/>
          <w:color w:val="000000" w:themeColor="text1"/>
          <w:sz w:val="22"/>
          <w:u w:color="000000" w:themeColor="text1"/>
        </w:rPr>
        <w:t xml:space="preserve"> and</w:t>
      </w:r>
    </w:p>
    <w:p w:rsidR="00EB7EC3" w:rsidRPr="007B0597" w:rsidRDefault="00EB7EC3"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EB7EC3" w:rsidRPr="007B0597" w:rsidRDefault="00EB7EC3"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Whereas, with regard to the management of the double</w:t>
      </w:r>
      <w:r w:rsidRPr="007B0597">
        <w:rPr>
          <w:rFonts w:eastAsia="ヒラギノ角ゴ Pro W3"/>
          <w:color w:val="000000" w:themeColor="text1"/>
          <w:sz w:val="22"/>
          <w:u w:color="000000" w:themeColor="text1"/>
        </w:rPr>
        <w:noBreakHyphen/>
        <w:t>crested cormorant pop</w:t>
      </w:r>
      <w:r>
        <w:rPr>
          <w:rFonts w:eastAsia="ヒラギノ角ゴ Pro W3"/>
          <w:color w:val="000000" w:themeColor="text1"/>
          <w:sz w:val="22"/>
          <w:u w:color="000000" w:themeColor="text1"/>
        </w:rPr>
        <w:t>ulation in South Carolina, the s</w:t>
      </w:r>
      <w:r w:rsidRPr="007B0597">
        <w:rPr>
          <w:rFonts w:eastAsia="ヒラギノ角ゴ Pro W3"/>
          <w:color w:val="000000" w:themeColor="text1"/>
          <w:sz w:val="22"/>
          <w:u w:color="000000" w:themeColor="text1"/>
        </w:rPr>
        <w:t xml:space="preserve">tate’s Department of Natural Resources along with the </w:t>
      </w:r>
      <w:r>
        <w:rPr>
          <w:rFonts w:eastAsia="ヒラギノ角ゴ Pro W3"/>
          <w:color w:val="000000" w:themeColor="text1"/>
          <w:sz w:val="22"/>
          <w:u w:color="000000" w:themeColor="text1"/>
        </w:rPr>
        <w:t>s</w:t>
      </w:r>
      <w:r w:rsidRPr="007B0597">
        <w:rPr>
          <w:rFonts w:eastAsia="ヒラギノ角ゴ Pro W3"/>
          <w:color w:val="000000" w:themeColor="text1"/>
          <w:sz w:val="22"/>
          <w:u w:color="000000" w:themeColor="text1"/>
        </w:rPr>
        <w:t>tate’s</w:t>
      </w:r>
      <w:r w:rsidRPr="007B0597">
        <w:rPr>
          <w:color w:val="000000" w:themeColor="text1"/>
          <w:sz w:val="22"/>
          <w:u w:color="000000" w:themeColor="text1"/>
        </w:rPr>
        <w:t xml:space="preserve"> hunters</w:t>
      </w:r>
      <w:r w:rsidRPr="007B0597">
        <w:rPr>
          <w:rFonts w:eastAsia="ヒラギノ角ゴ Pro W3"/>
          <w:color w:val="000000" w:themeColor="text1"/>
          <w:sz w:val="22"/>
          <w:u w:color="000000" w:themeColor="text1"/>
        </w:rPr>
        <w:t xml:space="preserve"> are prime examples of responsible resource stewards, as they place an extremely high value on th</w:t>
      </w:r>
      <w:r>
        <w:rPr>
          <w:rFonts w:eastAsia="ヒラギノ角ゴ Pro W3"/>
          <w:color w:val="000000" w:themeColor="text1"/>
          <w:sz w:val="22"/>
          <w:u w:color="000000" w:themeColor="text1"/>
        </w:rPr>
        <w:t>e quality and existence of our n</w:t>
      </w:r>
      <w:r w:rsidRPr="007B0597">
        <w:rPr>
          <w:rFonts w:eastAsia="ヒラギノ角ゴ Pro W3"/>
          <w:color w:val="000000" w:themeColor="text1"/>
          <w:sz w:val="22"/>
          <w:u w:color="000000" w:themeColor="text1"/>
        </w:rPr>
        <w:t>ation’s</w:t>
      </w:r>
      <w:r w:rsidRPr="007B0597">
        <w:rPr>
          <w:color w:val="000000" w:themeColor="text1"/>
          <w:sz w:val="22"/>
          <w:u w:color="000000" w:themeColor="text1"/>
        </w:rPr>
        <w:t xml:space="preserve"> birds</w:t>
      </w:r>
      <w:r w:rsidRPr="007B0597">
        <w:rPr>
          <w:rFonts w:eastAsia="ヒラギノ角ゴ Pro W3"/>
          <w:color w:val="000000" w:themeColor="text1"/>
          <w:sz w:val="22"/>
          <w:u w:color="000000" w:themeColor="text1"/>
        </w:rPr>
        <w:t>. The</w:t>
      </w:r>
      <w:r w:rsidRPr="007B0597">
        <w:rPr>
          <w:color w:val="000000" w:themeColor="text1"/>
          <w:sz w:val="22"/>
          <w:u w:color="000000" w:themeColor="text1"/>
        </w:rPr>
        <w:t xml:space="preserve">y </w:t>
      </w:r>
      <w:r w:rsidRPr="007B0597">
        <w:rPr>
          <w:rFonts w:eastAsia="ヒラギノ角ゴ Pro W3"/>
          <w:color w:val="000000" w:themeColor="text1"/>
          <w:sz w:val="22"/>
          <w:u w:color="000000" w:themeColor="text1"/>
        </w:rPr>
        <w:t>respect this species’ habitats because they know that in order for the</w:t>
      </w:r>
      <w:r w:rsidRPr="007B0597">
        <w:rPr>
          <w:color w:val="000000" w:themeColor="text1"/>
          <w:sz w:val="22"/>
          <w:u w:color="000000" w:themeColor="text1"/>
        </w:rPr>
        <w:t xml:space="preserve"> species’</w:t>
      </w:r>
      <w:r w:rsidRPr="007B0597">
        <w:rPr>
          <w:rFonts w:eastAsia="ヒラギノ角ゴ Pro W3"/>
          <w:color w:val="000000" w:themeColor="text1"/>
          <w:sz w:val="22"/>
          <w:u w:color="000000" w:themeColor="text1"/>
        </w:rPr>
        <w:t xml:space="preserve"> ecosystems</w:t>
      </w:r>
      <w:r w:rsidRPr="007B0597">
        <w:rPr>
          <w:color w:val="000000" w:themeColor="text1"/>
          <w:sz w:val="22"/>
          <w:u w:color="000000" w:themeColor="text1"/>
        </w:rPr>
        <w:t xml:space="preserve"> to sustain healthy populations, the species</w:t>
      </w:r>
      <w:r w:rsidRPr="007B0597">
        <w:rPr>
          <w:rFonts w:eastAsia="ヒラギノ角ゴ Pro W3"/>
          <w:color w:val="000000" w:themeColor="text1"/>
          <w:sz w:val="22"/>
          <w:u w:color="000000" w:themeColor="text1"/>
        </w:rPr>
        <w:t xml:space="preserve"> must be protected and carefully managed; and</w:t>
      </w:r>
    </w:p>
    <w:p w:rsidR="00EB7EC3" w:rsidRPr="007B0597" w:rsidRDefault="00EB7EC3"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EB7EC3" w:rsidRDefault="00EB7EC3"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Whereas, allowing South Carolina to manage the double</w:t>
      </w:r>
      <w:r w:rsidRPr="007B0597">
        <w:rPr>
          <w:rFonts w:eastAsia="ヒラギノ角ゴ Pro W3"/>
          <w:color w:val="000000" w:themeColor="text1"/>
          <w:sz w:val="22"/>
          <w:u w:color="000000" w:themeColor="text1"/>
        </w:rPr>
        <w:noBreakHyphen/>
        <w:t>crested c</w:t>
      </w:r>
      <w:r>
        <w:rPr>
          <w:rFonts w:eastAsia="ヒラギノ角ゴ Pro W3"/>
          <w:color w:val="000000" w:themeColor="text1"/>
          <w:sz w:val="22"/>
          <w:u w:color="000000" w:themeColor="text1"/>
        </w:rPr>
        <w:t>ormorant population within the S</w:t>
      </w:r>
      <w:r w:rsidRPr="007B0597">
        <w:rPr>
          <w:rFonts w:eastAsia="ヒラギノ角ゴ Pro W3"/>
          <w:color w:val="000000" w:themeColor="text1"/>
          <w:sz w:val="22"/>
          <w:u w:color="000000" w:themeColor="text1"/>
        </w:rPr>
        <w:t>tate would provide</w:t>
      </w:r>
      <w:r w:rsidRPr="007B0597">
        <w:rPr>
          <w:color w:val="000000" w:themeColor="text1"/>
          <w:sz w:val="22"/>
          <w:u w:color="000000" w:themeColor="text1"/>
        </w:rPr>
        <w:t xml:space="preserve"> sufficient</w:t>
      </w:r>
      <w:r w:rsidRPr="007B0597">
        <w:rPr>
          <w:rFonts w:eastAsia="ヒラギノ角ゴ Pro W3"/>
          <w:color w:val="000000" w:themeColor="text1"/>
          <w:sz w:val="22"/>
          <w:u w:color="000000" w:themeColor="text1"/>
        </w:rPr>
        <w:t xml:space="preserve"> protection to both the species and the resources the species affects for current and future generations. Now, therefore, </w:t>
      </w:r>
    </w:p>
    <w:p w:rsidR="00EB7EC3" w:rsidRDefault="00EB7EC3"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EB7EC3" w:rsidRPr="007B0597" w:rsidRDefault="00EB7EC3"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Pr>
          <w:rFonts w:eastAsia="ヒラギノ角ゴ Pro W3"/>
          <w:color w:val="000000" w:themeColor="text1"/>
          <w:sz w:val="22"/>
          <w:u w:color="000000" w:themeColor="text1"/>
        </w:rPr>
        <w:t>B</w:t>
      </w:r>
      <w:r w:rsidRPr="007B0597">
        <w:rPr>
          <w:rFonts w:eastAsia="ヒラギノ角ゴ Pro W3"/>
          <w:color w:val="000000" w:themeColor="text1"/>
          <w:sz w:val="22"/>
          <w:u w:color="000000" w:themeColor="text1"/>
        </w:rPr>
        <w:t>e it resolved by the Senate, the House of Representatives concurring:</w:t>
      </w:r>
    </w:p>
    <w:p w:rsidR="00EB7EC3" w:rsidRPr="007B0597" w:rsidRDefault="00EB7EC3"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EB7EC3" w:rsidRPr="007B0597" w:rsidRDefault="00EB7EC3"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 xml:space="preserve">That the members of the General Assembly memorialize Congress to enact legislation and the Fish </w:t>
      </w:r>
      <w:r>
        <w:rPr>
          <w:rFonts w:eastAsia="ヒラギノ角ゴ Pro W3"/>
          <w:color w:val="000000" w:themeColor="text1"/>
          <w:sz w:val="22"/>
          <w:u w:color="000000" w:themeColor="text1"/>
        </w:rPr>
        <w:t xml:space="preserve">and </w:t>
      </w:r>
      <w:r w:rsidRPr="007B0597">
        <w:rPr>
          <w:rFonts w:eastAsia="ヒラギノ角ゴ Pro W3"/>
          <w:color w:val="000000" w:themeColor="text1"/>
          <w:sz w:val="22"/>
          <w:u w:color="000000" w:themeColor="text1"/>
        </w:rPr>
        <w:t>Wildlife Service to promulgate regulations authorizing South Carolina to manage the double</w:t>
      </w:r>
      <w:r w:rsidRPr="007B0597">
        <w:rPr>
          <w:rFonts w:eastAsia="ヒラギノ角ゴ Pro W3"/>
          <w:color w:val="000000" w:themeColor="text1"/>
          <w:sz w:val="22"/>
          <w:u w:color="000000" w:themeColor="text1"/>
        </w:rPr>
        <w:noBreakHyphen/>
        <w:t>crest</w:t>
      </w:r>
      <w:r>
        <w:rPr>
          <w:rFonts w:eastAsia="ヒラギノ角ゴ Pro W3"/>
          <w:color w:val="000000" w:themeColor="text1"/>
          <w:sz w:val="22"/>
          <w:u w:color="000000" w:themeColor="text1"/>
        </w:rPr>
        <w:t>ed cormorant population in the S</w:t>
      </w:r>
      <w:r w:rsidRPr="007B0597">
        <w:rPr>
          <w:rFonts w:eastAsia="ヒラギノ角ゴ Pro W3"/>
          <w:color w:val="000000" w:themeColor="text1"/>
          <w:sz w:val="22"/>
          <w:u w:color="000000" w:themeColor="text1"/>
        </w:rPr>
        <w:t>tate.</w:t>
      </w:r>
    </w:p>
    <w:p w:rsidR="00EB7EC3" w:rsidRPr="007B0597" w:rsidRDefault="00EB7EC3"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EB7EC3" w:rsidRPr="007B0597" w:rsidRDefault="00EB7EC3"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 xml:space="preserve">Be it further resolved that a copy of this resolution be forwarded to the President of the United States Senate, the Speaker of the United States House of Representatives, each member of the South Carolina Congressional Delegation, the Secretary of the Interior of the United States, and the Director of the United States Fish </w:t>
      </w:r>
      <w:r>
        <w:rPr>
          <w:rFonts w:eastAsia="ヒラギノ角ゴ Pro W3"/>
          <w:color w:val="000000" w:themeColor="text1"/>
          <w:sz w:val="22"/>
          <w:u w:color="000000" w:themeColor="text1"/>
        </w:rPr>
        <w:t xml:space="preserve">and </w:t>
      </w:r>
      <w:r w:rsidRPr="007B0597">
        <w:rPr>
          <w:rFonts w:eastAsia="ヒラギノ角ゴ Pro W3"/>
          <w:color w:val="000000" w:themeColor="text1"/>
          <w:sz w:val="22"/>
          <w:u w:color="000000" w:themeColor="text1"/>
        </w:rPr>
        <w:t>Wildlife Service.</w:t>
      </w:r>
    </w:p>
    <w:p w:rsidR="00EB7EC3" w:rsidRDefault="00EB7EC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543A1" w:rsidRDefault="000543A1" w:rsidP="00EB7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543A1" w:rsidSect="00CA5D3A">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C8A" w:rsidRDefault="004F0C8A" w:rsidP="00522CE0">
      <w:r>
        <w:separator/>
      </w:r>
    </w:p>
  </w:endnote>
  <w:endnote w:type="continuationSeparator" w:id="0">
    <w:p w:rsidR="004F0C8A" w:rsidRDefault="004F0C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437982-E6E6-4FD7-B347-D19F292FD1BB}"/>
    <w:embedBold r:id="rId2" w:fontKey="{977216EF-9B3C-452E-ACED-17829F4D4BE2}"/>
  </w:font>
  <w:font w:name="Calibri">
    <w:panose1 w:val="020F0502020204030204"/>
    <w:charset w:val="00"/>
    <w:family w:val="swiss"/>
    <w:pitch w:val="variable"/>
    <w:sig w:usb0="E10002FF" w:usb1="4000ACFF" w:usb2="00000009" w:usb3="00000000" w:csb0="0000019F" w:csb1="00000000"/>
    <w:embedRegular r:id="rId3" w:fontKey="{75BAD466-9922-475A-8EDC-C3D9F9810302}"/>
    <w:embedBold r:id="rId4" w:fontKey="{5D2780DA-E758-43CB-8D0B-01FE896C4D08}"/>
  </w:font>
  <w:font w:name="ヒラギノ角ゴ Pro W3">
    <w:charset w:val="00"/>
    <w:family w:val="roman"/>
    <w:pitch w:val="default"/>
    <w:embedRegular r:id="rId5" w:fontKey="{66AA2382-7BA9-4B03-806D-5D296712328C}"/>
  </w:font>
  <w:font w:name="Cambria">
    <w:panose1 w:val="02040503050406030204"/>
    <w:charset w:val="00"/>
    <w:family w:val="roman"/>
    <w:pitch w:val="variable"/>
    <w:sig w:usb0="E00002FF" w:usb1="400004FF" w:usb2="00000000" w:usb3="00000000" w:csb0="0000019F" w:csb1="00000000"/>
    <w:embedRegular r:id="rId6" w:fontKey="{5B0EB49B-8728-405A-B563-55F1476380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EC3" w:rsidRPr="000543A1" w:rsidRDefault="00EB7EC3" w:rsidP="000543A1">
    <w:pPr>
      <w:pStyle w:val="Footer"/>
      <w:tabs>
        <w:tab w:val="clear" w:pos="4680"/>
        <w:tab w:val="clear" w:pos="9360"/>
        <w:tab w:val="center" w:pos="2995"/>
      </w:tabs>
      <w:spacing w:before="120"/>
    </w:pPr>
    <w:r>
      <w:t>[639-</w:t>
    </w:r>
    <w:r w:rsidR="00A12810">
      <w:fldChar w:fldCharType="begin"/>
    </w:r>
    <w:r w:rsidR="00A12810">
      <w:instrText xml:space="preserve"> PAGE  \* MERGEFORMAT </w:instrText>
    </w:r>
    <w:r w:rsidR="00A12810">
      <w:fldChar w:fldCharType="separate"/>
    </w:r>
    <w:r w:rsidR="009F2FE9">
      <w:rPr>
        <w:noProof/>
      </w:rPr>
      <w:t>1</w:t>
    </w:r>
    <w:r w:rsidR="00A1281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D3A" w:rsidRPr="000543A1" w:rsidRDefault="00EB7EC3" w:rsidP="000543A1">
    <w:pPr>
      <w:pStyle w:val="Footer"/>
      <w:tabs>
        <w:tab w:val="clear" w:pos="4680"/>
        <w:tab w:val="clear" w:pos="9360"/>
        <w:tab w:val="center" w:pos="2995"/>
      </w:tabs>
      <w:spacing w:before="120"/>
    </w:pPr>
    <w:r>
      <w:t>[639]</w:t>
    </w:r>
    <w:r>
      <w:tab/>
    </w:r>
    <w:r w:rsidR="00F408AD">
      <w:fldChar w:fldCharType="begin"/>
    </w:r>
    <w:r>
      <w:instrText xml:space="preserve"> PAGE  \* MERGEFORMAT </w:instrText>
    </w:r>
    <w:r w:rsidR="00F408AD">
      <w:fldChar w:fldCharType="separate"/>
    </w:r>
    <w:r>
      <w:rPr>
        <w:noProof/>
      </w:rPr>
      <w:t>3</w:t>
    </w:r>
    <w:r w:rsidR="00F408A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C8A" w:rsidRDefault="004F0C8A" w:rsidP="00522CE0">
      <w:r>
        <w:separator/>
      </w:r>
    </w:p>
  </w:footnote>
  <w:footnote w:type="continuationSeparator" w:id="0">
    <w:p w:rsidR="004F0C8A" w:rsidRDefault="004F0C8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2"/>
  </w:compat>
  <w:docVars>
    <w:docVar w:name="clipname" w:val="048CORM.HM.GEC"/>
    <w:docVar w:name="CoverAttorneyInitials" w:val="HM"/>
    <w:docVar w:name="CoverAttorneyLastName" w:val="Mottel"/>
    <w:docVar w:name="CoverBillType" w:val="c"/>
    <w:docVar w:name="CoverSenator" w:val="GEC"/>
    <w:docVar w:name="dvBillNumber" w:val="639"/>
    <w:docVar w:name="dvBillNumberPrefix" w:val="S. "/>
    <w:docVar w:name="dvOriginalBody" w:val="Senate"/>
    <w:docVar w:name="fulldraftpath" w:val="L:\S-RES\GEC\048CORM.HM.GEC.DOCX"/>
    <w:docVar w:name="NameofBody" w:val="S"/>
    <w:docVar w:name="vgroup2" w:val="S-RES"/>
  </w:docVars>
  <w:rsids>
    <w:rsidRoot w:val="00DB2CD4"/>
    <w:rsid w:val="00042AC1"/>
    <w:rsid w:val="00046516"/>
    <w:rsid w:val="000543A1"/>
    <w:rsid w:val="0007601D"/>
    <w:rsid w:val="00077B8B"/>
    <w:rsid w:val="000B0720"/>
    <w:rsid w:val="000B5EAF"/>
    <w:rsid w:val="000D0B0F"/>
    <w:rsid w:val="000F0571"/>
    <w:rsid w:val="00170561"/>
    <w:rsid w:val="0017297A"/>
    <w:rsid w:val="00186AC9"/>
    <w:rsid w:val="00197DF1"/>
    <w:rsid w:val="001B3DD9"/>
    <w:rsid w:val="001B7E5D"/>
    <w:rsid w:val="001D3BAC"/>
    <w:rsid w:val="00216025"/>
    <w:rsid w:val="00245C4E"/>
    <w:rsid w:val="00254A5F"/>
    <w:rsid w:val="00257BAB"/>
    <w:rsid w:val="002A0506"/>
    <w:rsid w:val="002C1321"/>
    <w:rsid w:val="002C5896"/>
    <w:rsid w:val="002D3BED"/>
    <w:rsid w:val="002E6624"/>
    <w:rsid w:val="00307C2B"/>
    <w:rsid w:val="00383247"/>
    <w:rsid w:val="00385DF4"/>
    <w:rsid w:val="003C1388"/>
    <w:rsid w:val="003D6E2B"/>
    <w:rsid w:val="003E7597"/>
    <w:rsid w:val="0044020F"/>
    <w:rsid w:val="0045018B"/>
    <w:rsid w:val="00450668"/>
    <w:rsid w:val="004813A2"/>
    <w:rsid w:val="004952FA"/>
    <w:rsid w:val="004B6A22"/>
    <w:rsid w:val="004D7F37"/>
    <w:rsid w:val="004F0C8A"/>
    <w:rsid w:val="00522CE0"/>
    <w:rsid w:val="00556A28"/>
    <w:rsid w:val="00560B6D"/>
    <w:rsid w:val="00565148"/>
    <w:rsid w:val="00593361"/>
    <w:rsid w:val="005A413B"/>
    <w:rsid w:val="005A5017"/>
    <w:rsid w:val="005A648C"/>
    <w:rsid w:val="005C3FCB"/>
    <w:rsid w:val="005C70D3"/>
    <w:rsid w:val="005F1745"/>
    <w:rsid w:val="00665DA6"/>
    <w:rsid w:val="006A1802"/>
    <w:rsid w:val="006A300B"/>
    <w:rsid w:val="006C74EA"/>
    <w:rsid w:val="006E2D6B"/>
    <w:rsid w:val="0070599E"/>
    <w:rsid w:val="00720D40"/>
    <w:rsid w:val="007318D4"/>
    <w:rsid w:val="0075307F"/>
    <w:rsid w:val="00765784"/>
    <w:rsid w:val="0077794E"/>
    <w:rsid w:val="00786E79"/>
    <w:rsid w:val="007A4390"/>
    <w:rsid w:val="007B1BB7"/>
    <w:rsid w:val="007B5308"/>
    <w:rsid w:val="007B69F4"/>
    <w:rsid w:val="007D560E"/>
    <w:rsid w:val="007E5CB7"/>
    <w:rsid w:val="008314D2"/>
    <w:rsid w:val="00846A7C"/>
    <w:rsid w:val="008944E3"/>
    <w:rsid w:val="008B2F42"/>
    <w:rsid w:val="008C3697"/>
    <w:rsid w:val="008C769A"/>
    <w:rsid w:val="008E185F"/>
    <w:rsid w:val="008F023B"/>
    <w:rsid w:val="008F05EB"/>
    <w:rsid w:val="00904E16"/>
    <w:rsid w:val="009162B3"/>
    <w:rsid w:val="00927C62"/>
    <w:rsid w:val="00983951"/>
    <w:rsid w:val="00984124"/>
    <w:rsid w:val="00984640"/>
    <w:rsid w:val="00995C37"/>
    <w:rsid w:val="00997EDD"/>
    <w:rsid w:val="009B5D06"/>
    <w:rsid w:val="009C118A"/>
    <w:rsid w:val="009F2FE9"/>
    <w:rsid w:val="00A02011"/>
    <w:rsid w:val="00A0782A"/>
    <w:rsid w:val="00A12810"/>
    <w:rsid w:val="00A4011E"/>
    <w:rsid w:val="00A86015"/>
    <w:rsid w:val="00A9594E"/>
    <w:rsid w:val="00AD2A92"/>
    <w:rsid w:val="00AE59C8"/>
    <w:rsid w:val="00B10098"/>
    <w:rsid w:val="00B164FB"/>
    <w:rsid w:val="00B5790D"/>
    <w:rsid w:val="00B6197B"/>
    <w:rsid w:val="00B6709F"/>
    <w:rsid w:val="00B945C5"/>
    <w:rsid w:val="00B95790"/>
    <w:rsid w:val="00BA20EA"/>
    <w:rsid w:val="00BB5AFC"/>
    <w:rsid w:val="00BC0A56"/>
    <w:rsid w:val="00C45366"/>
    <w:rsid w:val="00C57023"/>
    <w:rsid w:val="00C74052"/>
    <w:rsid w:val="00C9282E"/>
    <w:rsid w:val="00CB187A"/>
    <w:rsid w:val="00CB1B4E"/>
    <w:rsid w:val="00CC0EC7"/>
    <w:rsid w:val="00D1088B"/>
    <w:rsid w:val="00D14DE6"/>
    <w:rsid w:val="00D156D2"/>
    <w:rsid w:val="00D53E29"/>
    <w:rsid w:val="00D708C7"/>
    <w:rsid w:val="00D86943"/>
    <w:rsid w:val="00DA47B9"/>
    <w:rsid w:val="00DA69DA"/>
    <w:rsid w:val="00DB2CD4"/>
    <w:rsid w:val="00DB3F7A"/>
    <w:rsid w:val="00E058D3"/>
    <w:rsid w:val="00E42746"/>
    <w:rsid w:val="00E43319"/>
    <w:rsid w:val="00E76AD9"/>
    <w:rsid w:val="00E91E2F"/>
    <w:rsid w:val="00E979A5"/>
    <w:rsid w:val="00EA3546"/>
    <w:rsid w:val="00EB47AE"/>
    <w:rsid w:val="00EB7EC3"/>
    <w:rsid w:val="00EC34E1"/>
    <w:rsid w:val="00ED7357"/>
    <w:rsid w:val="00EE225A"/>
    <w:rsid w:val="00F0234A"/>
    <w:rsid w:val="00F06049"/>
    <w:rsid w:val="00F408AD"/>
    <w:rsid w:val="00F51241"/>
    <w:rsid w:val="00F52959"/>
    <w:rsid w:val="00F55884"/>
    <w:rsid w:val="00F73344"/>
    <w:rsid w:val="00F86D30"/>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oNotEmbedSmartTags/>
  <w:decimalSymbol w:val="."/>
  <w:listSeparator w:val=","/>
  <w15:docId w15:val="{77BAB6F9-0CD5-4EC0-AA77-05D6A77DD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F0C8A"/>
    <w:rPr>
      <w:rFonts w:eastAsia="Times New Roman"/>
      <w:sz w:val="24"/>
      <w:szCs w:val="24"/>
    </w:rPr>
  </w:style>
  <w:style w:type="character" w:styleId="Hyperlink">
    <w:name w:val="Hyperlink"/>
    <w:basedOn w:val="DefaultParagraphFont"/>
    <w:uiPriority w:val="99"/>
    <w:unhideWhenUsed/>
    <w:rsid w:val="008C76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02-13.docx" TargetMode="External"/><Relationship Id="rId13" Type="http://schemas.openxmlformats.org/officeDocument/2006/relationships/hyperlink" Target="file:///h:\HJ%20Archive\2013\05-29-13.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13\04-23-13.docx" TargetMode="External"/><Relationship Id="rId12" Type="http://schemas.openxmlformats.org/officeDocument/2006/relationships/hyperlink" Target="file:///h:\HJ%20Archive\2013\05-23-13.docx" TargetMode="External"/><Relationship Id="rId17" Type="http://schemas.openxmlformats.org/officeDocument/2006/relationships/hyperlink" Target="file:///p:\pprever\2013-14\639_20130523.docx" TargetMode="External"/><Relationship Id="rId2" Type="http://schemas.openxmlformats.org/officeDocument/2006/relationships/settings" Target="settings.xml"/><Relationship Id="rId16" Type="http://schemas.openxmlformats.org/officeDocument/2006/relationships/hyperlink" Target="file:///p:\pprever\2013-14\639_20130503.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3\04-23-13.docx" TargetMode="External"/><Relationship Id="rId11" Type="http://schemas.openxmlformats.org/officeDocument/2006/relationships/hyperlink" Target="file:///h:\HJ%20Archive\2013\05-14-13.docx" TargetMode="External"/><Relationship Id="rId5" Type="http://schemas.openxmlformats.org/officeDocument/2006/relationships/endnotes" Target="endnotes.xml"/><Relationship Id="rId15" Type="http://schemas.openxmlformats.org/officeDocument/2006/relationships/hyperlink" Target="file:///p:\pprever\2013-14\639_20130502.docx" TargetMode="External"/><Relationship Id="rId10" Type="http://schemas.openxmlformats.org/officeDocument/2006/relationships/hyperlink" Target="file:///h:\HJ%20Archive\2013\05-14-13.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3\05-07-13.docx" TargetMode="External"/><Relationship Id="rId14" Type="http://schemas.openxmlformats.org/officeDocument/2006/relationships/hyperlink" Target="file:///p:\pprever\2013-14\639_201304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1034</Words>
  <Characters>5897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639: Congress - South Carolina Legislature Online</dc:title>
  <dc:subject/>
  <dc:creator>%USERNAME%</dc:creator>
  <cp:keywords/>
  <dc:description/>
  <cp:lastModifiedBy>N Cumfer</cp:lastModifiedBy>
  <cp:revision>9</cp:revision>
  <cp:lastPrinted>2013-04-23T16:03:00Z</cp:lastPrinted>
  <dcterms:created xsi:type="dcterms:W3CDTF">2013-05-23T23:19:00Z</dcterms:created>
  <dcterms:modified xsi:type="dcterms:W3CDTF">2014-12-04T20:45:00Z</dcterms:modified>
</cp:coreProperties>
</file>