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2A0" w:rsidRDefault="000F72A0" w:rsidP="000F72A0">
      <w:pPr>
        <w:widowControl w:val="0"/>
        <w:jc w:val="center"/>
      </w:pPr>
      <w:r w:rsidRPr="000F72A0">
        <w:rPr>
          <w:b/>
        </w:rPr>
        <w:t>South Carolina General Assembly</w:t>
      </w:r>
    </w:p>
    <w:p w:rsidR="000F72A0" w:rsidRDefault="000F72A0" w:rsidP="000F72A0">
      <w:pPr>
        <w:widowControl w:val="0"/>
        <w:jc w:val="center"/>
      </w:pPr>
      <w:r>
        <w:t>120th Session, 2013-2014</w:t>
      </w:r>
    </w:p>
    <w:p w:rsidR="000F72A0" w:rsidRDefault="000F72A0" w:rsidP="000F72A0">
      <w:pPr>
        <w:widowControl w:val="0"/>
      </w:pPr>
    </w:p>
    <w:p w:rsidR="000F72A0" w:rsidRDefault="000F72A0" w:rsidP="000F72A0">
      <w:pPr>
        <w:widowControl w:val="0"/>
        <w:rPr>
          <w:b/>
        </w:rPr>
      </w:pPr>
      <w:r w:rsidRPr="000F72A0">
        <w:rPr>
          <w:b/>
        </w:rPr>
        <w:t>S.</w:t>
      </w:r>
      <w:r>
        <w:rPr>
          <w:b/>
        </w:rPr>
        <w:t xml:space="preserve"> </w:t>
      </w:r>
      <w:r w:rsidRPr="000F72A0">
        <w:rPr>
          <w:b/>
        </w:rPr>
        <w:t>786</w:t>
      </w:r>
    </w:p>
    <w:p w:rsidR="000F72A0" w:rsidRDefault="000F72A0" w:rsidP="000F72A0">
      <w:pPr>
        <w:widowControl w:val="0"/>
        <w:rPr>
          <w:b/>
        </w:rPr>
      </w:pPr>
    </w:p>
    <w:p w:rsidR="000F72A0" w:rsidRDefault="000F72A0" w:rsidP="000F72A0">
      <w:pPr>
        <w:widowControl w:val="0"/>
      </w:pPr>
      <w:r w:rsidRPr="000F72A0">
        <w:rPr>
          <w:b/>
        </w:rPr>
        <w:t>STATUS INFORMATION</w:t>
      </w:r>
    </w:p>
    <w:p w:rsidR="000F72A0" w:rsidRDefault="000F72A0" w:rsidP="000F72A0">
      <w:pPr>
        <w:widowControl w:val="0"/>
      </w:pPr>
    </w:p>
    <w:p w:rsidR="000F72A0" w:rsidRDefault="000F72A0" w:rsidP="000F72A0">
      <w:pPr>
        <w:widowControl w:val="0"/>
      </w:pPr>
      <w:r>
        <w:t>General Bill</w:t>
      </w:r>
    </w:p>
    <w:p w:rsidR="000F72A0" w:rsidRDefault="000F72A0" w:rsidP="000F72A0">
      <w:pPr>
        <w:widowControl w:val="0"/>
      </w:pPr>
      <w:r>
        <w:t>Sponsors: Senator Jackson</w:t>
      </w:r>
    </w:p>
    <w:p w:rsidR="000F72A0" w:rsidRDefault="000F72A0" w:rsidP="000F72A0">
      <w:pPr>
        <w:widowControl w:val="0"/>
      </w:pPr>
      <w:r>
        <w:t>Document Path: l:\s-jud\bills\jackson\jud0060.pb.docx</w:t>
      </w:r>
    </w:p>
    <w:p w:rsidR="000F72A0" w:rsidRDefault="000F72A0" w:rsidP="000F72A0">
      <w:pPr>
        <w:widowControl w:val="0"/>
      </w:pPr>
    </w:p>
    <w:p w:rsidR="000F72A0" w:rsidRDefault="000F72A0" w:rsidP="000F72A0">
      <w:pPr>
        <w:widowControl w:val="0"/>
      </w:pPr>
      <w:r>
        <w:t>Introduced in the Senate on June 6, 2013</w:t>
      </w:r>
    </w:p>
    <w:p w:rsidR="000F72A0" w:rsidRDefault="000F72A0" w:rsidP="000F72A0">
      <w:pPr>
        <w:widowControl w:val="0"/>
      </w:pPr>
      <w:r>
        <w:t xml:space="preserve">Currently residing in the Senate Committee on </w:t>
      </w:r>
      <w:r w:rsidRPr="000F72A0">
        <w:rPr>
          <w:b/>
        </w:rPr>
        <w:t>Judiciary</w:t>
      </w:r>
    </w:p>
    <w:p w:rsidR="000F72A0" w:rsidRDefault="000F72A0" w:rsidP="000F72A0">
      <w:pPr>
        <w:widowControl w:val="0"/>
      </w:pPr>
    </w:p>
    <w:p w:rsidR="000F72A0" w:rsidRDefault="000F72A0" w:rsidP="000F72A0">
      <w:pPr>
        <w:widowControl w:val="0"/>
      </w:pPr>
      <w:r>
        <w:t xml:space="preserve">Summary: </w:t>
      </w:r>
      <w:r w:rsidR="006D1E80">
        <w:t>Homeowners' Association Cooperation Act</w:t>
      </w:r>
    </w:p>
    <w:p w:rsidR="000F72A0" w:rsidRDefault="000F72A0" w:rsidP="000F72A0">
      <w:pPr>
        <w:widowControl w:val="0"/>
      </w:pPr>
    </w:p>
    <w:p w:rsidR="000F72A0" w:rsidRDefault="000F72A0" w:rsidP="000F72A0">
      <w:pPr>
        <w:widowControl w:val="0"/>
      </w:pPr>
    </w:p>
    <w:p w:rsidR="000F72A0" w:rsidRDefault="000F72A0" w:rsidP="000F72A0">
      <w:pPr>
        <w:widowControl w:val="0"/>
        <w:tabs>
          <w:tab w:val="center" w:pos="590"/>
          <w:tab w:val="center" w:pos="1440"/>
          <w:tab w:val="left" w:pos="1872"/>
          <w:tab w:val="left" w:pos="9187"/>
        </w:tabs>
      </w:pPr>
      <w:r w:rsidRPr="000F72A0">
        <w:rPr>
          <w:b/>
        </w:rPr>
        <w:t>HISTORY OF LEGISLATIVE ACTIONS</w:t>
      </w:r>
    </w:p>
    <w:p w:rsidR="000F72A0" w:rsidRDefault="000F72A0" w:rsidP="000F72A0">
      <w:pPr>
        <w:widowControl w:val="0"/>
        <w:tabs>
          <w:tab w:val="center" w:pos="590"/>
          <w:tab w:val="center" w:pos="1440"/>
          <w:tab w:val="left" w:pos="1872"/>
          <w:tab w:val="left" w:pos="9187"/>
        </w:tabs>
      </w:pPr>
    </w:p>
    <w:p w:rsidR="000F72A0" w:rsidRPr="000F72A0" w:rsidRDefault="000F72A0" w:rsidP="000F72A0">
      <w:pPr>
        <w:widowControl w:val="0"/>
        <w:tabs>
          <w:tab w:val="center" w:pos="590"/>
          <w:tab w:val="center" w:pos="1440"/>
          <w:tab w:val="left" w:pos="1872"/>
          <w:tab w:val="left" w:pos="9187"/>
        </w:tabs>
      </w:pPr>
      <w:bookmarkStart w:id="0" w:name="_GoBack"/>
      <w:r w:rsidRPr="000F72A0">
        <w:rPr>
          <w:u w:val="single"/>
        </w:rPr>
        <w:tab/>
        <w:t>Date</w:t>
      </w:r>
      <w:r w:rsidRPr="000F72A0">
        <w:rPr>
          <w:u w:val="single"/>
        </w:rPr>
        <w:tab/>
        <w:t>Body</w:t>
      </w:r>
      <w:r w:rsidRPr="000F72A0">
        <w:rPr>
          <w:u w:val="single"/>
        </w:rPr>
        <w:tab/>
        <w:t>Action Description with journal page number</w:t>
      </w:r>
      <w:r w:rsidRPr="000F72A0">
        <w:rPr>
          <w:u w:val="single"/>
        </w:rPr>
        <w:tab/>
      </w:r>
      <w:bookmarkEnd w:id="0"/>
    </w:p>
    <w:p w:rsidR="00166168" w:rsidRDefault="00166168" w:rsidP="00166168">
      <w:pPr>
        <w:widowControl w:val="0"/>
        <w:tabs>
          <w:tab w:val="right" w:pos="1008"/>
          <w:tab w:val="left" w:pos="1152"/>
          <w:tab w:val="left" w:pos="1872"/>
          <w:tab w:val="left" w:pos="9187"/>
        </w:tabs>
        <w:ind w:left="2088" w:hanging="2088"/>
      </w:pPr>
      <w:r>
        <w:tab/>
        <w:t>6/6/2013</w:t>
      </w:r>
      <w:r>
        <w:tab/>
        <w:t>Senate</w:t>
      </w:r>
      <w:r>
        <w:tab/>
      </w:r>
      <w:r w:rsidRPr="001A076E">
        <w:t>Introduced and read first time (</w:t>
      </w:r>
      <w:hyperlink r:id="rId6" w:history="1">
        <w:r w:rsidRPr="001A076E">
          <w:rPr>
            <w:rStyle w:val="Hyperlink"/>
          </w:rPr>
          <w:t>Senate Journal</w:t>
        </w:r>
        <w:r w:rsidRPr="001A076E">
          <w:rPr>
            <w:rStyle w:val="Hyperlink"/>
          </w:rPr>
          <w:noBreakHyphen/>
          <w:t>page 6</w:t>
        </w:r>
      </w:hyperlink>
      <w:r w:rsidRPr="001A076E">
        <w:t>)</w:t>
      </w:r>
    </w:p>
    <w:p w:rsidR="00166168" w:rsidRDefault="00166168" w:rsidP="00166168">
      <w:pPr>
        <w:widowControl w:val="0"/>
        <w:tabs>
          <w:tab w:val="right" w:pos="1008"/>
          <w:tab w:val="left" w:pos="1152"/>
          <w:tab w:val="left" w:pos="1872"/>
          <w:tab w:val="left" w:pos="9187"/>
        </w:tabs>
        <w:ind w:left="2088" w:hanging="2088"/>
      </w:pPr>
      <w:r>
        <w:tab/>
        <w:t>6/6/2013</w:t>
      </w:r>
      <w:r>
        <w:tab/>
        <w:t>Senate</w:t>
      </w:r>
      <w:r>
        <w:tab/>
      </w:r>
      <w:r w:rsidRPr="001A076E">
        <w:t>Refe</w:t>
      </w:r>
      <w:r>
        <w:t xml:space="preserve">rred to Committee on </w:t>
      </w:r>
      <w:r w:rsidRPr="001A076E">
        <w:rPr>
          <w:b/>
        </w:rPr>
        <w:t>Judiciary</w:t>
      </w:r>
      <w:r>
        <w:t xml:space="preserve"> </w:t>
      </w:r>
      <w:r w:rsidRPr="001A076E">
        <w:t>(</w:t>
      </w:r>
      <w:hyperlink r:id="rId7" w:history="1">
        <w:r w:rsidRPr="001A076E">
          <w:rPr>
            <w:rStyle w:val="Hyperlink"/>
          </w:rPr>
          <w:t>Senate Journal</w:t>
        </w:r>
        <w:r w:rsidRPr="001A076E">
          <w:rPr>
            <w:rStyle w:val="Hyperlink"/>
          </w:rPr>
          <w:noBreakHyphen/>
          <w:t>page 6</w:t>
        </w:r>
      </w:hyperlink>
      <w:r w:rsidRPr="001A076E">
        <w:t>)</w:t>
      </w:r>
    </w:p>
    <w:p w:rsidR="00166168" w:rsidRDefault="00166168" w:rsidP="00166168">
      <w:pPr>
        <w:widowControl w:val="0"/>
        <w:tabs>
          <w:tab w:val="right" w:pos="1008"/>
          <w:tab w:val="left" w:pos="1152"/>
          <w:tab w:val="left" w:pos="1872"/>
          <w:tab w:val="left" w:pos="9187"/>
        </w:tabs>
        <w:ind w:left="2088" w:hanging="2088"/>
      </w:pPr>
      <w:r>
        <w:tab/>
        <w:t>3/3/2014</w:t>
      </w:r>
      <w:r>
        <w:tab/>
        <w:t>Senate</w:t>
      </w:r>
      <w:r>
        <w:tab/>
      </w:r>
      <w:r w:rsidRPr="001A076E">
        <w:t>Referred to Subco</w:t>
      </w:r>
      <w:r>
        <w:t xml:space="preserve">mmittee: Malloy (ch), S.Martin, </w:t>
      </w:r>
      <w:r w:rsidRPr="001A076E">
        <w:t>Thurmond</w:t>
      </w:r>
    </w:p>
    <w:p w:rsidR="00166168" w:rsidRDefault="00166168" w:rsidP="00166168">
      <w:pPr>
        <w:widowControl w:val="0"/>
        <w:tabs>
          <w:tab w:val="right" w:pos="1008"/>
          <w:tab w:val="left" w:pos="1152"/>
          <w:tab w:val="left" w:pos="1872"/>
          <w:tab w:val="left" w:pos="9187"/>
        </w:tabs>
        <w:ind w:left="2088" w:hanging="2088"/>
      </w:pPr>
    </w:p>
    <w:p w:rsidR="000F72A0" w:rsidRPr="000F72A0" w:rsidRDefault="000F72A0" w:rsidP="000F72A0">
      <w:pPr>
        <w:widowControl w:val="0"/>
        <w:tabs>
          <w:tab w:val="right" w:pos="1008"/>
          <w:tab w:val="left" w:pos="1152"/>
          <w:tab w:val="left" w:pos="1872"/>
          <w:tab w:val="left" w:pos="9187"/>
        </w:tabs>
        <w:ind w:left="2088" w:hanging="2088"/>
      </w:pPr>
    </w:p>
    <w:p w:rsidR="000F72A0" w:rsidRDefault="000F72A0" w:rsidP="000F72A0">
      <w:pPr>
        <w:widowControl w:val="0"/>
      </w:pPr>
      <w:r w:rsidRPr="000F72A0">
        <w:rPr>
          <w:b/>
        </w:rPr>
        <w:t>VERSIONS OF THIS BILL</w:t>
      </w:r>
    </w:p>
    <w:p w:rsidR="000F72A0" w:rsidRDefault="000F72A0" w:rsidP="000F72A0">
      <w:pPr>
        <w:widowControl w:val="0"/>
      </w:pPr>
    </w:p>
    <w:p w:rsidR="000F72A0" w:rsidRDefault="00976A94" w:rsidP="000F72A0">
      <w:pPr>
        <w:widowControl w:val="0"/>
      </w:pPr>
      <w:hyperlink r:id="rId8" w:history="1">
        <w:r w:rsidR="000F72A0">
          <w:rPr>
            <w:rStyle w:val="Hyperlink"/>
          </w:rPr>
          <w:t>6/6/2013</w:t>
        </w:r>
      </w:hyperlink>
    </w:p>
    <w:p w:rsidR="000F72A0" w:rsidRDefault="000F72A0" w:rsidP="000F72A0"/>
    <w:p w:rsidR="000F72A0" w:rsidRDefault="000F72A0" w:rsidP="000F72A0">
      <w:pPr>
        <w:sectPr w:rsidR="000F72A0" w:rsidSect="000F72A0">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629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585E"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0769EE">
        <w:rPr>
          <w:rFonts w:eastAsia="Times New Roman"/>
          <w:color w:val="000000" w:themeColor="text1"/>
          <w:szCs w:val="24"/>
          <w:u w:color="000000" w:themeColor="text1"/>
        </w:rPr>
        <w:t xml:space="preserve">TO AMEND </w:t>
      </w:r>
      <w:r w:rsidRPr="000769EE">
        <w:rPr>
          <w:color w:val="000000" w:themeColor="text1"/>
          <w:szCs w:val="24"/>
          <w:u w:color="000000" w:themeColor="text1"/>
        </w:rPr>
        <w:t>SECTION 27</w:t>
      </w:r>
      <w:r w:rsidRPr="000769EE">
        <w:rPr>
          <w:color w:val="000000" w:themeColor="text1"/>
          <w:szCs w:val="24"/>
          <w:u w:color="000000" w:themeColor="text1"/>
        </w:rPr>
        <w:noBreakHyphen/>
        <w:t>50</w:t>
      </w:r>
      <w:r w:rsidRPr="000769EE">
        <w:rPr>
          <w:color w:val="000000" w:themeColor="text1"/>
          <w:szCs w:val="24"/>
          <w:u w:color="000000" w:themeColor="text1"/>
        </w:rPr>
        <w:noBreakHyphen/>
        <w:t xml:space="preserve">40, </w:t>
      </w:r>
      <w:r w:rsidRPr="000769EE">
        <w:rPr>
          <w:rFonts w:eastAsia="Times New Roman"/>
          <w:color w:val="000000" w:themeColor="text1"/>
          <w:szCs w:val="24"/>
          <w:u w:color="000000" w:themeColor="text1"/>
        </w:rPr>
        <w:t xml:space="preserve">CODE OF LAWS OF SOUTH CAROLINA, 1976, </w:t>
      </w:r>
      <w:r w:rsidRPr="000769EE">
        <w:rPr>
          <w:color w:val="000000" w:themeColor="text1"/>
          <w:szCs w:val="24"/>
          <w:u w:color="000000" w:themeColor="text1"/>
        </w:rPr>
        <w:t xml:space="preserve">RELATING TO THE RESIDENTIAL PROPERTY CONDITION DISCLOSURE STATEMENT, SO AS TO INCLUDE INFORMATION ABOUT ANY REQUIREMENT THAT BY PURCHASING THE REAL PROPERTY THE PURCHASER MUST BECOME A MEMBER OF ONE OR MORE ASSOCIATIONS AND ANY LIST OF FEES OR ASSESSMENTS THE PURCHASER IS REQUIRED TO PAY BY THE ASSOCIATION OR ASSOCIATIONS; AND TO AMEND THE CODE OF LAWS OF SOUTH CAROLINA, 1976, BY </w:t>
      </w:r>
      <w:r w:rsidRPr="000769EE">
        <w:rPr>
          <w:rFonts w:eastAsia="Times New Roman"/>
          <w:color w:val="000000" w:themeColor="text1"/>
          <w:szCs w:val="24"/>
          <w:u w:color="000000" w:themeColor="text1"/>
        </w:rPr>
        <w:t>ENACTING THE SOUTH CAROLINA HOMEOWNERS’ ASSOCIATION COOPERATION ACT.</w:t>
      </w:r>
    </w:p>
    <w:p w:rsidR="00262974" w:rsidRDefault="002629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62974" w:rsidRDefault="002629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62974" w:rsidRDefault="002629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SECTION</w:t>
      </w:r>
      <w:r w:rsidRPr="00746163">
        <w:rPr>
          <w:rFonts w:eastAsia="Times New Roman"/>
          <w:color w:val="000000" w:themeColor="text1"/>
          <w:szCs w:val="24"/>
          <w:u w:color="000000" w:themeColor="text1"/>
        </w:rPr>
        <w:tab/>
        <w:t>1.</w:t>
      </w:r>
      <w:r w:rsidRPr="00746163">
        <w:rPr>
          <w:rFonts w:eastAsia="Times New Roman"/>
          <w:color w:val="000000" w:themeColor="text1"/>
          <w:szCs w:val="24"/>
          <w:u w:color="000000" w:themeColor="text1"/>
        </w:rPr>
        <w:tab/>
        <w:t>Section 27</w:t>
      </w:r>
      <w:r w:rsidRPr="00746163">
        <w:rPr>
          <w:rFonts w:eastAsia="Times New Roman"/>
          <w:color w:val="000000" w:themeColor="text1"/>
          <w:szCs w:val="24"/>
          <w:u w:color="000000" w:themeColor="text1"/>
        </w:rPr>
        <w:noBreakHyphen/>
        <w:t>50</w:t>
      </w:r>
      <w:r w:rsidRPr="00746163">
        <w:rPr>
          <w:rFonts w:eastAsia="Times New Roman"/>
          <w:color w:val="000000" w:themeColor="text1"/>
          <w:szCs w:val="24"/>
          <w:u w:color="000000" w:themeColor="text1"/>
        </w:rPr>
        <w:noBreakHyphen/>
        <w:t>40 of the 1976 Code is amended to read: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rFonts w:eastAsia="Times New Roman"/>
          <w:color w:val="000000" w:themeColor="text1"/>
          <w:szCs w:val="24"/>
          <w:u w:color="000000" w:themeColor="text1"/>
        </w:rPr>
        <w:tab/>
        <w:t>“</w:t>
      </w:r>
      <w:r w:rsidRPr="00746163">
        <w:rPr>
          <w:color w:val="000000" w:themeColor="text1"/>
          <w:szCs w:val="24"/>
          <w:u w:color="000000" w:themeColor="text1"/>
        </w:rPr>
        <w:t>Section 27</w:t>
      </w:r>
      <w:r w:rsidRPr="00746163">
        <w:rPr>
          <w:color w:val="000000" w:themeColor="text1"/>
          <w:szCs w:val="24"/>
          <w:u w:color="000000" w:themeColor="text1"/>
        </w:rPr>
        <w:noBreakHyphen/>
        <w:t>50</w:t>
      </w:r>
      <w:r w:rsidRPr="00746163">
        <w:rPr>
          <w:color w:val="000000" w:themeColor="text1"/>
          <w:szCs w:val="24"/>
          <w:u w:color="000000" w:themeColor="text1"/>
        </w:rPr>
        <w:noBreakHyphen/>
        <w:t>40</w:t>
      </w:r>
      <w:r w:rsidRPr="00746163">
        <w:rPr>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r>
      <w:r w:rsidRPr="00746163">
        <w:rPr>
          <w:color w:val="000000" w:themeColor="text1"/>
          <w:szCs w:val="24"/>
          <w:u w:color="000000" w:themeColor="text1"/>
        </w:rPr>
        <w:t xml:space="preserve">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6163">
        <w:rPr>
          <w:color w:val="000000" w:themeColor="text1"/>
          <w:szCs w:val="24"/>
          <w:u w:color="000000" w:themeColor="text1"/>
        </w:rPr>
        <w:t xml:space="preserve">the water supply and sanitary sewage disposal system;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6163">
        <w:rPr>
          <w:color w:val="000000" w:themeColor="text1"/>
          <w:szCs w:val="24"/>
          <w:u w:color="000000" w:themeColor="text1"/>
        </w:rPr>
        <w:t xml:space="preserve">the roof, chimneys, floors, foundation, basement, and other structural components and modifications of these structural components;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(3)</w:t>
      </w:r>
      <w:r>
        <w:rPr>
          <w:color w:val="000000" w:themeColor="text1"/>
          <w:szCs w:val="24"/>
          <w:u w:color="000000" w:themeColor="text1"/>
        </w:rPr>
        <w:tab/>
      </w:r>
      <w:r w:rsidRPr="00746163">
        <w:rPr>
          <w:color w:val="000000" w:themeColor="text1"/>
          <w:szCs w:val="24"/>
          <w:u w:color="000000" w:themeColor="text1"/>
        </w:rPr>
        <w:t xml:space="preserve">the plumbing, electrical, heating, cooling, and other mechanical systems;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Pr="00746163">
        <w:rPr>
          <w:color w:val="000000" w:themeColor="text1"/>
          <w:szCs w:val="24"/>
          <w:u w:color="000000" w:themeColor="text1"/>
        </w:rPr>
        <w:t>present infestation of wood</w:t>
      </w:r>
      <w:r w:rsidRPr="00746163">
        <w:rPr>
          <w:color w:val="000000" w:themeColor="text1"/>
          <w:szCs w:val="24"/>
          <w:u w:color="000000" w:themeColor="text1"/>
        </w:rPr>
        <w:noBreakHyphen/>
        <w:t xml:space="preserve">destroying insects or organisms or past infestation, the damage from which has not been repaired;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sidRPr="00746163">
        <w:rPr>
          <w:color w:val="000000" w:themeColor="text1"/>
          <w:szCs w:val="24"/>
          <w:u w:color="000000" w:themeColor="text1"/>
        </w:rPr>
        <w:t>the zoning laws, restrictive covenants, building codes, and other land</w:t>
      </w:r>
      <w:r w:rsidRPr="00746163">
        <w:rPr>
          <w:color w:val="000000" w:themeColor="text1"/>
          <w:szCs w:val="24"/>
          <w:u w:color="000000" w:themeColor="text1"/>
        </w:rPr>
        <w:noBreakHyphen/>
        <w:t xml:space="preserve"> use restrictions affecting the real property, any encroachment of the real property from or to adjacent real property, and notice from a governmental agency affecting this real property;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r>
      <w:r w:rsidRPr="00746163">
        <w:rPr>
          <w:color w:val="000000" w:themeColor="text1"/>
          <w:szCs w:val="24"/>
          <w:u w:color="000000" w:themeColor="text1"/>
        </w:rPr>
        <w:t>presence of lead</w:t>
      </w:r>
      <w:r w:rsidRPr="00746163">
        <w:rPr>
          <w:color w:val="000000" w:themeColor="text1"/>
          <w:szCs w:val="24"/>
          <w:u w:color="000000" w:themeColor="text1"/>
        </w:rPr>
        <w:noBreakHyphen/>
        <w:t xml:space="preserve">based paint, asbestos, radon gas, methane gas, underground storage tank, hazardous material or toxic material, buried or covered, and other environmental contamination; </w:t>
      </w:r>
      <w:r w:rsidRPr="00746163">
        <w:rPr>
          <w:strike/>
          <w:color w:val="000000" w:themeColor="text1"/>
          <w:szCs w:val="24"/>
          <w:u w:color="000000" w:themeColor="text1"/>
        </w:rPr>
        <w:t>or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(7)</w:t>
      </w:r>
      <w:r>
        <w:rPr>
          <w:color w:val="000000" w:themeColor="text1"/>
          <w:szCs w:val="24"/>
          <w:u w:color="000000" w:themeColor="text1"/>
        </w:rPr>
        <w:tab/>
      </w:r>
      <w:r w:rsidRPr="00746163">
        <w:rPr>
          <w:color w:val="000000" w:themeColor="text1"/>
          <w:szCs w:val="24"/>
          <w:u w:color="000000" w:themeColor="text1"/>
        </w:rPr>
        <w:t>existence of a rental, rental management, vacation rental, or other lease contract in place on the property at the time of closing, and, if known, any outstanding charges owed by the tenant for gas, electric, water, sewerage, or garbage services provided to</w:t>
      </w:r>
      <w:r w:rsidR="00ED2FEF">
        <w:rPr>
          <w:color w:val="000000" w:themeColor="text1"/>
          <w:szCs w:val="24"/>
          <w:u w:color="000000" w:themeColor="text1"/>
        </w:rPr>
        <w:t xml:space="preserve"> the property the tenant leases</w:t>
      </w:r>
      <w:r w:rsidR="00ED2FEF" w:rsidRPr="00ED2FEF">
        <w:rPr>
          <w:strike/>
          <w:color w:val="000000" w:themeColor="text1"/>
          <w:szCs w:val="24"/>
          <w:u w:color="000000" w:themeColor="text1"/>
        </w:rPr>
        <w:t>.</w:t>
      </w:r>
      <w:r w:rsidR="00ED2FEF" w:rsidRPr="00ED2FEF">
        <w:rPr>
          <w:color w:val="000000" w:themeColor="text1"/>
          <w:szCs w:val="24"/>
          <w:u w:val="single" w:color="000000" w:themeColor="text1"/>
        </w:rPr>
        <w:t>;</w:t>
      </w:r>
      <w:r w:rsidRPr="00ED2FEF">
        <w:rPr>
          <w:color w:val="000000" w:themeColor="text1"/>
          <w:szCs w:val="24"/>
          <w:u w:val="single" w:color="000000" w:themeColor="text1"/>
        </w:rPr>
        <w:t xml:space="preserve">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(8)</w:t>
      </w:r>
      <w:r>
        <w:rPr>
          <w:color w:val="000000" w:themeColor="text1"/>
          <w:szCs w:val="24"/>
          <w:u w:color="000000" w:themeColor="text1"/>
        </w:rPr>
        <w:tab/>
      </w:r>
      <w:r w:rsidRPr="00746163">
        <w:rPr>
          <w:color w:val="000000" w:themeColor="text1"/>
          <w:szCs w:val="24"/>
          <w:u w:color="000000" w:themeColor="text1"/>
        </w:rPr>
        <w:t>existence of a meter conservation charge, as permitted by Section 58</w:t>
      </w:r>
      <w:r w:rsidRPr="00746163">
        <w:rPr>
          <w:color w:val="000000" w:themeColor="text1"/>
          <w:szCs w:val="24"/>
          <w:u w:color="000000" w:themeColor="text1"/>
        </w:rPr>
        <w:noBreakHyphen/>
        <w:t>37</w:t>
      </w:r>
      <w:r w:rsidRPr="00746163">
        <w:rPr>
          <w:color w:val="000000" w:themeColor="text1"/>
          <w:szCs w:val="24"/>
          <w:u w:color="000000" w:themeColor="text1"/>
        </w:rPr>
        <w:noBreakHyphen/>
        <w:t>50, that applies to electricity or natural gas service to the property</w:t>
      </w:r>
      <w:r w:rsidRPr="00746163">
        <w:rPr>
          <w:color w:val="000000" w:themeColor="text1"/>
          <w:szCs w:val="24"/>
          <w:u w:val="single" w:color="000000" w:themeColor="text1"/>
        </w:rPr>
        <w:t>; or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r>
      <w:r w:rsidRPr="00746163">
        <w:rPr>
          <w:color w:val="000000" w:themeColor="text1"/>
          <w:szCs w:val="24"/>
          <w:u w:val="single" w:color="000000" w:themeColor="text1"/>
        </w:rPr>
        <w:t>(9)</w:t>
      </w:r>
      <w:r w:rsidRPr="00746163">
        <w:rPr>
          <w:color w:val="000000" w:themeColor="text1"/>
          <w:szCs w:val="24"/>
          <w:u w:color="000000" w:themeColor="text1"/>
        </w:rPr>
        <w:tab/>
      </w:r>
      <w:r w:rsidRPr="00746163">
        <w:rPr>
          <w:color w:val="000000" w:themeColor="text1"/>
          <w:szCs w:val="24"/>
          <w:u w:val="single" w:color="000000" w:themeColor="text1"/>
        </w:rPr>
        <w:t>a requirement that by purchasing the real property: (a) the purchaser must become a mem</w:t>
      </w:r>
      <w:r>
        <w:rPr>
          <w:color w:val="000000" w:themeColor="text1"/>
          <w:szCs w:val="24"/>
          <w:u w:val="single" w:color="000000" w:themeColor="text1"/>
        </w:rPr>
        <w:t>ber of one or more associations;</w:t>
      </w:r>
      <w:r w:rsidRPr="00746163">
        <w:rPr>
          <w:color w:val="000000" w:themeColor="text1"/>
          <w:szCs w:val="24"/>
          <w:u w:val="single" w:color="000000" w:themeColor="text1"/>
        </w:rPr>
        <w:t xml:space="preserve"> (b) a list of any fees or assessments the purchaser is required to pay by </w:t>
      </w:r>
      <w:r>
        <w:rPr>
          <w:color w:val="000000" w:themeColor="text1"/>
          <w:szCs w:val="24"/>
          <w:u w:val="single" w:color="000000" w:themeColor="text1"/>
        </w:rPr>
        <w:t>the association or associations;</w:t>
      </w:r>
      <w:r w:rsidRPr="00746163">
        <w:rPr>
          <w:color w:val="000000" w:themeColor="text1"/>
          <w:szCs w:val="24"/>
          <w:u w:val="single" w:color="000000" w:themeColor="text1"/>
        </w:rPr>
        <w:t xml:space="preserve"> (c) notice that these fees and assessments are subject to change based upon the association’</w:t>
      </w:r>
      <w:r>
        <w:rPr>
          <w:color w:val="000000" w:themeColor="text1"/>
          <w:szCs w:val="24"/>
          <w:u w:val="single" w:color="000000" w:themeColor="text1"/>
        </w:rPr>
        <w:t>s governing documents;</w:t>
      </w:r>
      <w:r w:rsidRPr="00746163">
        <w:rPr>
          <w:color w:val="000000" w:themeColor="text1"/>
          <w:szCs w:val="24"/>
          <w:u w:val="single" w:color="000000" w:themeColor="text1"/>
        </w:rPr>
        <w:t xml:space="preserve"> and (d) notice that if the assessments are not paid the purchaser may be subject to a foreclosure action</w:t>
      </w:r>
      <w:r w:rsidR="00ED2FEF">
        <w:rPr>
          <w:color w:val="000000" w:themeColor="text1"/>
          <w:szCs w:val="24"/>
          <w:u w:color="000000" w:themeColor="text1"/>
        </w:rPr>
        <w:t>.</w:t>
      </w:r>
      <w:r w:rsidRPr="00746163">
        <w:rPr>
          <w:color w:val="000000" w:themeColor="text1"/>
          <w:szCs w:val="24"/>
          <w:u w:color="000000" w:themeColor="text1"/>
        </w:rPr>
        <w:t xml:space="preserve">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r>
      <w:r w:rsidRPr="00746163">
        <w:rPr>
          <w:color w:val="000000" w:themeColor="text1"/>
          <w:szCs w:val="24"/>
          <w:u w:color="000000" w:themeColor="text1"/>
        </w:rPr>
        <w:t xml:space="preserve">The disclosure statement must give the owner the option to indicate that the owner has actual knowledge of the specified characteristics or conditions, or that the owner is making no representations as to any characteristic or condition.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sidRPr="00746163">
        <w:rPr>
          <w:color w:val="000000" w:themeColor="text1"/>
          <w:szCs w:val="24"/>
          <w:u w:color="000000" w:themeColor="text1"/>
        </w:rPr>
        <w:t xml:space="preserve">The rights of the parties to a real estate contract in connection with conditions of the property of which the owner has no actual or constructive knowledge are not affected by this article. </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val="single" w:color="000000" w:themeColor="text1"/>
        </w:rPr>
        <w:t>(D)</w:t>
      </w:r>
      <w:r w:rsidRPr="00746163">
        <w:rPr>
          <w:color w:val="000000" w:themeColor="text1"/>
          <w:szCs w:val="24"/>
          <w:u w:color="000000" w:themeColor="text1"/>
        </w:rPr>
        <w:tab/>
      </w:r>
      <w:r w:rsidRPr="00746163">
        <w:rPr>
          <w:color w:val="000000" w:themeColor="text1"/>
          <w:szCs w:val="24"/>
          <w:u w:val="single" w:color="000000" w:themeColor="text1"/>
        </w:rPr>
        <w:t>After July 1, 2014, every two years, the South Carolina Real Estate Commission shall review and revise the disclosure statement issued for use in compliance with this section.</w:t>
      </w:r>
      <w:r w:rsidRPr="00746163">
        <w:rPr>
          <w:color w:val="000000" w:themeColor="text1"/>
          <w:szCs w:val="24"/>
          <w:u w:color="000000" w:themeColor="text1"/>
        </w:rPr>
        <w:t>”</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SECTION</w:t>
      </w:r>
      <w:r w:rsidRPr="00746163">
        <w:rPr>
          <w:rFonts w:eastAsia="Times New Roman"/>
          <w:color w:val="000000" w:themeColor="text1"/>
          <w:szCs w:val="24"/>
          <w:u w:color="000000" w:themeColor="text1"/>
        </w:rPr>
        <w:tab/>
        <w:t>2.</w:t>
      </w:r>
      <w:r w:rsidRPr="00746163">
        <w:rPr>
          <w:rFonts w:eastAsia="Times New Roman"/>
          <w:color w:val="000000" w:themeColor="text1"/>
          <w:szCs w:val="24"/>
          <w:u w:color="000000" w:themeColor="text1"/>
        </w:rPr>
        <w:tab/>
        <w:t>Title 27 of the 1976 Code is amended by adding:</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w:t>
      </w:r>
      <w:r w:rsidRPr="00746163">
        <w:rPr>
          <w:rFonts w:eastAsia="Times New Roman"/>
          <w:color w:val="000000" w:themeColor="text1"/>
          <w:szCs w:val="24"/>
          <w:u w:color="000000" w:themeColor="text1"/>
        </w:rPr>
        <w:t>Chapter 55</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sidRPr="00746163">
        <w:rPr>
          <w:rFonts w:eastAsia="Times New Roman"/>
          <w:color w:val="000000" w:themeColor="text1"/>
          <w:szCs w:val="24"/>
          <w:u w:color="000000" w:themeColor="text1"/>
        </w:rPr>
        <w:t>The South Carolina Homeowners’ Association Cooperation Act</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Section 27</w:t>
      </w:r>
      <w:r w:rsidRPr="00746163">
        <w:rPr>
          <w:color w:val="000000" w:themeColor="text1"/>
          <w:szCs w:val="24"/>
          <w:u w:color="000000" w:themeColor="text1"/>
        </w:rPr>
        <w:noBreakHyphen/>
        <w:t>55</w:t>
      </w:r>
      <w:r w:rsidRPr="00746163">
        <w:rPr>
          <w:color w:val="000000" w:themeColor="text1"/>
          <w:szCs w:val="24"/>
          <w:u w:color="000000" w:themeColor="text1"/>
        </w:rPr>
        <w:noBreakHyphen/>
        <w:t>10.</w:t>
      </w:r>
      <w:r w:rsidRPr="00746163">
        <w:rPr>
          <w:color w:val="000000" w:themeColor="text1"/>
          <w:szCs w:val="24"/>
          <w:u w:color="000000" w:themeColor="text1"/>
        </w:rPr>
        <w:tab/>
        <w:t>As used in this section: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color w:val="000000" w:themeColor="text1"/>
          <w:szCs w:val="24"/>
          <w:u w:color="000000" w:themeColor="text1"/>
        </w:rPr>
        <w:tab/>
        <w:t>(1)</w:t>
      </w:r>
      <w:r w:rsidRPr="00746163">
        <w:rPr>
          <w:color w:val="000000" w:themeColor="text1"/>
          <w:szCs w:val="24"/>
          <w:u w:color="000000" w:themeColor="text1"/>
        </w:rPr>
        <w:tab/>
        <w:t xml:space="preserve">‘association’ means </w:t>
      </w:r>
      <w:r w:rsidRPr="00746163">
        <w:rPr>
          <w:rFonts w:eastAsia="Times New Roman"/>
          <w:color w:val="000000" w:themeColor="text1"/>
          <w:szCs w:val="24"/>
          <w:u w:color="000000" w:themeColor="text1"/>
        </w:rPr>
        <w:t>an incorporated entity with:</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ab/>
      </w:r>
      <w:r w:rsidRPr="00746163">
        <w:rPr>
          <w:rFonts w:eastAsia="Times New Roman"/>
          <w:color w:val="000000" w:themeColor="text1"/>
          <w:szCs w:val="24"/>
          <w:u w:color="000000" w:themeColor="text1"/>
        </w:rPr>
        <w:tab/>
        <w:t>(a)</w:t>
      </w:r>
      <w:r w:rsidRPr="00746163">
        <w:rPr>
          <w:rFonts w:eastAsia="Times New Roman"/>
          <w:color w:val="000000" w:themeColor="text1"/>
          <w:szCs w:val="24"/>
          <w:u w:color="000000" w:themeColor="text1"/>
        </w:rPr>
        <w:tab/>
        <w:t>the responsibility to manage and maintain a planned community or horizontal property regime; and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ab/>
      </w:r>
      <w:r w:rsidRPr="00746163">
        <w:rPr>
          <w:rFonts w:eastAsia="Times New Roman"/>
          <w:color w:val="000000" w:themeColor="text1"/>
          <w:szCs w:val="24"/>
          <w:u w:color="000000" w:themeColor="text1"/>
        </w:rPr>
        <w:tab/>
        <w:t>(b)</w:t>
      </w:r>
      <w:r w:rsidRPr="00746163">
        <w:rPr>
          <w:rFonts w:eastAsia="Times New Roman"/>
          <w:color w:val="000000" w:themeColor="text1"/>
          <w:szCs w:val="24"/>
          <w:u w:color="000000" w:themeColor="text1"/>
        </w:rPr>
        <w:tab/>
        <w:t>voting membership of persons owning separate lots or units who are required by the governing documents to pay assessments to the association;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(2)</w:t>
      </w:r>
      <w:r w:rsidRPr="00746163">
        <w:rPr>
          <w:color w:val="000000" w:themeColor="text1"/>
          <w:szCs w:val="24"/>
          <w:u w:color="000000" w:themeColor="text1"/>
        </w:rPr>
        <w:tab/>
        <w:t>‘board’ means the body, regardless of name, designated in the governing documents to act on behalf of the association;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(3)</w:t>
      </w:r>
      <w:r w:rsidRPr="00746163">
        <w:rPr>
          <w:color w:val="000000" w:themeColor="text1"/>
          <w:szCs w:val="24"/>
          <w:u w:color="000000" w:themeColor="text1"/>
        </w:rPr>
        <w:tab/>
        <w:t>‘governing documents’ means any documents:</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(a)</w:t>
      </w:r>
      <w:r w:rsidRPr="00746163">
        <w:rPr>
          <w:color w:val="000000" w:themeColor="text1"/>
          <w:szCs w:val="24"/>
          <w:u w:color="000000" w:themeColor="text1"/>
        </w:rPr>
        <w:tab/>
        <w:t>establishing the association and govern</w:t>
      </w:r>
      <w:r>
        <w:rPr>
          <w:color w:val="000000" w:themeColor="text1"/>
          <w:szCs w:val="24"/>
          <w:u w:color="000000" w:themeColor="text1"/>
        </w:rPr>
        <w:t>ing its management or operation;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(b)</w:t>
      </w:r>
      <w:r w:rsidRPr="00746163">
        <w:rPr>
          <w:color w:val="000000" w:themeColor="text1"/>
          <w:szCs w:val="24"/>
          <w:u w:color="000000" w:themeColor="text1"/>
        </w:rPr>
        <w:tab/>
        <w:t>providing for the duties and obligations among the board, the association, and the property owners</w:t>
      </w:r>
      <w:r>
        <w:rPr>
          <w:color w:val="000000" w:themeColor="text1"/>
          <w:szCs w:val="24"/>
          <w:u w:color="000000" w:themeColor="text1"/>
        </w:rPr>
        <w:t>;</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(c)</w:t>
      </w:r>
      <w:r w:rsidRPr="00746163">
        <w:rPr>
          <w:color w:val="000000" w:themeColor="text1"/>
          <w:szCs w:val="24"/>
          <w:u w:color="000000" w:themeColor="text1"/>
        </w:rPr>
        <w:tab/>
        <w:t>creating or imposing assessments, fees, or fines by the board or the association on the property owners</w:t>
      </w:r>
      <w:r>
        <w:rPr>
          <w:color w:val="000000" w:themeColor="text1"/>
          <w:szCs w:val="24"/>
          <w:u w:color="000000" w:themeColor="text1"/>
        </w:rPr>
        <w:t>;</w:t>
      </w:r>
      <w:r w:rsidRPr="00746163">
        <w:rPr>
          <w:color w:val="000000" w:themeColor="text1"/>
          <w:szCs w:val="24"/>
          <w:u w:color="000000" w:themeColor="text1"/>
        </w:rPr>
        <w:t xml:space="preserve"> and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(d)</w:t>
      </w:r>
      <w:r w:rsidRPr="00746163">
        <w:rPr>
          <w:color w:val="000000" w:themeColor="text1"/>
          <w:szCs w:val="24"/>
          <w:u w:color="000000" w:themeColor="text1"/>
        </w:rPr>
        <w:tab/>
        <w:t>including, but not limited to, the master deed or master lease, restrictive covenants, declaration, articles of incorporation, bylaws, rules and regulations, and any amendments thereto; and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(4)</w:t>
      </w:r>
      <w:r w:rsidRPr="00746163">
        <w:rPr>
          <w:color w:val="000000" w:themeColor="text1"/>
          <w:szCs w:val="24"/>
          <w:u w:color="000000" w:themeColor="text1"/>
        </w:rPr>
        <w:tab/>
        <w:t>‘property owner’ means a voting member of the association or the voting member’s tenant or designee.</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rFonts w:eastAsia="Times New Roman"/>
          <w:color w:val="000000" w:themeColor="text1"/>
          <w:szCs w:val="24"/>
          <w:u w:color="000000" w:themeColor="text1"/>
        </w:rPr>
        <w:tab/>
        <w:t>Section 27</w:t>
      </w:r>
      <w:r w:rsidRPr="00746163">
        <w:rPr>
          <w:rFonts w:eastAsia="Times New Roman"/>
          <w:color w:val="000000" w:themeColor="text1"/>
          <w:szCs w:val="24"/>
          <w:u w:color="000000" w:themeColor="text1"/>
        </w:rPr>
        <w:noBreakHyphen/>
        <w:t>55</w:t>
      </w:r>
      <w:r w:rsidRPr="00746163">
        <w:rPr>
          <w:rFonts w:eastAsia="Times New Roman"/>
          <w:color w:val="000000" w:themeColor="text1"/>
          <w:szCs w:val="24"/>
          <w:u w:color="000000" w:themeColor="text1"/>
        </w:rPr>
        <w:noBreakHyphen/>
        <w:t>20.</w:t>
      </w:r>
      <w:r w:rsidRPr="00746163">
        <w:rPr>
          <w:rFonts w:eastAsia="Times New Roman"/>
          <w:color w:val="000000" w:themeColor="text1"/>
          <w:szCs w:val="24"/>
          <w:u w:color="000000" w:themeColor="text1"/>
        </w:rPr>
        <w:tab/>
      </w:r>
      <w:r w:rsidRPr="00746163">
        <w:rPr>
          <w:color w:val="000000" w:themeColor="text1"/>
          <w:szCs w:val="24"/>
          <w:u w:color="000000" w:themeColor="text1"/>
        </w:rPr>
        <w:t>(A)</w:t>
      </w:r>
      <w:r w:rsidRPr="00746163">
        <w:rPr>
          <w:color w:val="000000" w:themeColor="text1"/>
          <w:szCs w:val="24"/>
          <w:u w:color="000000" w:themeColor="text1"/>
        </w:rPr>
        <w:tab/>
        <w:t>The provisions of this chapter shall not apply to an association that is:</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(1)</w:t>
      </w:r>
      <w:r w:rsidRPr="00746163">
        <w:rPr>
          <w:color w:val="000000" w:themeColor="text1"/>
          <w:szCs w:val="24"/>
          <w:u w:color="000000" w:themeColor="text1"/>
        </w:rPr>
        <w:tab/>
        <w:t>voluntary or entered into by individual agreement that does not pass with the sale of the property and is not required by the deed, covenants, or restrictions upon property; or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(2)</w:t>
      </w:r>
      <w:r w:rsidRPr="00746163">
        <w:rPr>
          <w:color w:val="000000" w:themeColor="text1"/>
          <w:szCs w:val="24"/>
          <w:u w:color="000000" w:themeColor="text1"/>
        </w:rPr>
        <w:tab/>
        <w:t>a vacation time sharing plan organized and subject only to the provisions of Title 27, Chapter 32 of the South Carolina Code of Laws.</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(B)</w:t>
      </w:r>
      <w:r w:rsidRPr="00746163">
        <w:rPr>
          <w:color w:val="000000" w:themeColor="text1"/>
          <w:szCs w:val="24"/>
          <w:u w:color="000000" w:themeColor="text1"/>
        </w:rPr>
        <w:tab/>
        <w:t>Nothing in this chapter shall require that an association be administered by a professional manager or management company or prohibit self management by the members of the association.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Section 27</w:t>
      </w:r>
      <w:r w:rsidRPr="00746163">
        <w:rPr>
          <w:color w:val="000000" w:themeColor="text1"/>
          <w:szCs w:val="24"/>
          <w:u w:color="000000" w:themeColor="text1"/>
        </w:rPr>
        <w:noBreakHyphen/>
        <w:t>55</w:t>
      </w:r>
      <w:r w:rsidRPr="00746163">
        <w:rPr>
          <w:color w:val="000000" w:themeColor="text1"/>
          <w:szCs w:val="24"/>
          <w:u w:color="000000" w:themeColor="text1"/>
        </w:rPr>
        <w:noBreakHyphen/>
        <w:t>30</w:t>
      </w:r>
      <w:r w:rsidRPr="00746163">
        <w:rPr>
          <w:color w:val="000000" w:themeColor="text1"/>
          <w:szCs w:val="24"/>
          <w:u w:color="000000" w:themeColor="text1"/>
        </w:rPr>
        <w:tab/>
        <w:t>(A)</w:t>
      </w:r>
      <w:r w:rsidRPr="00746163">
        <w:rPr>
          <w:color w:val="000000" w:themeColor="text1"/>
          <w:szCs w:val="24"/>
          <w:u w:color="000000" w:themeColor="text1"/>
        </w:rPr>
        <w:tab/>
        <w:t>A property owner must be informed if he is required to be a member of one or more associations when he purchases his property.  This notification must be provided in the disclosure statement required by Section 27</w:t>
      </w:r>
      <w:r w:rsidRPr="00746163">
        <w:rPr>
          <w:color w:val="000000" w:themeColor="text1"/>
          <w:szCs w:val="24"/>
          <w:u w:color="000000" w:themeColor="text1"/>
        </w:rPr>
        <w:noBreakHyphen/>
        <w:t>50</w:t>
      </w:r>
      <w:r w:rsidRPr="00746163">
        <w:rPr>
          <w:color w:val="000000" w:themeColor="text1"/>
          <w:szCs w:val="24"/>
          <w:u w:color="000000" w:themeColor="text1"/>
        </w:rPr>
        <w:noBreakHyphen/>
        <w:t>40.</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(B)</w:t>
      </w:r>
      <w:r w:rsidRPr="00746163">
        <w:rPr>
          <w:color w:val="000000" w:themeColor="text1"/>
          <w:szCs w:val="24"/>
          <w:u w:color="000000" w:themeColor="text1"/>
        </w:rPr>
        <w:tab/>
        <w:t>A property owner must receive a list of any fees or assessments that he is required to pay as a member of the association or associations.  This notification must be provided in the disclosure statement required by Section 27</w:t>
      </w:r>
      <w:r w:rsidRPr="00746163">
        <w:rPr>
          <w:color w:val="000000" w:themeColor="text1"/>
          <w:szCs w:val="24"/>
          <w:u w:color="000000" w:themeColor="text1"/>
        </w:rPr>
        <w:noBreakHyphen/>
        <w:t>50</w:t>
      </w:r>
      <w:r w:rsidRPr="00746163">
        <w:rPr>
          <w:color w:val="000000" w:themeColor="text1"/>
          <w:szCs w:val="24"/>
          <w:u w:color="000000" w:themeColor="text1"/>
        </w:rPr>
        <w:noBreakHyphen/>
        <w:t>40.</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(C)</w:t>
      </w:r>
      <w:r w:rsidRPr="00746163">
        <w:rPr>
          <w:color w:val="000000" w:themeColor="text1"/>
          <w:szCs w:val="24"/>
          <w:u w:color="000000" w:themeColor="text1"/>
        </w:rPr>
        <w:tab/>
        <w:t>A property owner must be informed that the assessments of subsection (B) may be subject to change based upon the association’s governing documents.  This notification must be provided in the disclosure statement required by Section 27</w:t>
      </w:r>
      <w:r w:rsidRPr="00746163">
        <w:rPr>
          <w:color w:val="000000" w:themeColor="text1"/>
          <w:szCs w:val="24"/>
          <w:u w:color="000000" w:themeColor="text1"/>
        </w:rPr>
        <w:noBreakHyphen/>
        <w:t>50</w:t>
      </w:r>
      <w:r w:rsidRPr="00746163">
        <w:rPr>
          <w:color w:val="000000" w:themeColor="text1"/>
          <w:szCs w:val="24"/>
          <w:u w:color="000000" w:themeColor="text1"/>
        </w:rPr>
        <w:noBreakHyphen/>
        <w:t>40.</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Section 27</w:t>
      </w:r>
      <w:r w:rsidRPr="00746163">
        <w:rPr>
          <w:color w:val="000000" w:themeColor="text1"/>
          <w:szCs w:val="24"/>
          <w:u w:color="000000" w:themeColor="text1"/>
        </w:rPr>
        <w:noBreakHyphen/>
        <w:t>55</w:t>
      </w:r>
      <w:r w:rsidRPr="00746163">
        <w:rPr>
          <w:color w:val="000000" w:themeColor="text1"/>
          <w:szCs w:val="24"/>
          <w:u w:color="000000" w:themeColor="text1"/>
        </w:rPr>
        <w:noBreakHyphen/>
        <w:t>40</w:t>
      </w:r>
      <w:r w:rsidRPr="00746163">
        <w:rPr>
          <w:color w:val="000000" w:themeColor="text1"/>
          <w:szCs w:val="24"/>
          <w:u w:color="000000" w:themeColor="text1"/>
        </w:rPr>
        <w:tab/>
        <w:t>(A)</w:t>
      </w:r>
      <w:r w:rsidRPr="00746163">
        <w:rPr>
          <w:color w:val="000000" w:themeColor="text1"/>
          <w:szCs w:val="24"/>
          <w:u w:color="000000" w:themeColor="text1"/>
        </w:rPr>
        <w:tab/>
        <w:t>A property owner may inspect, review, and have copies made of any governing documents.</w:t>
      </w:r>
    </w:p>
    <w:p w:rsidR="00EF585E" w:rsidRPr="00746163" w:rsidRDefault="00EF585E" w:rsidP="00EF585E">
      <w:pPr>
        <w:tabs>
          <w:tab w:val="left" w:pos="-108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(1)</w:t>
      </w:r>
      <w:r w:rsidRPr="00746163">
        <w:rPr>
          <w:color w:val="000000" w:themeColor="text1"/>
          <w:szCs w:val="24"/>
          <w:u w:color="000000" w:themeColor="text1"/>
        </w:rPr>
        <w:tab/>
        <w:t>An association may charge a reasonable fee for providing copies of any records under this subsection and for supervising the property owner’s inspection.</w:t>
      </w:r>
    </w:p>
    <w:p w:rsidR="00EF585E" w:rsidRPr="00746163" w:rsidRDefault="00EF585E" w:rsidP="00EF585E">
      <w:pPr>
        <w:tabs>
          <w:tab w:val="left" w:pos="-108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(2)</w:t>
      </w:r>
      <w:r w:rsidRPr="00746163">
        <w:rPr>
          <w:color w:val="000000" w:themeColor="text1"/>
          <w:szCs w:val="24"/>
          <w:u w:color="000000" w:themeColor="text1"/>
        </w:rPr>
        <w:tab/>
        <w:t>A right to copy records under this section includes the right to receive copies by photocopying or other means, including copies through an electronic transmission if available upon request by the property owner.</w:t>
      </w:r>
    </w:p>
    <w:p w:rsidR="00EF585E" w:rsidRPr="00746163" w:rsidRDefault="00EF585E" w:rsidP="00EF585E">
      <w:pPr>
        <w:tabs>
          <w:tab w:val="left" w:pos="-108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(3)</w:t>
      </w:r>
      <w:r w:rsidRPr="00746163">
        <w:rPr>
          <w:color w:val="000000" w:themeColor="text1"/>
          <w:szCs w:val="24"/>
          <w:u w:color="000000" w:themeColor="text1"/>
        </w:rPr>
        <w:tab/>
        <w:t>An association is not obligated to synthesize information in the governing documents.</w:t>
      </w:r>
    </w:p>
    <w:p w:rsidR="00EF585E" w:rsidRPr="00746163" w:rsidRDefault="00EF585E" w:rsidP="00EF585E">
      <w:pPr>
        <w:tabs>
          <w:tab w:val="left" w:pos="-108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(B)</w:t>
      </w:r>
      <w:r w:rsidRPr="00746163">
        <w:rPr>
          <w:color w:val="000000" w:themeColor="text1"/>
          <w:szCs w:val="24"/>
          <w:u w:color="000000" w:themeColor="text1"/>
        </w:rPr>
        <w:tab/>
        <w:t>Within thirty days after a change is made in the governing documents, the board must have a copy of the change prepared in writing and hand</w:t>
      </w:r>
      <w:r w:rsidRPr="00746163">
        <w:rPr>
          <w:color w:val="000000" w:themeColor="text1"/>
          <w:szCs w:val="24"/>
          <w:u w:color="000000" w:themeColor="text1"/>
        </w:rPr>
        <w:noBreakHyphen/>
        <w:t>delivered or sent prepaid by United States mail to the mailing address designated in writing by each property owner.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Section 27</w:t>
      </w:r>
      <w:r w:rsidRPr="00746163">
        <w:rPr>
          <w:color w:val="000000" w:themeColor="text1"/>
          <w:szCs w:val="24"/>
          <w:u w:color="000000" w:themeColor="text1"/>
        </w:rPr>
        <w:noBreakHyphen/>
        <w:t>55</w:t>
      </w:r>
      <w:r w:rsidRPr="00746163">
        <w:rPr>
          <w:color w:val="000000" w:themeColor="text1"/>
          <w:szCs w:val="24"/>
          <w:u w:color="000000" w:themeColor="text1"/>
        </w:rPr>
        <w:noBreakHyphen/>
        <w:t>50</w:t>
      </w:r>
      <w:r w:rsidRPr="00746163">
        <w:rPr>
          <w:color w:val="000000" w:themeColor="text1"/>
          <w:szCs w:val="24"/>
          <w:u w:color="000000" w:themeColor="text1"/>
        </w:rPr>
        <w:tab/>
        <w:t>A property owner is entitled to:</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(1)</w:t>
      </w:r>
      <w:r w:rsidRPr="00746163">
        <w:rPr>
          <w:color w:val="000000" w:themeColor="text1"/>
          <w:szCs w:val="24"/>
          <w:u w:color="000000" w:themeColor="text1"/>
        </w:rPr>
        <w:tab/>
        <w:t>participate in at least one meeting annually each calendar year;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(2)</w:t>
      </w:r>
      <w:r w:rsidRPr="00746163">
        <w:rPr>
          <w:color w:val="000000" w:themeColor="text1"/>
          <w:szCs w:val="24"/>
          <w:u w:color="000000" w:themeColor="text1"/>
        </w:rPr>
        <w:tab/>
        <w:t>receive:</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(a)</w:t>
      </w:r>
      <w:r w:rsidRPr="00746163">
        <w:rPr>
          <w:color w:val="000000" w:themeColor="text1"/>
          <w:szCs w:val="24"/>
          <w:u w:color="000000" w:themeColor="text1"/>
        </w:rPr>
        <w:tab/>
        <w:t>notice of a meeting at least ten days prior to the meeting;</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(b)</w:t>
      </w:r>
      <w:r w:rsidRPr="00746163">
        <w:rPr>
          <w:color w:val="000000" w:themeColor="text1"/>
          <w:szCs w:val="24"/>
          <w:u w:color="000000" w:themeColor="text1"/>
        </w:rPr>
        <w:tab/>
        <w:t>notice of the general purpose of any meeting; and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szCs w:val="24"/>
          <w:u w:color="000000" w:themeColor="text1"/>
        </w:rPr>
      </w:pPr>
      <w:r w:rsidRPr="00746163">
        <w:rPr>
          <w:color w:val="000000" w:themeColor="text1"/>
          <w:szCs w:val="24"/>
          <w:u w:color="000000" w:themeColor="text1"/>
        </w:rPr>
        <w:tab/>
      </w:r>
      <w:r w:rsidRPr="00746163">
        <w:rPr>
          <w:color w:val="000000" w:themeColor="text1"/>
          <w:szCs w:val="24"/>
          <w:u w:color="000000" w:themeColor="text1"/>
        </w:rPr>
        <w:tab/>
        <w:t>(c)</w:t>
      </w:r>
      <w:r w:rsidRPr="00746163">
        <w:rPr>
          <w:color w:val="000000" w:themeColor="text1"/>
          <w:szCs w:val="24"/>
          <w:u w:color="000000" w:themeColor="text1"/>
        </w:rPr>
        <w:tab/>
        <w:t xml:space="preserve">the </w:t>
      </w:r>
      <w:r w:rsidRPr="00746163">
        <w:rPr>
          <w:color w:val="000000" w:themeColor="text1"/>
          <w:spacing w:val="2"/>
          <w:szCs w:val="24"/>
          <w:u w:color="000000" w:themeColor="text1"/>
        </w:rPr>
        <w:t>names, addresses</w:t>
      </w:r>
      <w:r>
        <w:rPr>
          <w:color w:val="000000" w:themeColor="text1"/>
          <w:spacing w:val="2"/>
          <w:szCs w:val="24"/>
          <w:u w:color="000000" w:themeColor="text1"/>
        </w:rPr>
        <w:t>,</w:t>
      </w:r>
      <w:r w:rsidRPr="00746163">
        <w:rPr>
          <w:color w:val="000000" w:themeColor="text1"/>
          <w:spacing w:val="2"/>
          <w:szCs w:val="24"/>
          <w:u w:color="000000" w:themeColor="text1"/>
        </w:rPr>
        <w:t xml:space="preserve"> and contact information </w:t>
      </w:r>
      <w:r w:rsidRPr="00746163">
        <w:rPr>
          <w:color w:val="000000" w:themeColor="text1"/>
          <w:szCs w:val="24"/>
          <w:u w:color="000000" w:themeColor="text1"/>
        </w:rPr>
        <w:t xml:space="preserve">for all candidates or members of the board of directors if a meeting is for the </w:t>
      </w:r>
      <w:r w:rsidRPr="00746163">
        <w:rPr>
          <w:color w:val="000000" w:themeColor="text1"/>
          <w:spacing w:val="2"/>
          <w:szCs w:val="24"/>
          <w:u w:color="000000" w:themeColor="text1"/>
        </w:rPr>
        <w:t>election or removal of members of the board of directors.</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color w:val="000000" w:themeColor="text1"/>
          <w:spacing w:val="2"/>
          <w:szCs w:val="24"/>
          <w:u w:color="000000" w:themeColor="text1"/>
        </w:rPr>
        <w:tab/>
        <w:t>Section 27</w:t>
      </w:r>
      <w:r w:rsidRPr="00746163">
        <w:rPr>
          <w:color w:val="000000" w:themeColor="text1"/>
          <w:spacing w:val="2"/>
          <w:szCs w:val="24"/>
          <w:u w:color="000000" w:themeColor="text1"/>
        </w:rPr>
        <w:noBreakHyphen/>
        <w:t>55</w:t>
      </w:r>
      <w:r w:rsidRPr="00746163">
        <w:rPr>
          <w:color w:val="000000" w:themeColor="text1"/>
          <w:spacing w:val="2"/>
          <w:szCs w:val="24"/>
          <w:u w:color="000000" w:themeColor="text1"/>
        </w:rPr>
        <w:noBreakHyphen/>
        <w:t>60.</w:t>
      </w:r>
      <w:r w:rsidRPr="00746163">
        <w:rPr>
          <w:color w:val="000000" w:themeColor="text1"/>
          <w:spacing w:val="2"/>
          <w:szCs w:val="24"/>
          <w:u w:color="000000" w:themeColor="text1"/>
        </w:rPr>
        <w:tab/>
      </w:r>
      <w:r w:rsidRPr="00746163">
        <w:rPr>
          <w:rFonts w:eastAsia="Times New Roman"/>
          <w:color w:val="000000" w:themeColor="text1"/>
          <w:szCs w:val="24"/>
          <w:u w:color="000000" w:themeColor="text1"/>
        </w:rPr>
        <w:t>An association must provide a fair, reasonable, and expeditious procedure for resolving a dispute between a property owner and the association that provides for: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ab/>
        <w:t>(1)</w:t>
      </w:r>
      <w:r w:rsidRPr="00746163">
        <w:rPr>
          <w:rFonts w:eastAsia="Times New Roman"/>
          <w:color w:val="000000" w:themeColor="text1"/>
          <w:szCs w:val="24"/>
          <w:u w:color="000000" w:themeColor="text1"/>
        </w:rPr>
        <w:tab/>
        <w:t>the property owner’s right to be heard; and</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46163">
        <w:rPr>
          <w:rFonts w:eastAsia="Times New Roman"/>
          <w:color w:val="000000" w:themeColor="text1"/>
          <w:szCs w:val="24"/>
          <w:u w:color="000000" w:themeColor="text1"/>
        </w:rPr>
        <w:tab/>
        <w:t>(2)</w:t>
      </w:r>
      <w:r w:rsidRPr="00746163">
        <w:rPr>
          <w:rFonts w:eastAsia="Times New Roman"/>
          <w:color w:val="000000" w:themeColor="text1"/>
          <w:szCs w:val="24"/>
          <w:u w:color="000000" w:themeColor="text1"/>
        </w:rPr>
        <w:tab/>
        <w:t>the board’s final written determination concerning the dispute to be delivered promptly to the property owner.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rFonts w:eastAsia="Times New Roman"/>
          <w:color w:val="000000" w:themeColor="text1"/>
          <w:szCs w:val="24"/>
          <w:u w:color="000000" w:themeColor="text1"/>
        </w:rPr>
        <w:tab/>
      </w:r>
      <w:r w:rsidRPr="00746163">
        <w:rPr>
          <w:color w:val="000000" w:themeColor="text1"/>
          <w:szCs w:val="24"/>
          <w:u w:color="000000" w:themeColor="text1"/>
        </w:rPr>
        <w:t>Section 27</w:t>
      </w:r>
      <w:r w:rsidRPr="00746163">
        <w:rPr>
          <w:color w:val="000000" w:themeColor="text1"/>
          <w:szCs w:val="24"/>
          <w:u w:color="000000" w:themeColor="text1"/>
        </w:rPr>
        <w:noBreakHyphen/>
        <w:t>55</w:t>
      </w:r>
      <w:r w:rsidRPr="00746163">
        <w:rPr>
          <w:color w:val="000000" w:themeColor="text1"/>
          <w:szCs w:val="24"/>
          <w:u w:color="000000" w:themeColor="text1"/>
        </w:rPr>
        <w:noBreakHyphen/>
        <w:t>70</w:t>
      </w:r>
      <w:r w:rsidRPr="00746163">
        <w:rPr>
          <w:color w:val="000000" w:themeColor="text1"/>
          <w:szCs w:val="24"/>
          <w:u w:color="000000" w:themeColor="text1"/>
        </w:rPr>
        <w:tab/>
        <w:t>(A)</w:t>
      </w:r>
      <w:r w:rsidRPr="00746163">
        <w:rPr>
          <w:color w:val="000000" w:themeColor="text1"/>
          <w:szCs w:val="24"/>
          <w:u w:color="000000" w:themeColor="text1"/>
        </w:rPr>
        <w:tab/>
        <w:t>Any right or obligation declared by this chapter is enforceable by a civil action.</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(B)</w:t>
      </w:r>
      <w:r w:rsidRPr="00746163">
        <w:rPr>
          <w:color w:val="000000" w:themeColor="text1"/>
          <w:szCs w:val="24"/>
          <w:u w:color="000000" w:themeColor="text1"/>
        </w:rPr>
        <w:tab/>
        <w:t>An aggrieved party may recover appropriate damages for a violation of this chapter.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(C)</w:t>
      </w:r>
      <w:r w:rsidRPr="00746163">
        <w:rPr>
          <w:color w:val="000000" w:themeColor="text1"/>
          <w:szCs w:val="24"/>
          <w:u w:color="000000" w:themeColor="text1"/>
        </w:rPr>
        <w:tab/>
        <w:t>An aggrieved party has a duty to mitigate damages in an action for a violation of this chapter.</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ab/>
        <w:t>(D)</w:t>
      </w:r>
      <w:r w:rsidRPr="00746163">
        <w:rPr>
          <w:color w:val="000000" w:themeColor="text1"/>
          <w:szCs w:val="24"/>
          <w:u w:color="000000" w:themeColor="text1"/>
        </w:rPr>
        <w:tab/>
        <w:t>For any action brought pursuant to this chapter, the court may award costs and attorneys fees to the prevailing party.”</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SECTION</w:t>
      </w:r>
      <w:r w:rsidRPr="00746163">
        <w:rPr>
          <w:color w:val="000000" w:themeColor="text1"/>
          <w:szCs w:val="24"/>
          <w:u w:color="000000" w:themeColor="text1"/>
        </w:rPr>
        <w:tab/>
        <w:t>3.</w:t>
      </w:r>
      <w:r w:rsidRPr="00746163">
        <w:rPr>
          <w:color w:val="000000" w:themeColor="text1"/>
          <w:szCs w:val="24"/>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585E" w:rsidRPr="00746163" w:rsidRDefault="00EF585E" w:rsidP="00EF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163">
        <w:rPr>
          <w:color w:val="000000" w:themeColor="text1"/>
          <w:szCs w:val="24"/>
          <w:u w:color="000000" w:themeColor="text1"/>
        </w:rPr>
        <w:t>SECTION</w:t>
      </w:r>
      <w:r w:rsidRPr="00746163">
        <w:rPr>
          <w:color w:val="000000" w:themeColor="text1"/>
          <w:szCs w:val="24"/>
          <w:u w:color="000000" w:themeColor="text1"/>
        </w:rPr>
        <w:tab/>
        <w:t>4.</w:t>
      </w:r>
      <w:r w:rsidRPr="00746163">
        <w:rPr>
          <w:color w:val="000000" w:themeColor="text1"/>
          <w:szCs w:val="24"/>
          <w:u w:color="000000" w:themeColor="text1"/>
        </w:rPr>
        <w:tab/>
        <w:t>This act takes effect July 1, 2014.</w:t>
      </w:r>
    </w:p>
    <w:p w:rsidR="00091FC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1FCD" w:rsidRDefault="00091FCD" w:rsidP="000F72A0">
      <w:pPr>
        <w:suppressAutoHyphens/>
        <w:jc w:val="both"/>
        <w:rPr>
          <w:rFonts w:eastAsia="Times New Roman"/>
        </w:rPr>
      </w:pPr>
    </w:p>
    <w:sectPr w:rsidR="00091FCD" w:rsidSect="000F72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85E" w:rsidRDefault="00EF585E" w:rsidP="00522CE0">
      <w:r>
        <w:separator/>
      </w:r>
    </w:p>
  </w:endnote>
  <w:endnote w:type="continuationSeparator" w:id="0">
    <w:p w:rsidR="00EF585E" w:rsidRDefault="00EF58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3B5A93-2E0F-414F-BC63-23CC617C3A71}"/>
    <w:embedBold r:id="rId2" w:fontKey="{1DA60E1A-7FA6-45D4-B187-863CF3AB0AEC}"/>
  </w:font>
  <w:font w:name="Calibri">
    <w:panose1 w:val="020F0502020204030204"/>
    <w:charset w:val="00"/>
    <w:family w:val="swiss"/>
    <w:pitch w:val="variable"/>
    <w:sig w:usb0="E10002FF" w:usb1="4000ACFF" w:usb2="00000009" w:usb3="00000000" w:csb0="0000019F" w:csb1="00000000"/>
    <w:embedRegular r:id="rId3" w:fontKey="{99146560-6673-4BCE-86A5-4820178EE202}"/>
    <w:embedBold r:id="rId4" w:fontKey="{7CA41BCD-B550-4CF6-AA02-D231A19EA732}"/>
  </w:font>
  <w:font w:name="Cambria">
    <w:panose1 w:val="02040503050406030204"/>
    <w:charset w:val="00"/>
    <w:family w:val="roman"/>
    <w:pitch w:val="variable"/>
    <w:sig w:usb0="E00002FF" w:usb1="400004FF" w:usb2="00000000" w:usb3="00000000" w:csb0="0000019F" w:csb1="00000000"/>
    <w:embedRegular r:id="rId5" w:fontKey="{84E482E6-BAFE-407C-874D-A406F35A9D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2A0" w:rsidRPr="00091FCD" w:rsidRDefault="000F72A0" w:rsidP="00091FCD">
    <w:pPr>
      <w:pStyle w:val="Footer"/>
      <w:tabs>
        <w:tab w:val="clear" w:pos="4680"/>
        <w:tab w:val="clear" w:pos="9360"/>
        <w:tab w:val="center" w:pos="2995"/>
      </w:tabs>
      <w:spacing w:before="120"/>
    </w:pPr>
    <w:r>
      <w:t>[786]</w:t>
    </w:r>
    <w:r>
      <w:tab/>
    </w:r>
    <w:r w:rsidR="006034E2">
      <w:fldChar w:fldCharType="begin"/>
    </w:r>
    <w:r w:rsidR="006034E2">
      <w:instrText xml:space="preserve"> PAGE  \* MERGEFORMAT </w:instrText>
    </w:r>
    <w:r w:rsidR="006034E2">
      <w:fldChar w:fldCharType="separate"/>
    </w:r>
    <w:r w:rsidR="00976A94">
      <w:rPr>
        <w:noProof/>
      </w:rPr>
      <w:t>1</w:t>
    </w:r>
    <w:r w:rsidR="006034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85E" w:rsidRDefault="00EF585E" w:rsidP="00522CE0">
      <w:r>
        <w:separator/>
      </w:r>
    </w:p>
  </w:footnote>
  <w:footnote w:type="continuationSeparator" w:id="0">
    <w:p w:rsidR="00EF585E" w:rsidRDefault="00EF58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60.PB"/>
    <w:docVar w:name="CoverAttorneyInitials" w:val="PB"/>
    <w:docVar w:name="CoverAttorneyLastName" w:val="Benson"/>
    <w:docVar w:name="CoverBillType" w:val="b"/>
    <w:docVar w:name="DraftFileName" w:val="JUD0060.PB.DOCX"/>
    <w:docVar w:name="DraftStenoName" w:val="Craft"/>
    <w:docVar w:name="dvBillNumber" w:val="786"/>
    <w:docVar w:name="dvBillNumberPrefix" w:val="S. "/>
    <w:docVar w:name="dvOriginalBody" w:val="Senate"/>
    <w:docVar w:name="fulldraftpath" w:val="L:\S-JUD\BILLS\Jackson\JUD0060.PB.DOCX"/>
    <w:docVar w:name="NameofBody" w:val="S"/>
    <w:docVar w:name="SenatorFolderName" w:val="Jackson"/>
    <w:docVar w:name="VGROUP2" w:val="S-JUD"/>
  </w:docVars>
  <w:rsids>
    <w:rsidRoot w:val="0058717D"/>
    <w:rsid w:val="00007365"/>
    <w:rsid w:val="000141EB"/>
    <w:rsid w:val="00042AC1"/>
    <w:rsid w:val="00046516"/>
    <w:rsid w:val="00091FCD"/>
    <w:rsid w:val="000A4D08"/>
    <w:rsid w:val="000A6988"/>
    <w:rsid w:val="000B0720"/>
    <w:rsid w:val="000B5EAF"/>
    <w:rsid w:val="000E473B"/>
    <w:rsid w:val="000F002B"/>
    <w:rsid w:val="000F72A0"/>
    <w:rsid w:val="00107C3D"/>
    <w:rsid w:val="00115DED"/>
    <w:rsid w:val="00126995"/>
    <w:rsid w:val="00132BCB"/>
    <w:rsid w:val="0016543B"/>
    <w:rsid w:val="00166168"/>
    <w:rsid w:val="00170561"/>
    <w:rsid w:val="00186AC9"/>
    <w:rsid w:val="00190F47"/>
    <w:rsid w:val="00197DF1"/>
    <w:rsid w:val="001B3DD9"/>
    <w:rsid w:val="001C23C9"/>
    <w:rsid w:val="001D3BAC"/>
    <w:rsid w:val="00206D3D"/>
    <w:rsid w:val="00221A5C"/>
    <w:rsid w:val="0024519E"/>
    <w:rsid w:val="00245C4E"/>
    <w:rsid w:val="00262974"/>
    <w:rsid w:val="00285C04"/>
    <w:rsid w:val="00294E78"/>
    <w:rsid w:val="002C5896"/>
    <w:rsid w:val="003061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17D"/>
    <w:rsid w:val="0058748C"/>
    <w:rsid w:val="00593361"/>
    <w:rsid w:val="005A5017"/>
    <w:rsid w:val="005A648C"/>
    <w:rsid w:val="005E1AF8"/>
    <w:rsid w:val="005F15E4"/>
    <w:rsid w:val="00600221"/>
    <w:rsid w:val="006034E2"/>
    <w:rsid w:val="00606D23"/>
    <w:rsid w:val="00641A16"/>
    <w:rsid w:val="006431BA"/>
    <w:rsid w:val="006618B5"/>
    <w:rsid w:val="006B4B3C"/>
    <w:rsid w:val="006C74EA"/>
    <w:rsid w:val="006D1E80"/>
    <w:rsid w:val="00720D40"/>
    <w:rsid w:val="0073026D"/>
    <w:rsid w:val="007311B4"/>
    <w:rsid w:val="007318D4"/>
    <w:rsid w:val="00746551"/>
    <w:rsid w:val="00765784"/>
    <w:rsid w:val="007A4390"/>
    <w:rsid w:val="007C65B0"/>
    <w:rsid w:val="007E3B8F"/>
    <w:rsid w:val="007E5CB7"/>
    <w:rsid w:val="00814EED"/>
    <w:rsid w:val="008312FA"/>
    <w:rsid w:val="008314D2"/>
    <w:rsid w:val="008804AE"/>
    <w:rsid w:val="00894939"/>
    <w:rsid w:val="008B2F42"/>
    <w:rsid w:val="008E185F"/>
    <w:rsid w:val="008E5870"/>
    <w:rsid w:val="008F023B"/>
    <w:rsid w:val="008F7524"/>
    <w:rsid w:val="00904E16"/>
    <w:rsid w:val="00927C62"/>
    <w:rsid w:val="00931A96"/>
    <w:rsid w:val="00976A94"/>
    <w:rsid w:val="00983951"/>
    <w:rsid w:val="00984124"/>
    <w:rsid w:val="00984640"/>
    <w:rsid w:val="00995C37"/>
    <w:rsid w:val="009A7B72"/>
    <w:rsid w:val="009B473A"/>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C381A"/>
    <w:rsid w:val="00CD7C71"/>
    <w:rsid w:val="00D1088B"/>
    <w:rsid w:val="00D156D2"/>
    <w:rsid w:val="00D31D53"/>
    <w:rsid w:val="00D77EC0"/>
    <w:rsid w:val="00D86943"/>
    <w:rsid w:val="00DA47B9"/>
    <w:rsid w:val="00E677A1"/>
    <w:rsid w:val="00E91E2F"/>
    <w:rsid w:val="00EA3546"/>
    <w:rsid w:val="00EB1AAC"/>
    <w:rsid w:val="00EB47AE"/>
    <w:rsid w:val="00EC34E1"/>
    <w:rsid w:val="00ED0AE1"/>
    <w:rsid w:val="00ED2FEF"/>
    <w:rsid w:val="00EF585E"/>
    <w:rsid w:val="00F0234A"/>
    <w:rsid w:val="00F52959"/>
    <w:rsid w:val="00F532D4"/>
    <w:rsid w:val="00F55884"/>
    <w:rsid w:val="00FB5399"/>
    <w:rsid w:val="00FC0450"/>
    <w:rsid w:val="00FC0D36"/>
    <w:rsid w:val="00FC536C"/>
    <w:rsid w:val="00FD49EF"/>
    <w:rsid w:val="00FF0E3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1BCE994C-4E14-44C5-B7DC-2862ED3D2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F7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86_20130606.docx" TargetMode="External"/><Relationship Id="rId3" Type="http://schemas.openxmlformats.org/officeDocument/2006/relationships/webSettings" Target="webSettings.xml"/><Relationship Id="rId7" Type="http://schemas.openxmlformats.org/officeDocument/2006/relationships/hyperlink" Target="file:///H:\SJ%20Archive\2013\06-0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6-0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2</TotalTime>
  <Pages>3</Pages>
  <Words>1481</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786: Homeowners' Association Cooperation Act - South Carolina Legislature Online</dc:title>
  <dc:subject/>
  <dc:creator>SusanCraft</dc:creator>
  <cp:keywords/>
  <dc:description/>
  <cp:lastModifiedBy>N Cumfer</cp:lastModifiedBy>
  <cp:revision>9</cp:revision>
  <dcterms:created xsi:type="dcterms:W3CDTF">2013-06-06T17:48:00Z</dcterms:created>
  <dcterms:modified xsi:type="dcterms:W3CDTF">2014-12-04T21:53:00Z</dcterms:modified>
</cp:coreProperties>
</file>