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4FA3">
        <w:rPr>
          <w:rFonts w:eastAsia="Times New Roman" w:cs="Times New Roman"/>
          <w:b/>
          <w:szCs w:val="20"/>
        </w:rPr>
        <w:t>South Carolina General Assembly</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4FA3">
        <w:rPr>
          <w:rFonts w:eastAsia="Times New Roman" w:cs="Times New Roman"/>
          <w:szCs w:val="20"/>
        </w:rPr>
        <w:t>120th Session, 2013-2014</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FA3" w:rsidRPr="00BF4FA3" w:rsidRDefault="00D206AF"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A245, R274, S872</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FA3">
        <w:rPr>
          <w:rFonts w:eastAsia="Times New Roman" w:cs="Times New Roman"/>
          <w:b/>
          <w:szCs w:val="20"/>
        </w:rPr>
        <w:t>STATUS INFORMATION</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FA3">
        <w:rPr>
          <w:rFonts w:eastAsia="Times New Roman" w:cs="Times New Roman"/>
          <w:szCs w:val="20"/>
        </w:rPr>
        <w:t>General Bill</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FA3">
        <w:rPr>
          <w:rFonts w:eastAsia="Times New Roman" w:cs="Times New Roman"/>
          <w:szCs w:val="20"/>
        </w:rPr>
        <w:t>Sponsors: Senators Fair, Hutto, Jackson and L. Martin</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FA3">
        <w:rPr>
          <w:rFonts w:eastAsia="Times New Roman" w:cs="Times New Roman"/>
          <w:szCs w:val="20"/>
        </w:rPr>
        <w:t>Document Path: l:\council\bills\ggs\22584vr14.docx</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DC2" w:rsidRDefault="00E06DC2"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E06DC2" w:rsidRDefault="00E06DC2"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2014</w:t>
      </w:r>
    </w:p>
    <w:p w:rsidR="00E06DC2" w:rsidRDefault="00E06DC2"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2014</w:t>
      </w:r>
    </w:p>
    <w:p w:rsidR="00E06DC2" w:rsidRDefault="00E06DC2"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E06DC2" w:rsidRDefault="00E06DC2"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E06DC2" w:rsidRDefault="00E06DC2"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FA3">
        <w:rPr>
          <w:rFonts w:eastAsia="Times New Roman" w:cs="Times New Roman"/>
          <w:szCs w:val="20"/>
        </w:rPr>
        <w:t>Summary: Joint Citizens and Legislative Committee on Children</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FA3" w:rsidRPr="00BF4FA3" w:rsidRDefault="00BF4FA3" w:rsidP="00BF4FA3">
      <w:pPr>
        <w:widowControl w:val="0"/>
        <w:tabs>
          <w:tab w:val="center" w:pos="590"/>
          <w:tab w:val="center" w:pos="1440"/>
          <w:tab w:val="left" w:pos="1872"/>
          <w:tab w:val="left" w:pos="9187"/>
        </w:tabs>
        <w:rPr>
          <w:rFonts w:eastAsia="Times New Roman" w:cs="Times New Roman"/>
          <w:szCs w:val="20"/>
        </w:rPr>
      </w:pPr>
      <w:r w:rsidRPr="00BF4FA3">
        <w:rPr>
          <w:rFonts w:eastAsia="Times New Roman" w:cs="Times New Roman"/>
          <w:b/>
          <w:szCs w:val="20"/>
        </w:rPr>
        <w:t>HISTORY OF LEGISLATIVE ACTIONS</w:t>
      </w:r>
    </w:p>
    <w:p w:rsidR="00BF4FA3" w:rsidRPr="00BF4FA3" w:rsidRDefault="00BF4FA3" w:rsidP="00BF4FA3">
      <w:pPr>
        <w:widowControl w:val="0"/>
        <w:tabs>
          <w:tab w:val="center" w:pos="590"/>
          <w:tab w:val="center" w:pos="1440"/>
          <w:tab w:val="left" w:pos="1872"/>
          <w:tab w:val="left" w:pos="9187"/>
        </w:tabs>
        <w:rPr>
          <w:rFonts w:eastAsia="Times New Roman" w:cs="Times New Roman"/>
          <w:szCs w:val="20"/>
        </w:rPr>
      </w:pPr>
    </w:p>
    <w:p w:rsidR="00BF4FA3" w:rsidRPr="00BF4FA3" w:rsidRDefault="00BF4FA3" w:rsidP="00BF4FA3">
      <w:pPr>
        <w:widowControl w:val="0"/>
        <w:tabs>
          <w:tab w:val="center" w:pos="590"/>
          <w:tab w:val="center" w:pos="1440"/>
          <w:tab w:val="left" w:pos="1872"/>
          <w:tab w:val="left" w:pos="9187"/>
        </w:tabs>
        <w:rPr>
          <w:rFonts w:eastAsia="Times New Roman" w:cs="Times New Roman"/>
          <w:szCs w:val="20"/>
        </w:rPr>
      </w:pPr>
      <w:bookmarkStart w:id="0" w:name="_GoBack"/>
      <w:r w:rsidRPr="00BF4FA3">
        <w:rPr>
          <w:rFonts w:eastAsia="Times New Roman" w:cs="Times New Roman"/>
          <w:szCs w:val="20"/>
          <w:u w:val="single"/>
        </w:rPr>
        <w:tab/>
        <w:t>Date</w:t>
      </w:r>
      <w:r w:rsidRPr="00BF4FA3">
        <w:rPr>
          <w:rFonts w:eastAsia="Times New Roman" w:cs="Times New Roman"/>
          <w:szCs w:val="20"/>
          <w:u w:val="single"/>
        </w:rPr>
        <w:tab/>
        <w:t>Body</w:t>
      </w:r>
      <w:r w:rsidRPr="00BF4FA3">
        <w:rPr>
          <w:rFonts w:eastAsia="Times New Roman" w:cs="Times New Roman"/>
          <w:szCs w:val="20"/>
          <w:u w:val="single"/>
        </w:rPr>
        <w:tab/>
        <w:t>Action Description with journal page number</w:t>
      </w:r>
      <w:r w:rsidRPr="00BF4FA3">
        <w:rPr>
          <w:rFonts w:eastAsia="Times New Roman" w:cs="Times New Roman"/>
          <w:szCs w:val="20"/>
          <w:u w:val="single"/>
        </w:rPr>
        <w:tab/>
      </w:r>
      <w:bookmarkEnd w:id="0"/>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12/17/2013</w:t>
      </w:r>
      <w:r>
        <w:rPr>
          <w:rFonts w:cs="Times New Roman"/>
        </w:rPr>
        <w:tab/>
        <w:t>Senate</w:t>
      </w:r>
      <w:r>
        <w:rPr>
          <w:rFonts w:cs="Times New Roman"/>
        </w:rPr>
        <w:tab/>
      </w:r>
      <w:r w:rsidRPr="00DB10C7">
        <w:rPr>
          <w:rFonts w:cs="Times New Roman"/>
        </w:rPr>
        <w:t>Prefiled</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12/17/2013</w:t>
      </w:r>
      <w:r>
        <w:rPr>
          <w:rFonts w:cs="Times New Roman"/>
        </w:rPr>
        <w:tab/>
        <w:t>Senate</w:t>
      </w:r>
      <w:r>
        <w:rPr>
          <w:rFonts w:cs="Times New Roman"/>
        </w:rPr>
        <w:tab/>
      </w:r>
      <w:r w:rsidRPr="00DB10C7">
        <w:rPr>
          <w:rFonts w:cs="Times New Roman"/>
        </w:rPr>
        <w:t xml:space="preserve">Referred to Committee on </w:t>
      </w:r>
      <w:r w:rsidRPr="00DB10C7">
        <w:rPr>
          <w:rFonts w:cs="Times New Roman"/>
          <w:b/>
        </w:rPr>
        <w:t>Judiciary</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DB10C7">
        <w:rPr>
          <w:rFonts w:cs="Times New Roman"/>
        </w:rPr>
        <w:t>Introduced and read first time (</w:t>
      </w:r>
      <w:hyperlink r:id="rId6" w:history="1">
        <w:r w:rsidRPr="00DB10C7">
          <w:rPr>
            <w:rStyle w:val="Hyperlink"/>
            <w:rFonts w:cs="Times New Roman"/>
          </w:rPr>
          <w:t>Senate Journal</w:t>
        </w:r>
        <w:r w:rsidRPr="00DB10C7">
          <w:rPr>
            <w:rStyle w:val="Hyperlink"/>
            <w:rFonts w:cs="Times New Roman"/>
          </w:rPr>
          <w:noBreakHyphen/>
          <w:t>page 54</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DB10C7">
        <w:rPr>
          <w:rFonts w:cs="Times New Roman"/>
        </w:rPr>
        <w:t>Ref</w:t>
      </w:r>
      <w:r>
        <w:rPr>
          <w:rFonts w:cs="Times New Roman"/>
        </w:rPr>
        <w:t xml:space="preserve">erred to Committee on </w:t>
      </w:r>
      <w:r w:rsidRPr="00DB10C7">
        <w:rPr>
          <w:rFonts w:cs="Times New Roman"/>
          <w:b/>
        </w:rPr>
        <w:t>Judiciary</w:t>
      </w:r>
      <w:r>
        <w:rPr>
          <w:rFonts w:cs="Times New Roman"/>
        </w:rPr>
        <w:t xml:space="preserve"> </w:t>
      </w:r>
      <w:r w:rsidRPr="00DB10C7">
        <w:rPr>
          <w:rFonts w:cs="Times New Roman"/>
        </w:rPr>
        <w:t>(</w:t>
      </w:r>
      <w:hyperlink r:id="rId7" w:history="1">
        <w:r w:rsidRPr="00DB10C7">
          <w:rPr>
            <w:rStyle w:val="Hyperlink"/>
            <w:rFonts w:cs="Times New Roman"/>
          </w:rPr>
          <w:t>Senate Journal</w:t>
        </w:r>
        <w:r w:rsidRPr="00DB10C7">
          <w:rPr>
            <w:rStyle w:val="Hyperlink"/>
            <w:rFonts w:cs="Times New Roman"/>
          </w:rPr>
          <w:noBreakHyphen/>
          <w:t>page 54</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Senate</w:t>
      </w:r>
      <w:r>
        <w:rPr>
          <w:rFonts w:cs="Times New Roman"/>
        </w:rPr>
        <w:tab/>
      </w:r>
      <w:r w:rsidRPr="00DB10C7">
        <w:rPr>
          <w:rFonts w:cs="Times New Roman"/>
        </w:rPr>
        <w:t>Referred to Subcommittee: Coleman (ch), Shealy, Turner</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DB10C7">
        <w:rPr>
          <w:rFonts w:cs="Times New Roman"/>
        </w:rPr>
        <w:t>Commit</w:t>
      </w:r>
      <w:r>
        <w:rPr>
          <w:rFonts w:cs="Times New Roman"/>
        </w:rPr>
        <w:t xml:space="preserve">tee report: Favorable </w:t>
      </w:r>
      <w:r w:rsidRPr="00DB10C7">
        <w:rPr>
          <w:rFonts w:cs="Times New Roman"/>
          <w:b/>
        </w:rPr>
        <w:t>Judiciary</w:t>
      </w:r>
      <w:r>
        <w:rPr>
          <w:rFonts w:cs="Times New Roman"/>
        </w:rPr>
        <w:t xml:space="preserve"> </w:t>
      </w:r>
      <w:r w:rsidRPr="00DB10C7">
        <w:rPr>
          <w:rFonts w:cs="Times New Roman"/>
        </w:rPr>
        <w:t>(</w:t>
      </w:r>
      <w:hyperlink r:id="rId8" w:history="1">
        <w:r w:rsidRPr="00DB10C7">
          <w:rPr>
            <w:rStyle w:val="Hyperlink"/>
            <w:rFonts w:cs="Times New Roman"/>
          </w:rPr>
          <w:t>Senate Journal</w:t>
        </w:r>
        <w:r w:rsidRPr="00DB10C7">
          <w:rPr>
            <w:rStyle w:val="Hyperlink"/>
            <w:rFonts w:cs="Times New Roman"/>
          </w:rPr>
          <w:noBreakHyphen/>
          <w:t>page 14</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DB10C7">
        <w:rPr>
          <w:rFonts w:cs="Times New Roman"/>
        </w:rPr>
        <w:t>Read second time (</w:t>
      </w:r>
      <w:hyperlink r:id="rId9" w:history="1">
        <w:r w:rsidRPr="00DB10C7">
          <w:rPr>
            <w:rStyle w:val="Hyperlink"/>
            <w:rFonts w:cs="Times New Roman"/>
          </w:rPr>
          <w:t>Senate Journal</w:t>
        </w:r>
        <w:r w:rsidRPr="00DB10C7">
          <w:rPr>
            <w:rStyle w:val="Hyperlink"/>
            <w:rFonts w:cs="Times New Roman"/>
          </w:rPr>
          <w:noBreakHyphen/>
          <w:t>page 21</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DB10C7">
        <w:rPr>
          <w:rFonts w:cs="Times New Roman"/>
        </w:rPr>
        <w:t>Roll call Ayes</w:t>
      </w:r>
      <w:r>
        <w:rPr>
          <w:rFonts w:cs="Times New Roman"/>
        </w:rPr>
        <w:noBreakHyphen/>
      </w:r>
      <w:r w:rsidRPr="00DB10C7">
        <w:rPr>
          <w:rFonts w:cs="Times New Roman"/>
        </w:rPr>
        <w:t>43  Nays</w:t>
      </w:r>
      <w:r>
        <w:rPr>
          <w:rFonts w:cs="Times New Roman"/>
        </w:rPr>
        <w:noBreakHyphen/>
      </w:r>
      <w:r w:rsidRPr="00DB10C7">
        <w:rPr>
          <w:rFonts w:cs="Times New Roman"/>
        </w:rPr>
        <w:t>0 (</w:t>
      </w:r>
      <w:hyperlink r:id="rId10" w:history="1">
        <w:r w:rsidRPr="00DB10C7">
          <w:rPr>
            <w:rStyle w:val="Hyperlink"/>
            <w:rFonts w:cs="Times New Roman"/>
          </w:rPr>
          <w:t>Senate Journal</w:t>
        </w:r>
        <w:r w:rsidRPr="00DB10C7">
          <w:rPr>
            <w:rStyle w:val="Hyperlink"/>
            <w:rFonts w:cs="Times New Roman"/>
          </w:rPr>
          <w:noBreakHyphen/>
          <w:t>page 21</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DB10C7">
        <w:rPr>
          <w:rFonts w:cs="Times New Roman"/>
        </w:rPr>
        <w:t>Amended (</w:t>
      </w:r>
      <w:hyperlink r:id="rId11" w:history="1">
        <w:r w:rsidRPr="00DB10C7">
          <w:rPr>
            <w:rStyle w:val="Hyperlink"/>
            <w:rFonts w:cs="Times New Roman"/>
          </w:rPr>
          <w:t>Senate Journal</w:t>
        </w:r>
        <w:r w:rsidRPr="00DB10C7">
          <w:rPr>
            <w:rStyle w:val="Hyperlink"/>
            <w:rFonts w:cs="Times New Roman"/>
          </w:rPr>
          <w:noBreakHyphen/>
          <w:t>page 26</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DB10C7">
        <w:rPr>
          <w:rFonts w:cs="Times New Roman"/>
        </w:rPr>
        <w:t>Read third tim</w:t>
      </w:r>
      <w:r>
        <w:rPr>
          <w:rFonts w:cs="Times New Roman"/>
        </w:rPr>
        <w:t xml:space="preserve">e and sent to House </w:t>
      </w:r>
      <w:r w:rsidRPr="00DB10C7">
        <w:rPr>
          <w:rFonts w:cs="Times New Roman"/>
        </w:rPr>
        <w:t>(</w:t>
      </w:r>
      <w:hyperlink r:id="rId12" w:history="1">
        <w:r w:rsidRPr="00DB10C7">
          <w:rPr>
            <w:rStyle w:val="Hyperlink"/>
            <w:rFonts w:cs="Times New Roman"/>
          </w:rPr>
          <w:t>Senate Journal</w:t>
        </w:r>
        <w:r w:rsidRPr="00DB10C7">
          <w:rPr>
            <w:rStyle w:val="Hyperlink"/>
            <w:rFonts w:cs="Times New Roman"/>
          </w:rPr>
          <w:noBreakHyphen/>
          <w:t>page 26</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DB10C7">
        <w:rPr>
          <w:rFonts w:cs="Times New Roman"/>
        </w:rPr>
        <w:t>Roll call Ayes</w:t>
      </w:r>
      <w:r>
        <w:rPr>
          <w:rFonts w:cs="Times New Roman"/>
        </w:rPr>
        <w:noBreakHyphen/>
      </w:r>
      <w:r w:rsidRPr="00DB10C7">
        <w:rPr>
          <w:rFonts w:cs="Times New Roman"/>
        </w:rPr>
        <w:t>44  Nays</w:t>
      </w:r>
      <w:r>
        <w:rPr>
          <w:rFonts w:cs="Times New Roman"/>
        </w:rPr>
        <w:noBreakHyphen/>
      </w:r>
      <w:r w:rsidRPr="00DB10C7">
        <w:rPr>
          <w:rFonts w:cs="Times New Roman"/>
        </w:rPr>
        <w:t>0 (</w:t>
      </w:r>
      <w:hyperlink r:id="rId13" w:history="1">
        <w:r w:rsidRPr="00DB10C7">
          <w:rPr>
            <w:rStyle w:val="Hyperlink"/>
            <w:rFonts w:cs="Times New Roman"/>
          </w:rPr>
          <w:t>Senate Journal</w:t>
        </w:r>
        <w:r w:rsidRPr="00DB10C7">
          <w:rPr>
            <w:rStyle w:val="Hyperlink"/>
            <w:rFonts w:cs="Times New Roman"/>
          </w:rPr>
          <w:noBreakHyphen/>
          <w:t>page 26</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DB10C7">
        <w:rPr>
          <w:rFonts w:cs="Times New Roman"/>
        </w:rPr>
        <w:t>Introduced and read first time (</w:t>
      </w:r>
      <w:hyperlink r:id="rId14" w:history="1">
        <w:r w:rsidRPr="00DB10C7">
          <w:rPr>
            <w:rStyle w:val="Hyperlink"/>
            <w:rFonts w:cs="Times New Roman"/>
          </w:rPr>
          <w:t>House Journal</w:t>
        </w:r>
        <w:r w:rsidRPr="00DB10C7">
          <w:rPr>
            <w:rStyle w:val="Hyperlink"/>
            <w:rFonts w:cs="Times New Roman"/>
          </w:rPr>
          <w:noBreakHyphen/>
          <w:t>page 8</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DB10C7">
        <w:rPr>
          <w:rFonts w:cs="Times New Roman"/>
        </w:rPr>
        <w:t>Ref</w:t>
      </w:r>
      <w:r>
        <w:rPr>
          <w:rFonts w:cs="Times New Roman"/>
        </w:rPr>
        <w:t xml:space="preserve">erred to Committee on </w:t>
      </w:r>
      <w:r w:rsidRPr="00DB10C7">
        <w:rPr>
          <w:rFonts w:cs="Times New Roman"/>
          <w:b/>
        </w:rPr>
        <w:t>Judiciary</w:t>
      </w:r>
      <w:r>
        <w:rPr>
          <w:rFonts w:cs="Times New Roman"/>
        </w:rPr>
        <w:t xml:space="preserve"> </w:t>
      </w:r>
      <w:r w:rsidRPr="00DB10C7">
        <w:rPr>
          <w:rFonts w:cs="Times New Roman"/>
        </w:rPr>
        <w:t>(</w:t>
      </w:r>
      <w:hyperlink r:id="rId15" w:history="1">
        <w:r w:rsidRPr="00DB10C7">
          <w:rPr>
            <w:rStyle w:val="Hyperlink"/>
            <w:rFonts w:cs="Times New Roman"/>
          </w:rPr>
          <w:t>House Journal</w:t>
        </w:r>
        <w:r w:rsidRPr="00DB10C7">
          <w:rPr>
            <w:rStyle w:val="Hyperlink"/>
            <w:rFonts w:cs="Times New Roman"/>
          </w:rPr>
          <w:noBreakHyphen/>
          <w:t>page 8</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DB10C7">
        <w:rPr>
          <w:rFonts w:cs="Times New Roman"/>
        </w:rPr>
        <w:t>Committee r</w:t>
      </w:r>
      <w:r>
        <w:rPr>
          <w:rFonts w:cs="Times New Roman"/>
        </w:rPr>
        <w:t xml:space="preserve">eport: Favorable with amendment </w:t>
      </w:r>
      <w:r w:rsidRPr="00DB10C7">
        <w:rPr>
          <w:rFonts w:cs="Times New Roman"/>
          <w:b/>
        </w:rPr>
        <w:t>Judiciary</w:t>
      </w:r>
      <w:r w:rsidRPr="00DB10C7">
        <w:rPr>
          <w:rFonts w:cs="Times New Roman"/>
        </w:rPr>
        <w:t xml:space="preserve"> (</w:t>
      </w:r>
      <w:hyperlink r:id="rId16" w:history="1">
        <w:r w:rsidRPr="00DB10C7">
          <w:rPr>
            <w:rStyle w:val="Hyperlink"/>
            <w:rFonts w:cs="Times New Roman"/>
          </w:rPr>
          <w:t>House Journal</w:t>
        </w:r>
        <w:r w:rsidRPr="00DB10C7">
          <w:rPr>
            <w:rStyle w:val="Hyperlink"/>
            <w:rFonts w:cs="Times New Roman"/>
          </w:rPr>
          <w:noBreakHyphen/>
          <w:t>page 4</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DB10C7">
        <w:rPr>
          <w:rFonts w:cs="Times New Roman"/>
        </w:rPr>
        <w:t>Amended (</w:t>
      </w:r>
      <w:hyperlink r:id="rId17" w:history="1">
        <w:r w:rsidRPr="00DB10C7">
          <w:rPr>
            <w:rStyle w:val="Hyperlink"/>
            <w:rFonts w:cs="Times New Roman"/>
          </w:rPr>
          <w:t>House Journal</w:t>
        </w:r>
        <w:r w:rsidRPr="00DB10C7">
          <w:rPr>
            <w:rStyle w:val="Hyperlink"/>
            <w:rFonts w:cs="Times New Roman"/>
          </w:rPr>
          <w:noBreakHyphen/>
          <w:t>page 45</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DB10C7">
        <w:rPr>
          <w:rFonts w:cs="Times New Roman"/>
        </w:rPr>
        <w:t>Read second time (</w:t>
      </w:r>
      <w:hyperlink r:id="rId18" w:history="1">
        <w:r w:rsidRPr="00DB10C7">
          <w:rPr>
            <w:rStyle w:val="Hyperlink"/>
            <w:rFonts w:cs="Times New Roman"/>
          </w:rPr>
          <w:t>House Journal</w:t>
        </w:r>
        <w:r w:rsidRPr="00DB10C7">
          <w:rPr>
            <w:rStyle w:val="Hyperlink"/>
            <w:rFonts w:cs="Times New Roman"/>
          </w:rPr>
          <w:noBreakHyphen/>
          <w:t>page 45</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DB10C7">
        <w:rPr>
          <w:rFonts w:cs="Times New Roman"/>
        </w:rPr>
        <w:t>Roll call Yeas</w:t>
      </w:r>
      <w:r>
        <w:rPr>
          <w:rFonts w:cs="Times New Roman"/>
        </w:rPr>
        <w:noBreakHyphen/>
      </w:r>
      <w:r w:rsidRPr="00DB10C7">
        <w:rPr>
          <w:rFonts w:cs="Times New Roman"/>
        </w:rPr>
        <w:t>103  Nays</w:t>
      </w:r>
      <w:r>
        <w:rPr>
          <w:rFonts w:cs="Times New Roman"/>
        </w:rPr>
        <w:noBreakHyphen/>
      </w:r>
      <w:r w:rsidRPr="00DB10C7">
        <w:rPr>
          <w:rFonts w:cs="Times New Roman"/>
        </w:rPr>
        <w:t>0 (</w:t>
      </w:r>
      <w:hyperlink r:id="rId19" w:history="1">
        <w:r w:rsidRPr="00DB10C7">
          <w:rPr>
            <w:rStyle w:val="Hyperlink"/>
            <w:rFonts w:cs="Times New Roman"/>
          </w:rPr>
          <w:t>House Journal</w:t>
        </w:r>
        <w:r w:rsidRPr="00DB10C7">
          <w:rPr>
            <w:rStyle w:val="Hyperlink"/>
            <w:rFonts w:cs="Times New Roman"/>
          </w:rPr>
          <w:noBreakHyphen/>
          <w:t>page 45</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DB10C7">
        <w:rPr>
          <w:rFonts w:cs="Times New Roman"/>
        </w:rPr>
        <w:t>Read third t</w:t>
      </w:r>
      <w:r>
        <w:rPr>
          <w:rFonts w:cs="Times New Roman"/>
        </w:rPr>
        <w:t xml:space="preserve">ime and returned to Senate with </w:t>
      </w:r>
      <w:r w:rsidRPr="00DB10C7">
        <w:rPr>
          <w:rFonts w:cs="Times New Roman"/>
        </w:rPr>
        <w:t>amendments (</w:t>
      </w:r>
      <w:hyperlink r:id="rId20" w:history="1">
        <w:r w:rsidRPr="00DB10C7">
          <w:rPr>
            <w:rStyle w:val="Hyperlink"/>
            <w:rFonts w:cs="Times New Roman"/>
          </w:rPr>
          <w:t>House Journal</w:t>
        </w:r>
        <w:r w:rsidRPr="00DB10C7">
          <w:rPr>
            <w:rStyle w:val="Hyperlink"/>
            <w:rFonts w:cs="Times New Roman"/>
          </w:rPr>
          <w:noBreakHyphen/>
          <w:t>page 7</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DB10C7">
        <w:rPr>
          <w:rFonts w:cs="Times New Roman"/>
        </w:rPr>
        <w:t xml:space="preserve">Concurred </w:t>
      </w:r>
      <w:r>
        <w:rPr>
          <w:rFonts w:cs="Times New Roman"/>
        </w:rPr>
        <w:t xml:space="preserve">in House amendment and enrolled </w:t>
      </w:r>
      <w:r w:rsidRPr="00DB10C7">
        <w:rPr>
          <w:rFonts w:cs="Times New Roman"/>
        </w:rPr>
        <w:t>(</w:t>
      </w:r>
      <w:hyperlink r:id="rId21" w:history="1">
        <w:r w:rsidRPr="00DB10C7">
          <w:rPr>
            <w:rStyle w:val="Hyperlink"/>
            <w:rFonts w:cs="Times New Roman"/>
          </w:rPr>
          <w:t>Senate Journal</w:t>
        </w:r>
        <w:r w:rsidRPr="00DB10C7">
          <w:rPr>
            <w:rStyle w:val="Hyperlink"/>
            <w:rFonts w:cs="Times New Roman"/>
          </w:rPr>
          <w:noBreakHyphen/>
          <w:t>page 98</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DB10C7">
        <w:rPr>
          <w:rFonts w:cs="Times New Roman"/>
        </w:rPr>
        <w:t>Roll call Ayes</w:t>
      </w:r>
      <w:r>
        <w:rPr>
          <w:rFonts w:cs="Times New Roman"/>
        </w:rPr>
        <w:noBreakHyphen/>
      </w:r>
      <w:r w:rsidRPr="00DB10C7">
        <w:rPr>
          <w:rFonts w:cs="Times New Roman"/>
        </w:rPr>
        <w:t>43  Nays</w:t>
      </w:r>
      <w:r>
        <w:rPr>
          <w:rFonts w:cs="Times New Roman"/>
        </w:rPr>
        <w:noBreakHyphen/>
      </w:r>
      <w:r w:rsidRPr="00DB10C7">
        <w:rPr>
          <w:rFonts w:cs="Times New Roman"/>
        </w:rPr>
        <w:t>0 (</w:t>
      </w:r>
      <w:hyperlink r:id="rId22" w:history="1">
        <w:r w:rsidRPr="00DB10C7">
          <w:rPr>
            <w:rStyle w:val="Hyperlink"/>
            <w:rFonts w:cs="Times New Roman"/>
          </w:rPr>
          <w:t>Senate Journal</w:t>
        </w:r>
        <w:r w:rsidRPr="00DB10C7">
          <w:rPr>
            <w:rStyle w:val="Hyperlink"/>
            <w:rFonts w:cs="Times New Roman"/>
          </w:rPr>
          <w:noBreakHyphen/>
          <w:t>page 98</w:t>
        </w:r>
      </w:hyperlink>
      <w:r w:rsidRPr="00DB10C7">
        <w:rPr>
          <w:rFonts w:cs="Times New Roman"/>
        </w:rPr>
        <w:t>)</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DB10C7">
        <w:rPr>
          <w:rFonts w:cs="Times New Roman"/>
        </w:rPr>
        <w:t>Ratified R 274</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DB10C7">
        <w:rPr>
          <w:rFonts w:cs="Times New Roman"/>
        </w:rPr>
        <w:t>Signed By Governor</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B10C7">
        <w:rPr>
          <w:rFonts w:cs="Times New Roman"/>
        </w:rPr>
        <w:t>Effective date 06/06/14</w:t>
      </w:r>
    </w:p>
    <w:p w:rsidR="00D206AF" w:rsidRDefault="00D206AF" w:rsidP="00D206AF">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DB10C7">
        <w:rPr>
          <w:rFonts w:cs="Times New Roman"/>
        </w:rPr>
        <w:t>Act No</w:t>
      </w:r>
      <w:r>
        <w:rPr>
          <w:rFonts w:cs="Times New Roman"/>
        </w:rPr>
        <w:t>. </w:t>
      </w:r>
      <w:r w:rsidRPr="00DB10C7">
        <w:rPr>
          <w:rFonts w:cs="Times New Roman"/>
        </w:rPr>
        <w:t>245</w:t>
      </w:r>
    </w:p>
    <w:p w:rsidR="00D206AF" w:rsidRDefault="00D206AF" w:rsidP="00D206AF">
      <w:pPr>
        <w:widowControl w:val="0"/>
        <w:tabs>
          <w:tab w:val="right" w:pos="1008"/>
          <w:tab w:val="left" w:pos="1152"/>
          <w:tab w:val="left" w:pos="1872"/>
          <w:tab w:val="left" w:pos="9187"/>
        </w:tabs>
        <w:ind w:left="2088" w:hanging="2088"/>
        <w:rPr>
          <w:rFonts w:cs="Times New Roman"/>
        </w:rPr>
      </w:pPr>
    </w:p>
    <w:p w:rsidR="00BF4FA3" w:rsidRPr="00BF4FA3" w:rsidRDefault="00BF4FA3" w:rsidP="00BF4FA3">
      <w:pPr>
        <w:widowControl w:val="0"/>
        <w:tabs>
          <w:tab w:val="right" w:pos="1008"/>
          <w:tab w:val="left" w:pos="1152"/>
          <w:tab w:val="left" w:pos="1872"/>
          <w:tab w:val="left" w:pos="9187"/>
        </w:tabs>
        <w:ind w:left="2088" w:hanging="2088"/>
        <w:rPr>
          <w:rFonts w:eastAsia="Times New Roman" w:cs="Times New Roman"/>
          <w:szCs w:val="20"/>
        </w:rPr>
      </w:pP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FA3">
        <w:rPr>
          <w:rFonts w:eastAsia="Times New Roman" w:cs="Times New Roman"/>
          <w:b/>
          <w:szCs w:val="20"/>
        </w:rPr>
        <w:t>VERSIONS OF THIS BILL</w:t>
      </w:r>
    </w:p>
    <w:p w:rsidR="00BF4FA3" w:rsidRPr="00BF4FA3" w:rsidRDefault="00BF4FA3"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FA3" w:rsidRPr="00BF4FA3" w:rsidRDefault="00393CD9" w:rsidP="00BF4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BF4FA3" w:rsidRPr="00BF4FA3">
          <w:rPr>
            <w:rFonts w:eastAsia="Times New Roman" w:cs="Times New Roman"/>
            <w:color w:val="0000FF" w:themeColor="hyperlink"/>
            <w:szCs w:val="20"/>
            <w:u w:val="single"/>
          </w:rPr>
          <w:t>12/17/2013</w:t>
        </w:r>
      </w:hyperlink>
    </w:p>
    <w:p w:rsidR="00BF4FA3" w:rsidRPr="00BF4FA3" w:rsidRDefault="00393CD9" w:rsidP="00BF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F4FA3" w:rsidRPr="00BF4FA3">
          <w:rPr>
            <w:rFonts w:eastAsia="Times New Roman" w:cs="Times New Roman"/>
            <w:color w:val="0000FF" w:themeColor="hyperlink"/>
            <w:szCs w:val="20"/>
            <w:u w:val="single"/>
          </w:rPr>
          <w:t>2/26/2014</w:t>
        </w:r>
      </w:hyperlink>
    </w:p>
    <w:p w:rsidR="00BF4FA3" w:rsidRPr="00BF4FA3" w:rsidRDefault="00393CD9" w:rsidP="00BF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F4FA3" w:rsidRPr="00BF4FA3">
          <w:rPr>
            <w:rFonts w:eastAsia="Times New Roman" w:cs="Times New Roman"/>
            <w:color w:val="0000FF" w:themeColor="hyperlink"/>
            <w:szCs w:val="20"/>
            <w:u w:val="single"/>
          </w:rPr>
          <w:t>3/5/2014</w:t>
        </w:r>
      </w:hyperlink>
    </w:p>
    <w:p w:rsidR="00BF4FA3" w:rsidRPr="00BF4FA3" w:rsidRDefault="00393CD9" w:rsidP="00BF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F4FA3" w:rsidRPr="00BF4FA3">
          <w:rPr>
            <w:rFonts w:eastAsia="Times New Roman" w:cs="Times New Roman"/>
            <w:color w:val="0000FF" w:themeColor="hyperlink"/>
            <w:szCs w:val="20"/>
            <w:u w:val="single"/>
          </w:rPr>
          <w:t>5/14/2014</w:t>
        </w:r>
      </w:hyperlink>
    </w:p>
    <w:p w:rsidR="00BF4FA3" w:rsidRPr="00BF4FA3" w:rsidRDefault="00393CD9" w:rsidP="00BF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F4FA3" w:rsidRPr="00BF4FA3">
          <w:rPr>
            <w:rFonts w:eastAsia="Times New Roman" w:cs="Times New Roman"/>
            <w:color w:val="0000FF" w:themeColor="hyperlink"/>
            <w:szCs w:val="20"/>
            <w:u w:val="single"/>
          </w:rPr>
          <w:t>5/20/2014</w:t>
        </w:r>
      </w:hyperlink>
    </w:p>
    <w:p w:rsidR="00BF4FA3" w:rsidRPr="00BF4FA3" w:rsidRDefault="00BF4FA3" w:rsidP="00BF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4FA3" w:rsidRDefault="00BF4FA3" w:rsidP="00BF4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4FA3" w:rsidSect="00BF4FA3">
          <w:pgSz w:w="12240" w:h="15840" w:code="1"/>
          <w:pgMar w:top="1080" w:right="1440" w:bottom="1080" w:left="1440" w:header="720" w:footer="720" w:gutter="0"/>
          <w:pgNumType w:start="1"/>
          <w:cols w:space="720"/>
          <w:noEndnote/>
          <w:docGrid w:linePitch="360"/>
        </w:sectPr>
      </w:pPr>
    </w:p>
    <w:p w:rsidR="000D5BDA"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(A245, R274, S872)</w:t>
      </w:r>
    </w:p>
    <w:p w:rsidR="000D5BDA" w:rsidRPr="008836A5"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5BDA" w:rsidRPr="00BF4FA3"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4FA3">
        <w:rPr>
          <w:rFonts w:cs="Times New Roman"/>
          <w:b/>
          <w:color w:val="000000" w:themeColor="text1"/>
          <w:szCs w:val="36"/>
        </w:rPr>
        <w:t xml:space="preserve">AN ACT </w:t>
      </w:r>
      <w:r w:rsidRPr="00BF4FA3">
        <w:rPr>
          <w:rFonts w:cs="Times New Roman"/>
          <w:b/>
          <w:color w:val="000000" w:themeColor="text1"/>
          <w:u w:color="000000" w:themeColor="text1"/>
        </w:rPr>
        <w:t>TO AMEND SECTION 63</w:t>
      </w:r>
      <w:r w:rsidRPr="00BF4FA3">
        <w:rPr>
          <w:rFonts w:cs="Times New Roman"/>
          <w:b/>
          <w:color w:val="000000" w:themeColor="text1"/>
          <w:u w:color="000000" w:themeColor="text1"/>
        </w:rPr>
        <w:noBreakHyphen/>
        <w:t>1</w:t>
      </w:r>
      <w:r w:rsidRPr="00BF4FA3">
        <w:rPr>
          <w:rFonts w:cs="Times New Roman"/>
          <w:b/>
          <w:color w:val="000000" w:themeColor="text1"/>
          <w:u w:color="000000" w:themeColor="text1"/>
        </w:rPr>
        <w:noBreakHyphen/>
        <w:t>50, CODE OF LAWS OF SOUTH CAROLINA, 1976, RELATING TO THE JOINT CITIZENS AND LEGISLATIVE COMMITTEE ON CHILDREN, SO AS TO REAUTHORIZE THE COMMITTEE THROUGH DECEMBER 31, 2023, AND TO DELETE OBSOLETE PROVISIONS.</w:t>
      </w:r>
    </w:p>
    <w:p w:rsidR="000D5BDA"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4BBC">
        <w:rPr>
          <w:rFonts w:cs="Times New Roman"/>
        </w:rPr>
        <w:t>Be it enacted by the General Assembly of the State of South Carolina:</w:t>
      </w:r>
    </w:p>
    <w:p w:rsidR="000D5BDA"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5BDA" w:rsidRPr="000D153E"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D153E">
        <w:rPr>
          <w:rFonts w:cs="Times New Roman"/>
          <w:b/>
        </w:rPr>
        <w:t>Joint Citizens and Legislative Committee on Children</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u w:color="000000" w:themeColor="text1"/>
        </w:rPr>
        <w:t>SECTION</w:t>
      </w:r>
      <w:r w:rsidRPr="005D4BBC">
        <w:rPr>
          <w:rFonts w:cs="Times New Roman"/>
          <w:u w:color="000000" w:themeColor="text1"/>
        </w:rPr>
        <w:tab/>
        <w:t>1.</w:t>
      </w:r>
      <w:r w:rsidRPr="005D4BBC">
        <w:rPr>
          <w:rFonts w:cs="Times New Roman"/>
          <w:u w:color="000000" w:themeColor="text1"/>
        </w:rPr>
        <w:tab/>
        <w:t>Section 63</w:t>
      </w:r>
      <w:r>
        <w:rPr>
          <w:rFonts w:cs="Times New Roman"/>
          <w:u w:color="000000" w:themeColor="text1"/>
        </w:rPr>
        <w:noBreakHyphen/>
      </w:r>
      <w:r w:rsidRPr="005D4BBC">
        <w:rPr>
          <w:rFonts w:cs="Times New Roman"/>
          <w:u w:color="000000" w:themeColor="text1"/>
        </w:rPr>
        <w:t>1</w:t>
      </w:r>
      <w:r>
        <w:rPr>
          <w:rFonts w:cs="Times New Roman"/>
          <w:u w:color="000000" w:themeColor="text1"/>
        </w:rPr>
        <w:noBreakHyphen/>
      </w:r>
      <w:r w:rsidRPr="005D4BBC">
        <w:rPr>
          <w:rFonts w:cs="Times New Roman"/>
          <w:u w:color="000000" w:themeColor="text1"/>
        </w:rPr>
        <w:t>50 of the 1976 Code is amended to read:</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u w:color="000000" w:themeColor="text1"/>
        </w:rPr>
        <w:tab/>
        <w:t>“Section 63</w:t>
      </w:r>
      <w:r>
        <w:rPr>
          <w:rFonts w:cs="Times New Roman"/>
          <w:u w:color="000000" w:themeColor="text1"/>
        </w:rPr>
        <w:noBreakHyphen/>
      </w:r>
      <w:r w:rsidRPr="005D4BBC">
        <w:rPr>
          <w:rFonts w:cs="Times New Roman"/>
          <w:u w:color="000000" w:themeColor="text1"/>
        </w:rPr>
        <w:t>1</w:t>
      </w:r>
      <w:r>
        <w:rPr>
          <w:rFonts w:cs="Times New Roman"/>
          <w:u w:color="000000" w:themeColor="text1"/>
        </w:rPr>
        <w:noBreakHyphen/>
      </w:r>
      <w:r w:rsidRPr="005D4BBC">
        <w:rPr>
          <w:rFonts w:cs="Times New Roman"/>
          <w:u w:color="000000" w:themeColor="text1"/>
        </w:rPr>
        <w:t>50.</w:t>
      </w:r>
      <w:r w:rsidRPr="005D4BBC">
        <w:rPr>
          <w:rFonts w:cs="Times New Roman"/>
          <w:u w:color="000000" w:themeColor="text1"/>
        </w:rPr>
        <w:tab/>
        <w:t>(A)</w:t>
      </w:r>
      <w:r w:rsidRPr="005D4BBC">
        <w:rPr>
          <w:rFonts w:cs="Times New Roman"/>
          <w:u w:color="000000" w:themeColor="text1"/>
        </w:rPr>
        <w:tab/>
        <w:t>There is established the Joint Citizens and Legislative Committee on Children to be composed of three members of the House of Representatives appointed by the Speaker of the House, three members of the Senate to be appointed by the President Pro Tempore of the Senate, and three members to be appointed by the Governor</w:t>
      </w:r>
      <w:r w:rsidRPr="005D4BBC">
        <w:rPr>
          <w:u w:color="000000" w:themeColor="text1"/>
        </w:rPr>
        <w:t xml:space="preserve">.  </w:t>
      </w:r>
      <w:r w:rsidRPr="005D4BBC">
        <w:rPr>
          <w:rFonts w:cs="Times New Roman"/>
          <w:u w:color="000000" w:themeColor="text1"/>
        </w:rPr>
        <w:t>The Director of the Department of Juvenile Justice, the Director of the Department of Social Services, the Director of the Department of Disabilities and Special Needs, the Superintendent of the Department of Education, and the Director of the Department of Mental Health</w:t>
      </w:r>
      <w:r w:rsidRPr="005D4BBC">
        <w:rPr>
          <w:u w:color="000000" w:themeColor="text1"/>
        </w:rPr>
        <w:t xml:space="preserve"> </w:t>
      </w:r>
      <w:r w:rsidRPr="005D4BBC">
        <w:rPr>
          <w:rFonts w:cs="Times New Roman"/>
          <w:u w:color="000000" w:themeColor="text1"/>
        </w:rPr>
        <w:t>serve as ex officio, nonvoting members of the committee</w:t>
      </w:r>
      <w:r w:rsidRPr="005D4BBC">
        <w:rPr>
          <w:u w:color="000000" w:themeColor="text1"/>
        </w:rPr>
        <w:t xml:space="preserve">.  </w:t>
      </w:r>
      <w:r w:rsidRPr="005D4BBC">
        <w:rPr>
          <w:rFonts w:cs="Times New Roman"/>
          <w:u w:color="000000" w:themeColor="text1"/>
        </w:rPr>
        <w:t>Members appointed by the Governor must not be employees of the State</w:t>
      </w:r>
      <w:r w:rsidRPr="005D4BBC">
        <w:rPr>
          <w:u w:color="000000" w:themeColor="text1"/>
        </w:rPr>
        <w:t xml:space="preserve">.  </w:t>
      </w:r>
      <w:r w:rsidRPr="005D4BBC">
        <w:rPr>
          <w:rFonts w:cs="Times New Roman"/>
          <w:u w:color="000000" w:themeColor="text1"/>
        </w:rPr>
        <w:t>Members serve at the pleasure of the appointing authority</w:t>
      </w:r>
      <w:r w:rsidRPr="005D4BBC">
        <w:rPr>
          <w:u w:color="000000" w:themeColor="text1"/>
        </w:rPr>
        <w:t xml:space="preserve">.  </w:t>
      </w:r>
      <w:r w:rsidRPr="005D4BBC">
        <w:rPr>
          <w:rFonts w:cs="Times New Roman"/>
          <w:u w:color="000000" w:themeColor="text1"/>
        </w:rPr>
        <w:t>The committee shall study issues relating to children as the committee may undertake or as may be requested or directed by the General Assembly</w:t>
      </w:r>
      <w:r w:rsidRPr="005D4BBC">
        <w:rPr>
          <w:u w:color="000000" w:themeColor="text1"/>
        </w:rPr>
        <w:t xml:space="preserve">.  </w:t>
      </w:r>
      <w:r w:rsidRPr="005D4BBC">
        <w:rPr>
          <w:rFonts w:cs="Times New Roman"/>
          <w:u w:color="000000" w:themeColor="text1"/>
        </w:rPr>
        <w:t>The committee may contract for all necessary legal research and support services, subject to funding as provided in subsection (E).</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u w:color="000000" w:themeColor="text1"/>
        </w:rPr>
        <w:tab/>
        <w:t>(B)</w:t>
      </w:r>
      <w:r w:rsidRPr="005D4BBC">
        <w:rPr>
          <w:rFonts w:cs="Times New Roman"/>
          <w:u w:color="000000" w:themeColor="text1"/>
        </w:rPr>
        <w:tab/>
      </w:r>
      <w:r w:rsidRPr="005D4BBC">
        <w:rPr>
          <w:u w:color="000000" w:themeColor="text1"/>
        </w:rPr>
        <w:t xml:space="preserve"> </w:t>
      </w:r>
      <w:r w:rsidRPr="005D4BBC">
        <w:rPr>
          <w:rFonts w:cs="Times New Roman"/>
          <w:u w:color="000000" w:themeColor="text1"/>
        </w:rPr>
        <w:t>The committee</w:t>
      </w:r>
      <w:r w:rsidRPr="005D4BBC">
        <w:rPr>
          <w:u w:color="000000" w:themeColor="text1"/>
        </w:rPr>
        <w:t xml:space="preserve"> </w:t>
      </w:r>
      <w:r w:rsidRPr="005D4BBC">
        <w:rPr>
          <w:rFonts w:cs="Times New Roman"/>
          <w:u w:color="000000" w:themeColor="text1"/>
        </w:rPr>
        <w:t>shall submit an annual</w:t>
      </w:r>
      <w:r w:rsidRPr="005D4BBC">
        <w:rPr>
          <w:u w:color="000000" w:themeColor="text1"/>
        </w:rPr>
        <w:t xml:space="preserve"> </w:t>
      </w:r>
      <w:r w:rsidRPr="005D4BBC">
        <w:rPr>
          <w:rFonts w:cs="Times New Roman"/>
          <w:u w:color="000000" w:themeColor="text1"/>
        </w:rPr>
        <w:t>report to the Governor, the President Pro Tempore of the Senate, and the Speaker of the House no later than the first of February</w:t>
      </w:r>
      <w:r w:rsidRPr="005D4BBC">
        <w:rPr>
          <w:u w:color="000000" w:themeColor="text1"/>
        </w:rPr>
        <w:t xml:space="preserve">.  </w:t>
      </w:r>
      <w:r w:rsidRPr="005D4BBC">
        <w:rPr>
          <w:rFonts w:cs="Times New Roman"/>
          <w:u w:color="000000" w:themeColor="text1"/>
        </w:rPr>
        <w:t>The report must detail the work of the committee, account for the committee</w:t>
      </w:r>
      <w:r w:rsidRPr="000D153E">
        <w:rPr>
          <w:rFonts w:cs="Times New Roman"/>
          <w:u w:color="000000" w:themeColor="text1"/>
        </w:rPr>
        <w:t>’</w:t>
      </w:r>
      <w:r w:rsidRPr="005D4BBC">
        <w:rPr>
          <w:rFonts w:cs="Times New Roman"/>
          <w:u w:color="000000" w:themeColor="text1"/>
        </w:rPr>
        <w:t>s expenditures, and provide</w:t>
      </w:r>
      <w:r w:rsidRPr="005D4BBC">
        <w:rPr>
          <w:u w:color="000000" w:themeColor="text1"/>
        </w:rPr>
        <w:t xml:space="preserve"> </w:t>
      </w:r>
      <w:r w:rsidRPr="005D4BBC">
        <w:rPr>
          <w:rFonts w:cs="Times New Roman"/>
          <w:u w:color="000000" w:themeColor="text1"/>
        </w:rPr>
        <w:t>findings and recommendations the committee develops relating to children</w:t>
      </w:r>
      <w:r w:rsidRPr="000D153E">
        <w:rPr>
          <w:rFonts w:cs="Times New Roman"/>
          <w:u w:color="000000" w:themeColor="text1"/>
        </w:rPr>
        <w:t>’</w:t>
      </w:r>
      <w:r w:rsidRPr="005D4BBC">
        <w:rPr>
          <w:rFonts w:cs="Times New Roman"/>
          <w:u w:color="000000" w:themeColor="text1"/>
        </w:rPr>
        <w:t>s issues it has studied.</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u w:color="000000" w:themeColor="text1"/>
        </w:rPr>
        <w:tab/>
        <w:t>(C)</w:t>
      </w:r>
      <w:r w:rsidRPr="005D4BBC">
        <w:rPr>
          <w:rFonts w:cs="Times New Roman"/>
          <w:u w:color="000000" w:themeColor="text1"/>
        </w:rPr>
        <w:tab/>
        <w:t>The staffing for the committee must be provided by the Children</w:t>
      </w:r>
      <w:r w:rsidRPr="000D153E">
        <w:rPr>
          <w:rFonts w:cs="Times New Roman"/>
          <w:u w:color="000000" w:themeColor="text1"/>
        </w:rPr>
        <w:t>’</w:t>
      </w:r>
      <w:r w:rsidRPr="005D4BBC">
        <w:rPr>
          <w:rFonts w:cs="Times New Roman"/>
          <w:u w:color="000000" w:themeColor="text1"/>
        </w:rPr>
        <w:t>s Law Center of the University of South Carolina School of Law, subject to funding as provided in subsection (E).</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u w:color="000000" w:themeColor="text1"/>
        </w:rPr>
        <w:lastRenderedPageBreak/>
        <w:tab/>
        <w:t>(D)</w:t>
      </w:r>
      <w:r w:rsidRPr="005D4BBC">
        <w:rPr>
          <w:rFonts w:cs="Times New Roman"/>
          <w:u w:color="000000" w:themeColor="text1"/>
        </w:rPr>
        <w:tab/>
        <w:t>The committee members</w:t>
      </w:r>
      <w:r w:rsidRPr="005D4BBC">
        <w:rPr>
          <w:u w:color="000000" w:themeColor="text1"/>
        </w:rPr>
        <w:t xml:space="preserve"> </w:t>
      </w:r>
      <w:r w:rsidRPr="005D4BBC">
        <w:rPr>
          <w:rFonts w:cs="Times New Roman"/>
          <w:u w:color="000000" w:themeColor="text1"/>
        </w:rPr>
        <w:t>may not receive compensation but are entitled to mileage, subsistence, and per diem as</w:t>
      </w:r>
      <w:r w:rsidRPr="005D4BBC">
        <w:rPr>
          <w:u w:color="000000" w:themeColor="text1"/>
        </w:rPr>
        <w:t xml:space="preserve"> </w:t>
      </w:r>
      <w:r w:rsidRPr="005D4BBC">
        <w:rPr>
          <w:rFonts w:cs="Times New Roman"/>
          <w:u w:color="000000" w:themeColor="text1"/>
        </w:rPr>
        <w:t>allowed by law for members of state boards, committees, and commissions.</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u w:color="000000" w:themeColor="text1"/>
        </w:rPr>
        <w:tab/>
        <w:t>(E)</w:t>
      </w:r>
      <w:r w:rsidRPr="005D4BBC">
        <w:rPr>
          <w:rFonts w:cs="Times New Roman"/>
          <w:u w:color="000000" w:themeColor="text1"/>
        </w:rPr>
        <w:tab/>
        <w:t>The committee shall receive funding as may be provided in the annual general appropriations act or from any other source.</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D4BBC">
        <w:rPr>
          <w:rFonts w:cs="Times New Roman"/>
          <w:snapToGrid w:val="0"/>
        </w:rPr>
        <w:tab/>
        <w:t>(F)</w:t>
      </w:r>
      <w:r w:rsidRPr="005D4BBC">
        <w:rPr>
          <w:rFonts w:cs="Times New Roman"/>
          <w:snapToGrid w:val="0"/>
        </w:rPr>
        <w:tab/>
        <w:t>The committee shall terminate and shall cease to exist effective December 31,</w:t>
      </w:r>
      <w:r w:rsidRPr="005D4BBC">
        <w:rPr>
          <w:snapToGrid w:val="0"/>
        </w:rPr>
        <w:t xml:space="preserve"> </w:t>
      </w:r>
      <w:r w:rsidRPr="005D4BBC">
        <w:rPr>
          <w:rFonts w:cs="Times New Roman"/>
          <w:snapToGrid w:val="0"/>
        </w:rPr>
        <w:t>2023, unless the General Assembly reauthorizes its continued existence beyond that date by legislation.”</w:t>
      </w:r>
    </w:p>
    <w:p w:rsidR="000D5BDA"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5BDA" w:rsidRPr="000D153E"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D153E">
        <w:rPr>
          <w:rFonts w:cs="Times New Roman"/>
          <w:b/>
          <w:u w:color="000000" w:themeColor="text1"/>
        </w:rPr>
        <w:t>Time effective</w:t>
      </w: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5BDA" w:rsidRPr="005D4BBC" w:rsidRDefault="000D5BDA"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4BBC">
        <w:rPr>
          <w:rFonts w:cs="Times New Roman"/>
          <w:u w:color="000000" w:themeColor="text1"/>
        </w:rPr>
        <w:t>SECTION</w:t>
      </w:r>
      <w:r w:rsidRPr="005D4BBC">
        <w:rPr>
          <w:rFonts w:cs="Times New Roman"/>
          <w:u w:color="000000" w:themeColor="text1"/>
        </w:rPr>
        <w:tab/>
        <w:t>2.</w:t>
      </w:r>
      <w:r w:rsidRPr="005D4BBC">
        <w:rPr>
          <w:rFonts w:cs="Times New Roman"/>
          <w:u w:color="000000" w:themeColor="text1"/>
        </w:rPr>
        <w:tab/>
        <w:t xml:space="preserve">This act takes effect upon approval by the Governor. </w:t>
      </w:r>
    </w:p>
    <w:p w:rsidR="000D5BDA" w:rsidRDefault="000D5BDA" w:rsidP="000D5BDA">
      <w:pPr>
        <w:tabs>
          <w:tab w:val="left" w:pos="1440"/>
          <w:tab w:val="left" w:pos="1800"/>
          <w:tab w:val="left" w:pos="2880"/>
        </w:tabs>
        <w:rPr>
          <w:color w:val="000000" w:themeColor="text1"/>
        </w:rPr>
      </w:pPr>
    </w:p>
    <w:p w:rsidR="000D5BDA" w:rsidRDefault="000D5BDA" w:rsidP="000D5BDA">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0D5BDA" w:rsidRDefault="000D5BDA" w:rsidP="000D5BDA">
      <w:pPr>
        <w:tabs>
          <w:tab w:val="left" w:pos="1440"/>
          <w:tab w:val="left" w:pos="1800"/>
          <w:tab w:val="left" w:pos="2880"/>
        </w:tabs>
        <w:rPr>
          <w:color w:val="000000" w:themeColor="text1"/>
        </w:rPr>
      </w:pPr>
    </w:p>
    <w:p w:rsidR="000D5BDA" w:rsidRDefault="000D5BDA" w:rsidP="000D5BDA">
      <w:pPr>
        <w:tabs>
          <w:tab w:val="left" w:pos="1440"/>
          <w:tab w:val="left" w:pos="1800"/>
          <w:tab w:val="left" w:pos="2880"/>
        </w:tabs>
        <w:rPr>
          <w:color w:val="000000" w:themeColor="text1"/>
        </w:rPr>
      </w:pPr>
      <w:r>
        <w:rPr>
          <w:color w:val="000000" w:themeColor="text1"/>
        </w:rPr>
        <w:t>Approved the 6</w:t>
      </w:r>
      <w:r w:rsidRPr="00731847">
        <w:rPr>
          <w:color w:val="000000" w:themeColor="text1"/>
          <w:vertAlign w:val="superscript"/>
        </w:rPr>
        <w:t>th</w:t>
      </w:r>
      <w:r>
        <w:rPr>
          <w:color w:val="000000" w:themeColor="text1"/>
        </w:rPr>
        <w:t xml:space="preserve"> day of June, 2014. </w:t>
      </w:r>
    </w:p>
    <w:p w:rsidR="000D5BDA" w:rsidRDefault="000D5BDA" w:rsidP="000D5BDA">
      <w:pPr>
        <w:tabs>
          <w:tab w:val="left" w:pos="1440"/>
          <w:tab w:val="left" w:pos="1800"/>
          <w:tab w:val="left" w:pos="2880"/>
        </w:tabs>
        <w:jc w:val="center"/>
        <w:rPr>
          <w:color w:val="000000" w:themeColor="text1"/>
        </w:rPr>
      </w:pPr>
    </w:p>
    <w:p w:rsidR="000D5BDA" w:rsidRDefault="000D5BDA" w:rsidP="000D5BDA">
      <w:pPr>
        <w:tabs>
          <w:tab w:val="left" w:pos="1440"/>
          <w:tab w:val="left" w:pos="1800"/>
          <w:tab w:val="left" w:pos="2880"/>
        </w:tabs>
        <w:jc w:val="center"/>
        <w:rPr>
          <w:color w:val="000000" w:themeColor="text1"/>
        </w:rPr>
      </w:pPr>
      <w:r>
        <w:rPr>
          <w:color w:val="000000" w:themeColor="text1"/>
        </w:rPr>
        <w:t>__________</w:t>
      </w:r>
    </w:p>
    <w:p w:rsidR="008836A5" w:rsidRPr="002E0A59" w:rsidRDefault="008836A5" w:rsidP="000D5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E0A59" w:rsidSect="00BF4FA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125" w:rsidRDefault="00650125" w:rsidP="007D5FAC">
      <w:r>
        <w:separator/>
      </w:r>
    </w:p>
  </w:endnote>
  <w:endnote w:type="continuationSeparator" w:id="0">
    <w:p w:rsidR="00650125" w:rsidRDefault="006501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A3" w:rsidRPr="00BF4FA3" w:rsidRDefault="00BF4FA3" w:rsidP="00BF4FA3">
    <w:pPr>
      <w:pStyle w:val="Footer"/>
      <w:tabs>
        <w:tab w:val="clear" w:pos="4680"/>
        <w:tab w:val="clear" w:pos="9360"/>
        <w:tab w:val="center" w:pos="3168"/>
      </w:tabs>
      <w:spacing w:before="120"/>
    </w:pPr>
    <w:r>
      <w:tab/>
    </w:r>
    <w:r w:rsidR="00537A22">
      <w:fldChar w:fldCharType="begin"/>
    </w:r>
    <w:r w:rsidR="00537A22">
      <w:instrText xml:space="preserve"> PAGE  \* MERGEFORMAT </w:instrText>
    </w:r>
    <w:r w:rsidR="00537A22">
      <w:fldChar w:fldCharType="separate"/>
    </w:r>
    <w:r w:rsidR="001E22E0">
      <w:rPr>
        <w:noProof/>
      </w:rPr>
      <w:t>2</w:t>
    </w:r>
    <w:r w:rsidR="00537A2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A3" w:rsidRDefault="00BF4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125" w:rsidRDefault="00650125" w:rsidP="007D5FAC">
      <w:r>
        <w:separator/>
      </w:r>
    </w:p>
  </w:footnote>
  <w:footnote w:type="continuationSeparator" w:id="0">
    <w:p w:rsidR="00650125" w:rsidRDefault="006501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872"/>
    <w:docVar w:name="ActSecretary" w:val="Barden"/>
    <w:docVar w:name="ActSIdno" w:val="(287)  872VR14"/>
    <w:docVar w:name="clipname" w:val="872VR14"/>
    <w:docVar w:name="dvBillNumber" w:val="872"/>
    <w:docVar w:name="dvBillNumberPrefix" w:val="S"/>
    <w:docVar w:name="dvOriginalBody" w:val="Senate"/>
    <w:docVar w:name="OrigSENATEBillNo" w:val="872"/>
    <w:docVar w:name="SENATEACTFULLPATH" w:val="L:\COUNCIL\ACTS\872VR14.DOCX"/>
    <w:docVar w:name="WhatActtype" w:val="AN ACT"/>
  </w:docVars>
  <w:rsids>
    <w:rsidRoot w:val="00A04D74"/>
    <w:rsid w:val="00002DE0"/>
    <w:rsid w:val="000157EA"/>
    <w:rsid w:val="00020349"/>
    <w:rsid w:val="00021B0B"/>
    <w:rsid w:val="00030487"/>
    <w:rsid w:val="00040C05"/>
    <w:rsid w:val="0004579B"/>
    <w:rsid w:val="00051B4F"/>
    <w:rsid w:val="00055653"/>
    <w:rsid w:val="000673E4"/>
    <w:rsid w:val="0007088D"/>
    <w:rsid w:val="000731E9"/>
    <w:rsid w:val="00074565"/>
    <w:rsid w:val="0007666D"/>
    <w:rsid w:val="00076A1A"/>
    <w:rsid w:val="00077DA3"/>
    <w:rsid w:val="00081300"/>
    <w:rsid w:val="00085C37"/>
    <w:rsid w:val="00086E11"/>
    <w:rsid w:val="000875A1"/>
    <w:rsid w:val="000915CC"/>
    <w:rsid w:val="00092EE6"/>
    <w:rsid w:val="00096A9B"/>
    <w:rsid w:val="00096BDA"/>
    <w:rsid w:val="000A6151"/>
    <w:rsid w:val="000A6BCA"/>
    <w:rsid w:val="000B03AD"/>
    <w:rsid w:val="000B316D"/>
    <w:rsid w:val="000B36EE"/>
    <w:rsid w:val="000B56CB"/>
    <w:rsid w:val="000D153E"/>
    <w:rsid w:val="000D356E"/>
    <w:rsid w:val="000D5BDA"/>
    <w:rsid w:val="000D6F51"/>
    <w:rsid w:val="000E0321"/>
    <w:rsid w:val="001030FE"/>
    <w:rsid w:val="001031AE"/>
    <w:rsid w:val="00103295"/>
    <w:rsid w:val="00103D2E"/>
    <w:rsid w:val="00104519"/>
    <w:rsid w:val="00104817"/>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351"/>
    <w:rsid w:val="001C6957"/>
    <w:rsid w:val="001D279C"/>
    <w:rsid w:val="001D550F"/>
    <w:rsid w:val="001D5B5B"/>
    <w:rsid w:val="001E0CFB"/>
    <w:rsid w:val="001E22E0"/>
    <w:rsid w:val="001E47D6"/>
    <w:rsid w:val="001F1CCC"/>
    <w:rsid w:val="001F4ED5"/>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A59"/>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3CD9"/>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A22"/>
    <w:rsid w:val="0054323B"/>
    <w:rsid w:val="005515CE"/>
    <w:rsid w:val="00556774"/>
    <w:rsid w:val="00556D79"/>
    <w:rsid w:val="00560EBF"/>
    <w:rsid w:val="005627E7"/>
    <w:rsid w:val="00562952"/>
    <w:rsid w:val="005672F0"/>
    <w:rsid w:val="00573AB0"/>
    <w:rsid w:val="005741F9"/>
    <w:rsid w:val="005839FC"/>
    <w:rsid w:val="00583CB3"/>
    <w:rsid w:val="005859EE"/>
    <w:rsid w:val="00590D1D"/>
    <w:rsid w:val="00591D7C"/>
    <w:rsid w:val="00594D39"/>
    <w:rsid w:val="0059771D"/>
    <w:rsid w:val="005A1FF2"/>
    <w:rsid w:val="005A286C"/>
    <w:rsid w:val="005A7D5F"/>
    <w:rsid w:val="005B2750"/>
    <w:rsid w:val="005B2DD9"/>
    <w:rsid w:val="005B3E85"/>
    <w:rsid w:val="005B4DB1"/>
    <w:rsid w:val="005C4B9E"/>
    <w:rsid w:val="005C5915"/>
    <w:rsid w:val="005D50CE"/>
    <w:rsid w:val="005D5723"/>
    <w:rsid w:val="005D6054"/>
    <w:rsid w:val="005D75DB"/>
    <w:rsid w:val="005E07AD"/>
    <w:rsid w:val="005E36AC"/>
    <w:rsid w:val="005F1A8F"/>
    <w:rsid w:val="005F79FF"/>
    <w:rsid w:val="00602ACC"/>
    <w:rsid w:val="00603619"/>
    <w:rsid w:val="006055BC"/>
    <w:rsid w:val="00605B6E"/>
    <w:rsid w:val="00605C15"/>
    <w:rsid w:val="0060700F"/>
    <w:rsid w:val="00610B8B"/>
    <w:rsid w:val="0061164A"/>
    <w:rsid w:val="00612BB0"/>
    <w:rsid w:val="006217F5"/>
    <w:rsid w:val="006236C9"/>
    <w:rsid w:val="00625487"/>
    <w:rsid w:val="00626F43"/>
    <w:rsid w:val="0063724D"/>
    <w:rsid w:val="0064018A"/>
    <w:rsid w:val="00641A70"/>
    <w:rsid w:val="00643998"/>
    <w:rsid w:val="006462FA"/>
    <w:rsid w:val="00650125"/>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3F69"/>
    <w:rsid w:val="007D5FAC"/>
    <w:rsid w:val="007D60DE"/>
    <w:rsid w:val="007D6EB9"/>
    <w:rsid w:val="007E2084"/>
    <w:rsid w:val="007E3A81"/>
    <w:rsid w:val="007F3574"/>
    <w:rsid w:val="007F6631"/>
    <w:rsid w:val="007F6D46"/>
    <w:rsid w:val="007F7184"/>
    <w:rsid w:val="00800AD0"/>
    <w:rsid w:val="00810521"/>
    <w:rsid w:val="00821AAF"/>
    <w:rsid w:val="0083177D"/>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904"/>
    <w:rsid w:val="009631DC"/>
    <w:rsid w:val="00971351"/>
    <w:rsid w:val="0097332E"/>
    <w:rsid w:val="00974FD7"/>
    <w:rsid w:val="00980444"/>
    <w:rsid w:val="00982E93"/>
    <w:rsid w:val="00990677"/>
    <w:rsid w:val="00997D30"/>
    <w:rsid w:val="009A31B6"/>
    <w:rsid w:val="009B0FA5"/>
    <w:rsid w:val="009B6EA6"/>
    <w:rsid w:val="009C170D"/>
    <w:rsid w:val="009C59B5"/>
    <w:rsid w:val="009D0B32"/>
    <w:rsid w:val="009D1FA8"/>
    <w:rsid w:val="009D75E7"/>
    <w:rsid w:val="009F42DA"/>
    <w:rsid w:val="00A03978"/>
    <w:rsid w:val="00A04D74"/>
    <w:rsid w:val="00A050C0"/>
    <w:rsid w:val="00A062DB"/>
    <w:rsid w:val="00A14F94"/>
    <w:rsid w:val="00A22884"/>
    <w:rsid w:val="00A23CED"/>
    <w:rsid w:val="00A25E64"/>
    <w:rsid w:val="00A26387"/>
    <w:rsid w:val="00A3022E"/>
    <w:rsid w:val="00A40C55"/>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796D"/>
    <w:rsid w:val="00B11270"/>
    <w:rsid w:val="00B12572"/>
    <w:rsid w:val="00B303AC"/>
    <w:rsid w:val="00B374C4"/>
    <w:rsid w:val="00B408FD"/>
    <w:rsid w:val="00B417DE"/>
    <w:rsid w:val="00B4797F"/>
    <w:rsid w:val="00B516BA"/>
    <w:rsid w:val="00B520A2"/>
    <w:rsid w:val="00B62CAB"/>
    <w:rsid w:val="00B7233E"/>
    <w:rsid w:val="00B72ED3"/>
    <w:rsid w:val="00B73571"/>
    <w:rsid w:val="00B74177"/>
    <w:rsid w:val="00B83DA1"/>
    <w:rsid w:val="00B846E9"/>
    <w:rsid w:val="00BA55E2"/>
    <w:rsid w:val="00BB1593"/>
    <w:rsid w:val="00BB43F6"/>
    <w:rsid w:val="00BB7B1B"/>
    <w:rsid w:val="00BC5FF9"/>
    <w:rsid w:val="00BE36EB"/>
    <w:rsid w:val="00BE41F8"/>
    <w:rsid w:val="00BF1B60"/>
    <w:rsid w:val="00BF2034"/>
    <w:rsid w:val="00BF33CD"/>
    <w:rsid w:val="00BF352D"/>
    <w:rsid w:val="00BF4FA3"/>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7990"/>
    <w:rsid w:val="00C45263"/>
    <w:rsid w:val="00C46AB4"/>
    <w:rsid w:val="00C55195"/>
    <w:rsid w:val="00C7071A"/>
    <w:rsid w:val="00C73A60"/>
    <w:rsid w:val="00C74282"/>
    <w:rsid w:val="00C74E9D"/>
    <w:rsid w:val="00C837F6"/>
    <w:rsid w:val="00C92B7D"/>
    <w:rsid w:val="00C92E2B"/>
    <w:rsid w:val="00C935E2"/>
    <w:rsid w:val="00C94E59"/>
    <w:rsid w:val="00C97CB8"/>
    <w:rsid w:val="00CA23B8"/>
    <w:rsid w:val="00CA3C4C"/>
    <w:rsid w:val="00CA4CD7"/>
    <w:rsid w:val="00CB12FE"/>
    <w:rsid w:val="00CC2825"/>
    <w:rsid w:val="00CE1407"/>
    <w:rsid w:val="00CE54EA"/>
    <w:rsid w:val="00CE5B85"/>
    <w:rsid w:val="00D00681"/>
    <w:rsid w:val="00D04DCB"/>
    <w:rsid w:val="00D1180E"/>
    <w:rsid w:val="00D132DB"/>
    <w:rsid w:val="00D13C21"/>
    <w:rsid w:val="00D16DAA"/>
    <w:rsid w:val="00D17AD0"/>
    <w:rsid w:val="00D206AF"/>
    <w:rsid w:val="00D20F47"/>
    <w:rsid w:val="00D24F96"/>
    <w:rsid w:val="00D25595"/>
    <w:rsid w:val="00D30850"/>
    <w:rsid w:val="00D31442"/>
    <w:rsid w:val="00D3443A"/>
    <w:rsid w:val="00D366FE"/>
    <w:rsid w:val="00D36CF8"/>
    <w:rsid w:val="00D375C1"/>
    <w:rsid w:val="00D461BE"/>
    <w:rsid w:val="00D474CA"/>
    <w:rsid w:val="00D50FB9"/>
    <w:rsid w:val="00D522E7"/>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6DC2"/>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2BD3"/>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451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E66"/>
    <w:rsid w:val="00FA1013"/>
    <w:rsid w:val="00FA7E14"/>
    <w:rsid w:val="00FB1A6A"/>
    <w:rsid w:val="00FB471B"/>
    <w:rsid w:val="00FC34AF"/>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20814AB0-681D-4484-8448-C811B3C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F4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D153E"/>
    <w:rPr>
      <w:rFonts w:ascii="Tahoma" w:hAnsi="Tahoma" w:cs="Tahoma"/>
      <w:sz w:val="16"/>
      <w:szCs w:val="16"/>
    </w:rPr>
  </w:style>
  <w:style w:type="character" w:customStyle="1" w:styleId="BalloonTextChar">
    <w:name w:val="Balloon Text Char"/>
    <w:basedOn w:val="DefaultParagraphFont"/>
    <w:link w:val="BalloonText"/>
    <w:uiPriority w:val="99"/>
    <w:semiHidden/>
    <w:rsid w:val="000D153E"/>
    <w:rPr>
      <w:rFonts w:ascii="Tahoma" w:hAnsi="Tahoma" w:cs="Tahoma"/>
      <w:sz w:val="16"/>
      <w:szCs w:val="16"/>
    </w:rPr>
  </w:style>
  <w:style w:type="table" w:styleId="TableGrid">
    <w:name w:val="Table Grid"/>
    <w:basedOn w:val="TableNormal"/>
    <w:uiPriority w:val="59"/>
    <w:rsid w:val="0083177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4FA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7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SJ%20Archive\2014\03-05-14.docx" TargetMode="External"/><Relationship Id="rId18" Type="http://schemas.openxmlformats.org/officeDocument/2006/relationships/hyperlink" Target="file:///H:\HJ%20Archive\2014\05-20-14.docx" TargetMode="External"/><Relationship Id="rId26" Type="http://schemas.openxmlformats.org/officeDocument/2006/relationships/hyperlink" Target="file:///p:\pprever\2013-14\872_20140514.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3-05-14.docx" TargetMode="External"/><Relationship Id="rId17" Type="http://schemas.openxmlformats.org/officeDocument/2006/relationships/hyperlink" Target="file:///H:\HJ%20Archive\2014\05-20-14.docx" TargetMode="External"/><Relationship Id="rId25" Type="http://schemas.openxmlformats.org/officeDocument/2006/relationships/hyperlink" Target="file:///p:\pprever\2013-14\872_20140305.docx" TargetMode="External"/><Relationship Id="rId2" Type="http://schemas.openxmlformats.org/officeDocument/2006/relationships/settings" Target="settings.xml"/><Relationship Id="rId16" Type="http://schemas.openxmlformats.org/officeDocument/2006/relationships/hyperlink" Target="file:///H:\HJ%20Archive\2014\05-14-14.docx" TargetMode="External"/><Relationship Id="rId20" Type="http://schemas.openxmlformats.org/officeDocument/2006/relationships/hyperlink" Target="file:///H:\HJ%20Archive\2014\05-21-1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3-05-14.docx" TargetMode="External"/><Relationship Id="rId24" Type="http://schemas.openxmlformats.org/officeDocument/2006/relationships/hyperlink" Target="file:///p:\pprever\2013-14\872_20140226.docx" TargetMode="External"/><Relationship Id="rId5" Type="http://schemas.openxmlformats.org/officeDocument/2006/relationships/endnotes" Target="endnotes.xml"/><Relationship Id="rId15" Type="http://schemas.openxmlformats.org/officeDocument/2006/relationships/hyperlink" Target="file:///H:\HJ%20Archive\2014\03-06-14.docx" TargetMode="External"/><Relationship Id="rId23" Type="http://schemas.openxmlformats.org/officeDocument/2006/relationships/hyperlink" Target="file:///p:\pprever\2013-14\872_20131217.docx" TargetMode="External"/><Relationship Id="rId28" Type="http://schemas.openxmlformats.org/officeDocument/2006/relationships/footer" Target="footer1.xml"/><Relationship Id="rId10" Type="http://schemas.openxmlformats.org/officeDocument/2006/relationships/hyperlink" Target="file:///H:\SJ%20Archive\2014\03-04-14.docx" TargetMode="External"/><Relationship Id="rId19" Type="http://schemas.openxmlformats.org/officeDocument/2006/relationships/hyperlink" Target="file:///H:\HJ%20Archive\2014\05-20-14.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4\03-04-14.docx" TargetMode="External"/><Relationship Id="rId14" Type="http://schemas.openxmlformats.org/officeDocument/2006/relationships/hyperlink" Target="file:///H:\HJ%20Archive\2014\03-06-14.docx" TargetMode="External"/><Relationship Id="rId22" Type="http://schemas.openxmlformats.org/officeDocument/2006/relationships/hyperlink" Target="file:///H:\SJ%20Archive\2014\05-29-14.docx" TargetMode="External"/><Relationship Id="rId27" Type="http://schemas.openxmlformats.org/officeDocument/2006/relationships/hyperlink" Target="file:///p:\pprever\2013-14\872_2014052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872: Joint Citizens and Legislative Committee on Children - South Carolina Legislature Online</dc:title>
  <dc:subject/>
  <dc:creator>SandyBarden</dc:creator>
  <cp:keywords/>
  <dc:description/>
  <cp:lastModifiedBy>N Cumfer</cp:lastModifiedBy>
  <cp:revision>5</cp:revision>
  <cp:lastPrinted>2014-05-29T20:25:00Z</cp:lastPrinted>
  <dcterms:created xsi:type="dcterms:W3CDTF">2014-07-24T19:52:00Z</dcterms:created>
  <dcterms:modified xsi:type="dcterms:W3CDTF">2014-12-04T21:55:00Z</dcterms:modified>
</cp:coreProperties>
</file>