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EE1" w:rsidRDefault="00A77EE1" w:rsidP="00A77EE1">
      <w:pPr>
        <w:pStyle w:val="BillDots"/>
      </w:pPr>
    </w:p>
    <w:p w:rsidR="00A77EE1" w:rsidRDefault="00A77EE1" w:rsidP="00A77EE1">
      <w:pPr>
        <w:pStyle w:val="Numbersforbills"/>
      </w:pPr>
    </w:p>
    <w:p w:rsidR="00A77EE1" w:rsidRDefault="00A77EE1" w:rsidP="00A7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EE1" w:rsidRDefault="00A77EE1" w:rsidP="00A7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EE1" w:rsidRDefault="00A77EE1" w:rsidP="00A7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EE1" w:rsidRDefault="00A77EE1" w:rsidP="00A7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EE1" w:rsidRDefault="00A77EE1" w:rsidP="00A7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1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12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EC" w:rsidRDefault="003A7EEC" w:rsidP="00471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18-3-30, AS AMENDED, AND SECTION 22-3-1000, CODE OF LAWS OF SOUTH CAROLINA, 1976, RELATING TO THE TIME FOR A MOTION FOR NEW TRIAL AND APPEALS IN MAGISTRATES COURT, SO AS TO INCREASE THE TIME PERIOD IN WHICH A MOTION FOR A NEW TRIAL OR APPEAL MAY BE FILED AND TO EXTEND THE TIME PERIOD FURTHER IN THE INTERESTS OF JUSTICE UNDER CERTAIN CIRCUMSTANCES.</w:t>
      </w:r>
    </w:p>
    <w:p w:rsidR="00D51285" w:rsidRDefault="00D5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1285" w:rsidRDefault="00D5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1285" w:rsidRDefault="00D5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EC" w:rsidRDefault="00D51285"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7EEC">
        <w:t>Section 18-3-30 of the 1976 Code, as last amended by Act 269 of 2010, is further amended to read:</w:t>
      </w: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EC" w:rsidRPr="00590E02"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18-3-30.</w:t>
      </w:r>
      <w:r>
        <w:tab/>
      </w:r>
      <w:r w:rsidRPr="00590E02">
        <w:t xml:space="preserve">(A) The appellant, within </w:t>
      </w:r>
      <w:r w:rsidRPr="00FE00F2">
        <w:rPr>
          <w:strike/>
        </w:rPr>
        <w:t>ten</w:t>
      </w:r>
      <w:r w:rsidR="00FE00F2">
        <w:t xml:space="preserve"> </w:t>
      </w:r>
      <w:r w:rsidR="00FE00F2">
        <w:rPr>
          <w:u w:val="single"/>
        </w:rPr>
        <w:t>thirty</w:t>
      </w:r>
      <w:r w:rsidRPr="00590E02">
        <w:t xml:space="preserve"> days after sentence, shall file notice of appeal with the clerk of circuit court and shall serve notice of appeal upon the magistrate who tried the case and upon the designated agent for the prosecuting agency or attorney who prosecuted the charge, stating the grounds upon which the appeal is founded. </w:t>
      </w: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0E02">
        <w:t>(B)</w:t>
      </w:r>
      <w:r>
        <w:tab/>
      </w:r>
      <w:r w:rsidRPr="00590E02">
        <w:t>A person convicted in magistrates court who pays a fine assessed by the court does not waive his right of appeal and, upon proper notice, may appeal his conviction within the</w:t>
      </w:r>
      <w:r>
        <w:t xml:space="preserve"> time allotted in this section.</w:t>
      </w:r>
    </w:p>
    <w:p w:rsidR="003A7EEC" w:rsidRPr="00590E02"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FE00F2" w:rsidRPr="00FE00F2">
        <w:tab/>
      </w:r>
      <w:r>
        <w:rPr>
          <w:u w:val="single"/>
        </w:rPr>
        <w:t>The time for appeal for all parties is stayed by a timely motion for a new trial and runs from the receipt of written notice of entry of the order granting or denying the motion.</w:t>
      </w:r>
      <w:r>
        <w:t>”</w:t>
      </w: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22-3-1000 of the 1976 Code is amended to read:</w:t>
      </w: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0F2"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22-3-1000.</w:t>
      </w:r>
      <w:r>
        <w:tab/>
      </w:r>
      <w:r>
        <w:rPr>
          <w:u w:val="single"/>
        </w:rPr>
        <w:t>(A)</w:t>
      </w:r>
      <w:r w:rsidRPr="00533CCC">
        <w:rPr>
          <w:color w:val="000000"/>
        </w:rPr>
        <w:tab/>
      </w:r>
      <w:r w:rsidRPr="00FE00F2">
        <w:rPr>
          <w:strike/>
          <w:color w:val="000000"/>
        </w:rPr>
        <w:t>No</w:t>
      </w:r>
      <w:r w:rsidR="00FE00F2">
        <w:rPr>
          <w:color w:val="000000"/>
        </w:rPr>
        <w:t xml:space="preserve"> </w:t>
      </w:r>
      <w:r w:rsidR="00FE00F2">
        <w:rPr>
          <w:color w:val="000000"/>
          <w:u w:val="single"/>
        </w:rPr>
        <w:t>A</w:t>
      </w:r>
      <w:r w:rsidRPr="00533CCC">
        <w:rPr>
          <w:color w:val="000000"/>
        </w:rPr>
        <w:t xml:space="preserve"> motion for a new trial may be heard </w:t>
      </w:r>
      <w:r w:rsidRPr="00FE00F2">
        <w:rPr>
          <w:strike/>
          <w:color w:val="000000"/>
        </w:rPr>
        <w:t>unless made</w:t>
      </w:r>
      <w:r w:rsidRPr="00533CCC">
        <w:rPr>
          <w:color w:val="000000"/>
        </w:rPr>
        <w:t xml:space="preserve"> within </w:t>
      </w:r>
      <w:r w:rsidRPr="00FE00F2">
        <w:rPr>
          <w:strike/>
          <w:color w:val="000000"/>
        </w:rPr>
        <w:t>five</w:t>
      </w:r>
      <w:r w:rsidR="00FE00F2">
        <w:rPr>
          <w:color w:val="000000"/>
        </w:rPr>
        <w:t xml:space="preserve"> </w:t>
      </w:r>
      <w:r w:rsidR="00FE00F2">
        <w:rPr>
          <w:color w:val="000000"/>
          <w:u w:val="single"/>
        </w:rPr>
        <w:t>thirty</w:t>
      </w:r>
      <w:r w:rsidRPr="00533CCC">
        <w:rPr>
          <w:color w:val="000000"/>
        </w:rPr>
        <w:t xml:space="preserve"> days from the rendering of the judgment</w:t>
      </w:r>
      <w:r w:rsidR="00FE00F2">
        <w:rPr>
          <w:color w:val="000000"/>
          <w:u w:val="single"/>
        </w:rPr>
        <w:t>; however, the court, in its discretion, may hear a motion for a new trial after the thirty-day time period has lapsed if the moving party shows good cause for the delay in filing the motion and the interests of justice are served by the granting of a motion for new trial</w:t>
      </w:r>
      <w:r w:rsidRPr="00533CCC">
        <w:rPr>
          <w:color w:val="000000"/>
        </w:rPr>
        <w:t xml:space="preserve">.  The right of appeal from the judgment exists for thirty days after the rendering of the judgment.  </w:t>
      </w:r>
    </w:p>
    <w:p w:rsidR="003A7EEC" w:rsidRDefault="00FE00F2"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sidRPr="00FE00F2">
        <w:rPr>
          <w:color w:val="000000"/>
        </w:rPr>
        <w:tab/>
      </w:r>
      <w:r w:rsidR="003A7EEC" w:rsidRPr="00533CCC">
        <w:rPr>
          <w:color w:val="000000"/>
        </w:rPr>
        <w:t>A magistrate's order of restitution may be appealed within thirty days.  The order of restitution may be appealed separately from an appeal</w:t>
      </w:r>
      <w:r w:rsidR="003A7EEC" w:rsidRPr="0083145D">
        <w:rPr>
          <w:strike/>
          <w:color w:val="000000"/>
        </w:rPr>
        <w:t>, if any,</w:t>
      </w:r>
      <w:r w:rsidR="003A7EEC" w:rsidRPr="00533CCC">
        <w:rPr>
          <w:color w:val="000000"/>
        </w:rPr>
        <w:t xml:space="preserve"> relating to the conviction.</w:t>
      </w: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00FE00F2">
        <w:rPr>
          <w:u w:val="single"/>
        </w:rPr>
        <w:t>(C)</w:t>
      </w:r>
      <w:r w:rsidR="00FE00F2" w:rsidRPr="00FE00F2">
        <w:tab/>
      </w:r>
      <w:r w:rsidR="00FE00F2">
        <w:rPr>
          <w:u w:val="single"/>
        </w:rPr>
        <w:t>The time for appeal for all parties is stayed by a timely motion for a new trial and runs from the receipt of written notice of entry of the order granting or denying the motion.</w:t>
      </w:r>
      <w:r>
        <w:rPr>
          <w:color w:val="000000"/>
        </w:rPr>
        <w:t>”</w:t>
      </w: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51285" w:rsidRDefault="00D5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7EEC">
        <w:t>4</w:t>
      </w:r>
      <w:r>
        <w:t>.</w:t>
      </w:r>
      <w:r>
        <w:tab/>
        <w:t>This act takes effect upon approval by the Governor.</w:t>
      </w:r>
    </w:p>
    <w:p w:rsidR="0047128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1288" w:rsidRDefault="00471288" w:rsidP="00471288">
      <w:pPr>
        <w:suppressAutoHyphens/>
      </w:pPr>
    </w:p>
    <w:sectPr w:rsidR="00471288" w:rsidSect="004712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45D" w:rsidRDefault="0083145D" w:rsidP="009F0C77">
      <w:r>
        <w:separator/>
      </w:r>
    </w:p>
  </w:endnote>
  <w:endnote w:type="continuationSeparator" w:id="0">
    <w:p w:rsidR="0083145D" w:rsidRDefault="008314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A5BE07-8543-406D-9B94-B081E03E0D6D}"/>
    <w:embedBold r:id="rId2" w:fontKey="{012A03A9-4BF4-4D5D-BC60-965DA95FEEAB}"/>
  </w:font>
  <w:font w:name="Calibri">
    <w:panose1 w:val="020F0502020204030204"/>
    <w:charset w:val="00"/>
    <w:family w:val="swiss"/>
    <w:pitch w:val="variable"/>
    <w:sig w:usb0="E10002FF" w:usb1="4000ACFF" w:usb2="00000009" w:usb3="00000000" w:csb0="0000019F" w:csb1="00000000"/>
    <w:embedRegular r:id="rId3" w:fontKey="{602153EC-3FC8-4B42-8BF6-3C108E1F3022}"/>
  </w:font>
  <w:font w:name="Tahoma">
    <w:panose1 w:val="020B0604030504040204"/>
    <w:charset w:val="00"/>
    <w:family w:val="swiss"/>
    <w:pitch w:val="variable"/>
    <w:sig w:usb0="21002A87" w:usb1="80000000" w:usb2="00000008" w:usb3="00000000" w:csb0="000101FF" w:csb1="00000000"/>
    <w:embedRegular r:id="rId4" w:fontKey="{A8000D3D-A50C-43B3-B5CE-F0E2DE1B9371}"/>
  </w:font>
  <w:font w:name="Cambria">
    <w:panose1 w:val="02040503050406030204"/>
    <w:charset w:val="00"/>
    <w:family w:val="roman"/>
    <w:pitch w:val="variable"/>
    <w:sig w:usb0="E00002FF" w:usb1="400004FF" w:usb2="00000000" w:usb3="00000000" w:csb0="0000019F" w:csb1="00000000"/>
    <w:embedRegular r:id="rId5" w:fontKey="{5DB05F96-252C-4AB6-9148-0EB61074F7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FE4" w:rsidRPr="00471288" w:rsidRDefault="00471288" w:rsidP="00471288">
    <w:pPr>
      <w:pStyle w:val="Footer"/>
      <w:tabs>
        <w:tab w:val="clear" w:pos="4680"/>
        <w:tab w:val="clear" w:pos="9360"/>
        <w:tab w:val="center" w:pos="2995"/>
      </w:tabs>
      <w:spacing w:before="120"/>
    </w:pPr>
    <w:r>
      <w:t>[3076]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45D" w:rsidRDefault="0083145D" w:rsidP="009F0C77">
      <w:r>
        <w:separator/>
      </w:r>
    </w:p>
  </w:footnote>
  <w:footnote w:type="continuationSeparator" w:id="0">
    <w:p w:rsidR="0083145D" w:rsidRDefault="008314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02AHB13"/>
    <w:docVar w:name="CoverBillType" w:val="b"/>
    <w:docVar w:name="docpath" w:val="L:\Council\bills\MS\7002AHB13.DOCX"/>
    <w:docVar w:name="dvBillNumber" w:val="3076"/>
    <w:docVar w:name="dvBillNumberPrefix" w:val="H. "/>
    <w:docVar w:name="dvOriginalBody" w:val="House"/>
    <w:docVar w:name="dvSteno" w:val="MS"/>
    <w:docVar w:name="NameofBody" w:val="h"/>
    <w:docVar w:name="vgroup2" w:val="Council"/>
  </w:docVars>
  <w:rsids>
    <w:rsidRoot w:val="00A532E5"/>
    <w:rsid w:val="00011869"/>
    <w:rsid w:val="00017D7A"/>
    <w:rsid w:val="000E1785"/>
    <w:rsid w:val="000F40FA"/>
    <w:rsid w:val="0010776B"/>
    <w:rsid w:val="00133E66"/>
    <w:rsid w:val="001435A3"/>
    <w:rsid w:val="001874F3"/>
    <w:rsid w:val="001D08F2"/>
    <w:rsid w:val="001D525B"/>
    <w:rsid w:val="001D7F4F"/>
    <w:rsid w:val="002321B6"/>
    <w:rsid w:val="00250967"/>
    <w:rsid w:val="002543C8"/>
    <w:rsid w:val="00284AAE"/>
    <w:rsid w:val="002E5912"/>
    <w:rsid w:val="00325348"/>
    <w:rsid w:val="0032732C"/>
    <w:rsid w:val="00336AD0"/>
    <w:rsid w:val="00361233"/>
    <w:rsid w:val="0037079A"/>
    <w:rsid w:val="003A581B"/>
    <w:rsid w:val="003A7EEC"/>
    <w:rsid w:val="003D01E8"/>
    <w:rsid w:val="003E5288"/>
    <w:rsid w:val="003F6D79"/>
    <w:rsid w:val="0041760A"/>
    <w:rsid w:val="00417C01"/>
    <w:rsid w:val="00471288"/>
    <w:rsid w:val="004809EE"/>
    <w:rsid w:val="004D2D6C"/>
    <w:rsid w:val="004E7D54"/>
    <w:rsid w:val="005273C6"/>
    <w:rsid w:val="00530A69"/>
    <w:rsid w:val="00545593"/>
    <w:rsid w:val="00577C6C"/>
    <w:rsid w:val="005B429F"/>
    <w:rsid w:val="005C2FE2"/>
    <w:rsid w:val="005E2BC9"/>
    <w:rsid w:val="005E38A5"/>
    <w:rsid w:val="00605102"/>
    <w:rsid w:val="006215AA"/>
    <w:rsid w:val="006913C9"/>
    <w:rsid w:val="0069470D"/>
    <w:rsid w:val="006F4706"/>
    <w:rsid w:val="00734F00"/>
    <w:rsid w:val="007A70AE"/>
    <w:rsid w:val="0083145D"/>
    <w:rsid w:val="008362E8"/>
    <w:rsid w:val="008A1768"/>
    <w:rsid w:val="008E0FE4"/>
    <w:rsid w:val="008F4429"/>
    <w:rsid w:val="009340BA"/>
    <w:rsid w:val="0094021A"/>
    <w:rsid w:val="009C6A0B"/>
    <w:rsid w:val="009F0C77"/>
    <w:rsid w:val="009F4DD1"/>
    <w:rsid w:val="00A41684"/>
    <w:rsid w:val="00A5020C"/>
    <w:rsid w:val="00A532E5"/>
    <w:rsid w:val="00A64E80"/>
    <w:rsid w:val="00A72BCD"/>
    <w:rsid w:val="00A741D9"/>
    <w:rsid w:val="00A77EE1"/>
    <w:rsid w:val="00A833AB"/>
    <w:rsid w:val="00A9741D"/>
    <w:rsid w:val="00AD15EE"/>
    <w:rsid w:val="00AD4B17"/>
    <w:rsid w:val="00B412D4"/>
    <w:rsid w:val="00BE3C22"/>
    <w:rsid w:val="00C0345E"/>
    <w:rsid w:val="00C3483A"/>
    <w:rsid w:val="00C74E9D"/>
    <w:rsid w:val="00C82FD3"/>
    <w:rsid w:val="00C92819"/>
    <w:rsid w:val="00CB58BD"/>
    <w:rsid w:val="00CC18D9"/>
    <w:rsid w:val="00CC6B7B"/>
    <w:rsid w:val="00CD2089"/>
    <w:rsid w:val="00CE6DA5"/>
    <w:rsid w:val="00D51285"/>
    <w:rsid w:val="00D73A67"/>
    <w:rsid w:val="00D970A9"/>
    <w:rsid w:val="00DF3845"/>
    <w:rsid w:val="00E41911"/>
    <w:rsid w:val="00E92EEF"/>
    <w:rsid w:val="00F24442"/>
    <w:rsid w:val="00F437AD"/>
    <w:rsid w:val="00F50AE3"/>
    <w:rsid w:val="00F67CF1"/>
    <w:rsid w:val="00F840F0"/>
    <w:rsid w:val="00FB0D0D"/>
    <w:rsid w:val="00FB43B4"/>
    <w:rsid w:val="00FE00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00F2"/>
    <w:rPr>
      <w:rFonts w:ascii="Tahoma" w:hAnsi="Tahoma" w:cs="Tahoma"/>
      <w:sz w:val="16"/>
      <w:szCs w:val="16"/>
    </w:rPr>
  </w:style>
  <w:style w:type="character" w:customStyle="1" w:styleId="BalloonTextChar">
    <w:name w:val="Balloon Text Char"/>
    <w:basedOn w:val="DefaultParagraphFont"/>
    <w:link w:val="BalloonText"/>
    <w:uiPriority w:val="99"/>
    <w:semiHidden/>
    <w:rsid w:val="00FE00F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06FC0-D93A-48E3-8C59-611EB397B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2012-12-05T18:41:00Z</cp:lastPrinted>
  <dcterms:created xsi:type="dcterms:W3CDTF">2012-12-11T20:40:00Z</dcterms:created>
  <dcterms:modified xsi:type="dcterms:W3CDTF">2012-12-11T20:40:00Z</dcterms:modified>
</cp:coreProperties>
</file>