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26" w:rsidRDefault="00AF2626" w:rsidP="008404E8">
      <w:pPr>
        <w:pStyle w:val="BillDots"/>
      </w:pPr>
      <w:r>
        <w:rPr>
          <w:strike/>
        </w:rPr>
        <w:t>Indicates Matter Stricken</w:t>
      </w:r>
    </w:p>
    <w:p w:rsidR="00AF2626" w:rsidRPr="00AF2626" w:rsidRDefault="00AF2626" w:rsidP="008404E8">
      <w:pPr>
        <w:pStyle w:val="BillDots"/>
      </w:pPr>
      <w:r>
        <w:rPr>
          <w:u w:val="single"/>
        </w:rPr>
        <w:t>Indicates New Matter</w:t>
      </w:r>
    </w:p>
    <w:p w:rsidR="00AF2626" w:rsidRDefault="00AF2626" w:rsidP="008404E8">
      <w:pPr>
        <w:pStyle w:val="BillDots"/>
      </w:pPr>
    </w:p>
    <w:p w:rsidR="00AF2626" w:rsidRDefault="00AF2626" w:rsidP="008404E8">
      <w:pPr>
        <w:pStyle w:val="BillDots"/>
      </w:pPr>
      <w:r>
        <w:t>AMENDED</w:t>
      </w:r>
    </w:p>
    <w:p w:rsidR="00AF2626" w:rsidRDefault="00AF2626" w:rsidP="008404E8">
      <w:pPr>
        <w:pStyle w:val="BillDots"/>
      </w:pPr>
      <w:r>
        <w:t>March 20, 2013</w:t>
      </w:r>
    </w:p>
    <w:p w:rsidR="00AF2626" w:rsidRDefault="00AF2626" w:rsidP="008404E8">
      <w:pPr>
        <w:pStyle w:val="BillDots"/>
      </w:pPr>
    </w:p>
    <w:p w:rsidR="00AF2626" w:rsidRPr="00AF2626" w:rsidRDefault="00AF2626" w:rsidP="00AF2626">
      <w:pPr>
        <w:pStyle w:val="BillDots"/>
        <w:tabs>
          <w:tab w:val="clear" w:pos="216"/>
          <w:tab w:val="clear" w:pos="432"/>
          <w:tab w:val="clear" w:pos="648"/>
          <w:tab w:val="clear" w:pos="864"/>
          <w:tab w:val="clear" w:pos="1080"/>
          <w:tab w:val="clear" w:pos="1296"/>
          <w:tab w:val="clear" w:pos="5904"/>
          <w:tab w:val="right" w:pos="5933"/>
        </w:tabs>
      </w:pPr>
      <w:r>
        <w:tab/>
      </w:r>
      <w:r>
        <w:rPr>
          <w:b/>
          <w:sz w:val="36"/>
        </w:rPr>
        <w:t>H. 3145</w:t>
      </w:r>
    </w:p>
    <w:p w:rsidR="00AF2626" w:rsidRDefault="00AF2626" w:rsidP="008404E8">
      <w:pPr>
        <w:pStyle w:val="BillDots"/>
      </w:pPr>
    </w:p>
    <w:p w:rsidR="00AF2626" w:rsidRDefault="00AF2626" w:rsidP="00AF2626">
      <w:pPr>
        <w:pStyle w:val="BillDots"/>
        <w:jc w:val="center"/>
      </w:pPr>
      <w:r>
        <w:t>Introduced by Reps. Huggins, Daning, Lowe, Weeks and Whipper</w:t>
      </w:r>
    </w:p>
    <w:p w:rsidR="00AF2626" w:rsidRDefault="00AF2626" w:rsidP="008404E8">
      <w:pPr>
        <w:pStyle w:val="BillDots"/>
      </w:pPr>
    </w:p>
    <w:p w:rsidR="00AF2626" w:rsidRDefault="00AF2626" w:rsidP="008404E8">
      <w:pPr>
        <w:pStyle w:val="BillDots"/>
      </w:pPr>
      <w:r>
        <w:t>S. Printed 4/25/13--H.</w:t>
      </w:r>
    </w:p>
    <w:p w:rsidR="00AF2626" w:rsidRDefault="00AF2626" w:rsidP="008404E8">
      <w:pPr>
        <w:pStyle w:val="BillDots"/>
      </w:pPr>
      <w:r>
        <w:t>Read the first time January 8, 2013.</w:t>
      </w:r>
    </w:p>
    <w:p w:rsidR="00AF2626" w:rsidRPr="00AF2626" w:rsidRDefault="00AF2626" w:rsidP="00AF2626">
      <w:pPr>
        <w:pStyle w:val="BillDots"/>
        <w:jc w:val="center"/>
      </w:pPr>
      <w:r>
        <w:rPr>
          <w:u w:val="single"/>
        </w:rPr>
        <w:t>            </w:t>
      </w:r>
    </w:p>
    <w:p w:rsidR="00AF2626" w:rsidRDefault="00AF2626" w:rsidP="008404E8">
      <w:pPr>
        <w:pStyle w:val="BillDots"/>
      </w:pPr>
    </w:p>
    <w:p w:rsidR="00211F7E" w:rsidRDefault="00211F7E" w:rsidP="008404E8">
      <w:pPr>
        <w:pStyle w:val="BillDots"/>
        <w:sectPr w:rsidR="00211F7E" w:rsidSect="00211F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4E8" w:rsidRDefault="008404E8" w:rsidP="008404E8">
      <w:pPr>
        <w:pStyle w:val="BillDots"/>
      </w:pPr>
    </w:p>
    <w:p w:rsidR="008404E8" w:rsidRDefault="008404E8" w:rsidP="008404E8">
      <w:pPr>
        <w:pStyle w:val="Numbersforbill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E8" w:rsidRDefault="008404E8" w:rsidP="0084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0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27</w:t>
      </w:r>
      <w:r w:rsidR="00004AE3">
        <w:noBreakHyphen/>
      </w:r>
      <w:r>
        <w:t>37</w:t>
      </w:r>
      <w:r w:rsidR="00004AE3">
        <w:noBreakHyphen/>
      </w:r>
      <w:r>
        <w:t>45 SO AS TO PROVIDE FOR EXPEDITED EJECTMENTS OF CERTAIN TENANTS BY LANDLORDS; AND TO AMEND SECTION 8</w:t>
      </w:r>
      <w:r w:rsidR="00004AE3">
        <w:noBreakHyphen/>
      </w:r>
      <w:r>
        <w:t>21</w:t>
      </w:r>
      <w:r w:rsidR="00004AE3">
        <w:noBreakHyphen/>
      </w:r>
      <w:r>
        <w:t>1010, AS AMENDED, RELATING TO MAGISTRATES FEES, SO AS TO PROVIDE A FEE FOR FILING AN EXPEDITED EJEC</w:t>
      </w:r>
      <w:r w:rsidR="00D03B95">
        <w:t>T</w:t>
      </w:r>
      <w:r>
        <w:t>MENT.</w:t>
      </w:r>
    </w:p>
    <w:p w:rsidR="001B70E6" w:rsidRDefault="001B7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3989">
        <w:t>Chapter 37, Title 27 of the 1976 Code is amended by adding:</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“Section 27</w:t>
      </w:r>
      <w:r w:rsidR="00004AE3">
        <w:rPr>
          <w:color w:val="000000"/>
        </w:rPr>
        <w:noBreakHyphen/>
      </w:r>
      <w:r w:rsidRPr="007E3989">
        <w:rPr>
          <w:color w:val="000000"/>
        </w:rPr>
        <w:t>37</w:t>
      </w:r>
      <w:r w:rsidR="00004AE3">
        <w:rPr>
          <w:color w:val="000000"/>
        </w:rPr>
        <w:noBreakHyphen/>
      </w:r>
      <w:r w:rsidRPr="007E3989">
        <w:rPr>
          <w:color w:val="000000"/>
        </w:rPr>
        <w:t>45.</w:t>
      </w:r>
      <w:r w:rsidRPr="007E3989">
        <w:rPr>
          <w:color w:val="000000"/>
        </w:rPr>
        <w:tab/>
        <w:t>(A)</w:t>
      </w:r>
      <w:r w:rsidRPr="007E3989">
        <w:rPr>
          <w:color w:val="000000"/>
        </w:rPr>
        <w:tab/>
        <w:t>For purposes of this section:</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001B70E6" w:rsidRPr="00E731F7">
        <w:rPr>
          <w:szCs w:val="28"/>
        </w:rPr>
        <w:t>(1)(a)</w:t>
      </w:r>
      <w:r w:rsidR="001B70E6" w:rsidRPr="00E731F7">
        <w:rPr>
          <w:szCs w:val="28"/>
        </w:rPr>
        <w:tab/>
        <w:t>‘Malicious damage to property’ means t</w:t>
      </w:r>
      <w:bookmarkStart w:id="4" w:name="temp"/>
      <w:bookmarkEnd w:id="4"/>
      <w:r w:rsidR="001B70E6" w:rsidRPr="00E731F7">
        <w:rPr>
          <w:szCs w:val="28"/>
        </w:rPr>
        <w:t>he intentional, wrongful, or deliberately harmful infliction of substantial destruction, defacing, damaging, impairment, or removal of any part of the premises by the tenant, a member of his household, or his guest without just cause, excuse, or legal justification. For purposes of this section, damage to premises is ‘substantial’ if it exceeds two times the security deposit. ‘Malicious damage to property’ does not include repairs or impro</w:t>
      </w:r>
      <w:r w:rsidR="001B70E6">
        <w:rPr>
          <w:szCs w:val="28"/>
        </w:rPr>
        <w:t>vements to the leased premises.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does not include damage to the property that occurs as a result of one or more incidents of domestic violence, dating violence, sexual assault, or stalking against the tenant or a member of the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(2)(a)</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means causing or attempting to cause physical harm or injury to the health and safety of the landlord or his agents, the tenant and members of his household or guests, or other tenants that is caused by a tenant, a </w:t>
      </w:r>
      <w:r w:rsidRPr="007E3989">
        <w:rPr>
          <w:color w:val="000000"/>
        </w:rPr>
        <w:lastRenderedPageBreak/>
        <w:t>member of his household, or his guest, under circumstances reasonably creating fear of imminent peril, such as: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w:t>
      </w:r>
      <w:r w:rsidRPr="007E3989">
        <w:rPr>
          <w:color w:val="000000"/>
        </w:rPr>
        <w:tab/>
      </w:r>
      <w:r w:rsidRPr="007E3989">
        <w:rPr>
          <w:color w:val="000000"/>
        </w:rPr>
        <w:tab/>
        <w:t xml:space="preserve">homicide or physical assault to inflict bodily harm;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r>
      <w:r w:rsidRPr="007E3989">
        <w:rPr>
          <w:color w:val="000000"/>
        </w:rPr>
        <w:tab/>
        <w:t>(ii)</w:t>
      </w:r>
      <w:r w:rsidRPr="007E3989">
        <w:rPr>
          <w:color w:val="000000"/>
        </w:rPr>
        <w:tab/>
        <w:t xml:space="preserve">illegal use of a firearm or other weapon.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 xml:space="preserve"> does not include actual or threatened criminal domestic violence, dating violence, sexual assault, or stalking toward a tenant or a member of a tenant</w:t>
      </w:r>
      <w:r w:rsidR="00004AE3" w:rsidRPr="00004AE3">
        <w:rPr>
          <w:color w:val="000000"/>
        </w:rPr>
        <w:t>’</w:t>
      </w:r>
      <w:r w:rsidRPr="007E3989">
        <w:rPr>
          <w:color w:val="000000"/>
        </w:rPr>
        <w:t>s household.</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(B)</w:t>
      </w:r>
      <w:r w:rsidRPr="007E3989">
        <w:rPr>
          <w:color w:val="000000"/>
        </w:rPr>
        <w:tab/>
        <w:t>A landlord or his agent must not apply for an ejectment as provided in this section based substantially on the status of the tenant, a member of the tenant</w:t>
      </w:r>
      <w:r w:rsidR="00004AE3" w:rsidRPr="00004AE3">
        <w:rPr>
          <w:color w:val="000000"/>
        </w:rPr>
        <w:t>’</w:t>
      </w:r>
      <w:r w:rsidRPr="007E3989">
        <w:rPr>
          <w:color w:val="000000"/>
        </w:rPr>
        <w:t>s household, or a guest as a victim of domestic violence, dating violence, sexual assault, or stalking.  For purposes of this section, evidence of domestic violence, dating violence, sexual assault, or stalking provided to the landlord or his agent or to the magistrate may include:</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(1)</w:t>
      </w:r>
      <w:r w:rsidRPr="007E3989">
        <w:rPr>
          <w:color w:val="000000"/>
        </w:rPr>
        <w:tab/>
        <w:t>law enforcement, court, or federal agency records or files;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documentation from a domestic violence or sexual assault program; or</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documentation from a religious, medical, or other professional.</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(C)(1)</w:t>
      </w:r>
      <w:r w:rsidRPr="007E3989">
        <w:rPr>
          <w:color w:val="000000"/>
        </w:rPr>
        <w:tab/>
        <w:t>For residential rental agreements, the tenant may be ejected by the procedures in this section upon application of the landlord or his agent only when the tenant, a member of his household, or a guest causes:</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 xml:space="preserve">malicious damage to property; or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significant threat to safety.</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The landlord or his agent seeking relief under this section must bear the burden of proof by a preponderance of the evidence that the actions of a tenant, a member of the tenant</w:t>
      </w:r>
      <w:r w:rsidR="00004AE3" w:rsidRPr="00004AE3">
        <w:rPr>
          <w:color w:val="000000"/>
        </w:rPr>
        <w:t>’</w:t>
      </w:r>
      <w:r w:rsidRPr="007E3989">
        <w:rPr>
          <w:color w:val="000000"/>
        </w:rPr>
        <w:t xml:space="preserve">s household, or a guest meet the definition of </w:t>
      </w:r>
      <w:r w:rsidR="00004AE3" w:rsidRPr="00004AE3">
        <w:rPr>
          <w:color w:val="000000"/>
        </w:rPr>
        <w:t>‘</w:t>
      </w:r>
      <w:r w:rsidRPr="007E3989">
        <w:rPr>
          <w:color w:val="000000"/>
        </w:rPr>
        <w:t>malicious damage to property</w:t>
      </w:r>
      <w:r w:rsidR="00004AE3" w:rsidRPr="00004AE3">
        <w:rPr>
          <w:color w:val="000000"/>
        </w:rPr>
        <w:t>’</w:t>
      </w:r>
      <w:r w:rsidRPr="007E3989">
        <w:rPr>
          <w:color w:val="000000"/>
        </w:rPr>
        <w:t xml:space="preserve"> or </w:t>
      </w:r>
      <w:r w:rsidR="00004AE3" w:rsidRPr="00004AE3">
        <w:rPr>
          <w:color w:val="000000"/>
        </w:rPr>
        <w:t>‘</w:t>
      </w:r>
      <w:r w:rsidRPr="007E3989">
        <w:rPr>
          <w:color w:val="000000"/>
        </w:rPr>
        <w:t>significant threat to safety</w:t>
      </w:r>
      <w:r w:rsidR="00004AE3" w:rsidRPr="00004AE3">
        <w:rPr>
          <w:color w:val="000000"/>
        </w:rPr>
        <w:t>’</w:t>
      </w:r>
      <w:r w:rsidRPr="007E3989">
        <w:rPr>
          <w:color w:val="000000"/>
        </w:rPr>
        <w: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(D)(1)</w:t>
      </w:r>
      <w:r w:rsidRPr="007E3989">
        <w:rPr>
          <w:color w:val="000000"/>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00004AE3">
        <w:rPr>
          <w:color w:val="000000"/>
        </w:rPr>
        <w:noBreakHyphen/>
      </w:r>
      <w:r w:rsidRPr="007E3989">
        <w:rPr>
          <w:color w:val="000000"/>
        </w:rPr>
        <w:t>21</w:t>
      </w:r>
      <w:r w:rsidR="00004AE3">
        <w:rPr>
          <w:color w:val="000000"/>
        </w:rPr>
        <w:noBreakHyphen/>
      </w:r>
      <w:r w:rsidRPr="007E3989">
        <w:rPr>
          <w:color w:val="000000"/>
        </w:rPr>
        <w:t xml:space="preserve">1010(15) and the magistrate or his clerk must collect this fee.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Within twenty</w:t>
      </w:r>
      <w:r w:rsidR="00004AE3">
        <w:rPr>
          <w:color w:val="000000"/>
        </w:rPr>
        <w:noBreakHyphen/>
      </w:r>
      <w:r w:rsidRPr="007E3989">
        <w:rPr>
          <w:color w:val="000000"/>
        </w:rPr>
        <w:t xml:space="preserve">four hours or no later than the next business day after the filing of an application to proceed with an action for ejectment pursuant to this section, the magistrate must review the application and affidavit in an ex parte hearing without giving the defendant notice of the hearing. If the landlord or his </w:t>
      </w:r>
      <w:r w:rsidRPr="007E3989">
        <w:rPr>
          <w:color w:val="000000"/>
        </w:rPr>
        <w:lastRenderedPageBreak/>
        <w:t xml:space="preserve">agent shows by a preponderance of the evidence sufficient supporting facts in the application and affidavit to meet the requirements of this section, the magistrate shall authorize the action to proceed with service provided in subsection (E).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Failure by the applicant to pay the civil penalty makes the applicant liable for contempt of court.</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(E)(1)</w:t>
      </w:r>
      <w:r w:rsidRPr="007E3989">
        <w:rPr>
          <w:color w:val="000000"/>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(2)</w:t>
      </w:r>
      <w:r w:rsidRPr="007E3989">
        <w:rPr>
          <w:color w:val="000000"/>
        </w:rPr>
        <w:tab/>
        <w:t xml:space="preserve">When service as provided in item (1) has been attempted unsuccessfully two times in the manner described in subitem (a), a copy of the rule may be served by affixing it, the supporting affidavit, and documentation of the two service attempts to the most conspicuous part of the premises and mailing a copy of the rule in the manner described in subitem (b).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(a)</w:t>
      </w:r>
      <w:r w:rsidRPr="007E3989">
        <w:rPr>
          <w:color w:val="000000"/>
        </w:rPr>
        <w:tab/>
        <w:t>Each of the two attempts to serve the defendant must be separated by a minimum of twenty</w:t>
      </w:r>
      <w:r w:rsidR="00004AE3">
        <w:rPr>
          <w:color w:val="000000"/>
        </w:rPr>
        <w:noBreakHyphen/>
      </w:r>
      <w:r w:rsidRPr="007E3989">
        <w:rPr>
          <w:color w:val="000000"/>
        </w:rPr>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the supporting affidavit, and the documentation of the service attempt must be affixed to the most conspicuous part of the premises and the ten</w:t>
      </w:r>
      <w:r w:rsidR="00004AE3">
        <w:rPr>
          <w:color w:val="000000"/>
        </w:rPr>
        <w:noBreakHyphen/>
      </w:r>
      <w:r w:rsidRPr="007E3989">
        <w:rPr>
          <w:color w:val="000000"/>
        </w:rPr>
        <w:t xml:space="preserve">day period for the tenant to appear and show cause provided in subsection (E) begins the following day. On the second unsuccessful attempt to serve the rule, a copy of the rule, the supporting affidavit, and the documentation of the two attempts to serve the rule must be attached when it is affixed to the most conspicuous part of the premises.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r>
      <w:r w:rsidRPr="007E3989">
        <w:rPr>
          <w:color w:val="000000"/>
        </w:rPr>
        <w:tab/>
        <w:t>(b)</w:t>
      </w:r>
      <w:r w:rsidRPr="007E3989">
        <w:rPr>
          <w:color w:val="000000"/>
        </w:rPr>
        <w:tab/>
        <w:t xml:space="preserve">For mailing by ordinary mail to be considered to complete service under this item, it must be accomplished by </w:t>
      </w:r>
      <w:r w:rsidRPr="007E3989">
        <w:rPr>
          <w:color w:val="000000"/>
        </w:rPr>
        <w:lastRenderedPageBreak/>
        <w:t>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w:t>
      </w:r>
      <w:r w:rsidR="00004AE3" w:rsidRPr="00004AE3">
        <w:rPr>
          <w:color w:val="000000"/>
        </w:rPr>
        <w:t>’</w:t>
      </w:r>
      <w:r w:rsidRPr="007E3989">
        <w:rPr>
          <w:color w:val="000000"/>
        </w:rPr>
        <w:t>s verification must be made a part of the record in the case, and service by ordinary mail is not considered complete without the clerk</w:t>
      </w:r>
      <w:r w:rsidR="00004AE3" w:rsidRPr="00004AE3">
        <w:rPr>
          <w:color w:val="000000"/>
        </w:rPr>
        <w:t>’</w:t>
      </w:r>
      <w:r w:rsidRPr="007E3989">
        <w:rPr>
          <w:color w:val="000000"/>
        </w:rPr>
        <w:t>s verification. A fee as provided for in Section 8</w:t>
      </w:r>
      <w:r w:rsidR="00004AE3">
        <w:rPr>
          <w:color w:val="000000"/>
        </w:rPr>
        <w:noBreakHyphen/>
      </w:r>
      <w:r w:rsidRPr="007E3989">
        <w:rPr>
          <w:color w:val="000000"/>
        </w:rPr>
        <w:t>21</w:t>
      </w:r>
      <w:r w:rsidR="00004AE3">
        <w:rPr>
          <w:color w:val="000000"/>
        </w:rPr>
        <w:noBreakHyphen/>
      </w:r>
      <w:r w:rsidRPr="007E3989">
        <w:rPr>
          <w:color w:val="000000"/>
        </w:rPr>
        <w:t xml:space="preserve">1010(14) must be collected by the magistrate or his clerk for the verification and mailing in this item.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r>
      <w:r w:rsidRPr="007E3989">
        <w:rPr>
          <w:color w:val="000000"/>
        </w:rPr>
        <w:tab/>
        <w:t>(3)</w:t>
      </w:r>
      <w:r w:rsidRPr="007E3989">
        <w:rPr>
          <w:color w:val="000000"/>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(F)</w:t>
      </w:r>
      <w:r w:rsidRPr="007E3989">
        <w:rPr>
          <w:color w:val="000000"/>
        </w:rPr>
        <w:tab/>
        <w:t xml:space="preserve">If the tenant fails to appear or contact the magistrate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7E3989" w:rsidRP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E3989">
        <w:rPr>
          <w:color w:val="000000"/>
        </w:rPr>
        <w:tab/>
        <w:t>(G)</w:t>
      </w:r>
      <w:r w:rsidRPr="007E3989">
        <w:rPr>
          <w:color w:val="000000"/>
        </w:rPr>
        <w:tab/>
        <w:t xml:space="preserve">Nothing in this section may be construed to proscribe or limit any other rights a landlord or tenant may have under other statutes or by law. </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7F78">
        <w:rPr>
          <w:u w:color="000000" w:themeColor="text1"/>
        </w:rPr>
        <w:tab/>
        <w:t>(H)</w:t>
      </w:r>
      <w:r w:rsidRPr="000B7F78">
        <w:rPr>
          <w:u w:color="000000" w:themeColor="text1"/>
        </w:rPr>
        <w:tab/>
        <w:t>The provisions of this section shall be strictly construed.</w:t>
      </w:r>
      <w:r>
        <w:rPr>
          <w:u w:color="000000" w:themeColor="text1"/>
        </w:rPr>
        <w:t>”</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004AE3">
        <w:noBreakHyphen/>
      </w:r>
      <w:r>
        <w:t>21</w:t>
      </w:r>
      <w:r w:rsidR="00004AE3">
        <w:noBreakHyphen/>
      </w:r>
      <w:r>
        <w:t>1010(A) of the 1976 Code, as last amended by Act 226 of 2000, is further amended to read:</w:t>
      </w:r>
    </w:p>
    <w:p w:rsidR="007E3989" w:rsidRDefault="007E39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BD5ADA">
        <w:rPr>
          <w:color w:val="000000"/>
        </w:rPr>
        <w:t xml:space="preserve">Except as otherwise expressly provided, the following fees and costs must be collected by the magistrates and deposited in the general fund of the county: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D5ADA">
        <w:rPr>
          <w:color w:val="000000"/>
        </w:rPr>
        <w:t xml:space="preserve">for taking civil recognizance,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DA">
        <w:rPr>
          <w:color w:val="000000"/>
        </w:rPr>
        <w:t xml:space="preserve">for granting an order for civil special bail, with or without sureties,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DA">
        <w:rPr>
          <w:color w:val="000000"/>
        </w:rPr>
        <w:t xml:space="preserve">for receiving and filing bond in claim and delivery, attachment, five dollars;  if justification of sureties required, an additional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Pr="00BD5ADA">
        <w:rPr>
          <w:color w:val="000000"/>
        </w:rPr>
        <w:t xml:space="preserve">for administering and certifying oaths or documents in writing, two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D5ADA">
        <w:rPr>
          <w:color w:val="000000"/>
        </w:rPr>
        <w:t xml:space="preserve">for issuing any prerogative writ,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D5ADA">
        <w:rPr>
          <w:color w:val="000000"/>
        </w:rPr>
        <w:t>in all civil actions, for issuing a summons and a copy for defendant, and for giving judgment with or without a hearing, forty</w:t>
      </w:r>
      <w:r w:rsidR="00004AE3">
        <w:rPr>
          <w:color w:val="000000"/>
        </w:rPr>
        <w:noBreakHyphen/>
      </w:r>
      <w:r w:rsidRPr="00BD5ADA">
        <w:rPr>
          <w:color w:val="000000"/>
        </w:rPr>
        <w:t xml:space="preserve">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D5ADA">
        <w:rPr>
          <w:color w:val="000000"/>
        </w:rPr>
        <w:t xml:space="preserve">for issuing execution and renewal thereof,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r>
      <w:r>
        <w:rPr>
          <w:color w:val="000000"/>
        </w:rPr>
        <w:t>(8)</w:t>
      </w:r>
      <w:r>
        <w:rPr>
          <w:color w:val="000000"/>
        </w:rPr>
        <w:tab/>
      </w:r>
      <w:r w:rsidRPr="00BD5ADA">
        <w:rPr>
          <w:color w:val="000000"/>
        </w:rPr>
        <w:t xml:space="preserve">for making up, certifying, and forwarding a transcript of record and judgment in a case for purpose of appeal,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D5ADA">
        <w:rPr>
          <w:color w:val="000000"/>
        </w:rPr>
        <w:t xml:space="preserve">for proceedings by a landlord or lessor against a tenant or lessee, including notices to quit, eviction orders, or recovery of rents, twenty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D5ADA">
        <w:rPr>
          <w:color w:val="000000"/>
        </w:rPr>
        <w:t>for proceedings on a coroner</w:t>
      </w:r>
      <w:r w:rsidR="00004AE3" w:rsidRPr="00004AE3">
        <w:rPr>
          <w:color w:val="000000"/>
        </w:rPr>
        <w:t>’</w:t>
      </w:r>
      <w:r w:rsidRPr="00BD5ADA">
        <w:rPr>
          <w:color w:val="000000"/>
        </w:rPr>
        <w:t xml:space="preserve">s inquest, as prescribed by law, ten dollars, if inquest is demanded by a party other than the State or county or authorized officer of either;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(11)</w:t>
      </w:r>
      <w:r>
        <w:rPr>
          <w:color w:val="000000"/>
        </w:rPr>
        <w:tab/>
      </w:r>
      <w:r w:rsidRPr="00BD5ADA">
        <w:rPr>
          <w:color w:val="000000"/>
        </w:rPr>
        <w:t xml:space="preserve">for proceeding on estrays, including judgment for possession, sale, or damages, ten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DA">
        <w:rPr>
          <w:color w:val="000000"/>
        </w:rPr>
        <w:tab/>
      </w:r>
      <w:r w:rsidRPr="00BD5ADA">
        <w:rPr>
          <w:color w:val="000000"/>
        </w:rPr>
        <w:tab/>
        <w:t>(12)</w:t>
      </w:r>
      <w:r>
        <w:rPr>
          <w:color w:val="000000"/>
        </w:rPr>
        <w:tab/>
      </w:r>
      <w:r w:rsidRPr="00BD5ADA">
        <w:rPr>
          <w:color w:val="000000"/>
        </w:rPr>
        <w:t xml:space="preserve">for qualifying appraisers to set off homestead or qualifying sureties on a bond posted in a case, including bail bonds, five dollars; </w:t>
      </w:r>
    </w:p>
    <w:p w:rsidR="007E3989" w:rsidRPr="00BD5ADA"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BD5ADA">
        <w:rPr>
          <w:color w:val="000000"/>
        </w:rPr>
        <w:t xml:space="preserve">for each tax execution collected, five dollars; </w:t>
      </w:r>
      <w:r w:rsidRPr="007E3989">
        <w:rPr>
          <w:strike/>
          <w:color w:val="000000"/>
        </w:rPr>
        <w:t>and</w:t>
      </w:r>
      <w:r w:rsidRPr="00BD5ADA">
        <w:rPr>
          <w:color w:val="000000"/>
        </w:rPr>
        <w:t xml:space="preserve"> </w:t>
      </w:r>
    </w:p>
    <w:p w:rsidR="007E3989" w:rsidRDefault="007E3989"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(14)</w:t>
      </w:r>
      <w:r>
        <w:rPr>
          <w:color w:val="000000"/>
        </w:rPr>
        <w:tab/>
      </w:r>
      <w:r w:rsidRPr="00BD5ADA">
        <w:rPr>
          <w:color w:val="000000"/>
        </w:rPr>
        <w:t>for filing or issuing any other paper not provided for in this section, five dollars</w:t>
      </w:r>
      <w:r>
        <w:rPr>
          <w:color w:val="000000"/>
          <w:u w:val="single"/>
        </w:rPr>
        <w:t>; and</w:t>
      </w:r>
    </w:p>
    <w:p w:rsidR="007E3989" w:rsidRDefault="00004AE3" w:rsidP="007E3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4AE3">
        <w:rPr>
          <w:color w:val="000000"/>
        </w:rPr>
        <w:tab/>
      </w:r>
      <w:r w:rsidRPr="00004AE3">
        <w:rPr>
          <w:color w:val="000000"/>
        </w:rPr>
        <w:tab/>
      </w:r>
      <w:r w:rsidR="007E3989">
        <w:rPr>
          <w:color w:val="000000"/>
          <w:u w:val="single"/>
        </w:rPr>
        <w:t>(15)</w:t>
      </w:r>
      <w:r w:rsidRPr="00004AE3">
        <w:rPr>
          <w:color w:val="000000"/>
        </w:rPr>
        <w:tab/>
      </w:r>
      <w:r w:rsidR="007E3989">
        <w:rPr>
          <w:color w:val="000000"/>
          <w:u w:val="single"/>
        </w:rPr>
        <w:t>for filing an application for an expedited ejectment as provided in Section 27</w:t>
      </w:r>
      <w:r>
        <w:rPr>
          <w:color w:val="000000"/>
          <w:u w:val="single"/>
        </w:rPr>
        <w:noBreakHyphen/>
      </w:r>
      <w:r w:rsidR="007E3989">
        <w:rPr>
          <w:color w:val="000000"/>
          <w:u w:val="single"/>
        </w:rPr>
        <w:t>37</w:t>
      </w:r>
      <w:r>
        <w:rPr>
          <w:color w:val="000000"/>
          <w:u w:val="single"/>
        </w:rPr>
        <w:noBreakHyphen/>
      </w:r>
      <w:r w:rsidR="007E3989">
        <w:rPr>
          <w:color w:val="000000"/>
          <w:u w:val="single"/>
        </w:rPr>
        <w:t>45(C)(1), fifty dollars</w:t>
      </w:r>
      <w:r w:rsidR="007E3989" w:rsidRPr="00BD5ADA">
        <w:rPr>
          <w:color w:val="000000"/>
        </w:rPr>
        <w:t>.</w:t>
      </w:r>
      <w:r w:rsidR="007E3989">
        <w:rPr>
          <w:color w:val="000000"/>
        </w:rPr>
        <w:t>”</w:t>
      </w:r>
    </w:p>
    <w:p w:rsidR="00BB0762"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3989">
        <w:t>3</w:t>
      </w:r>
      <w:r>
        <w:t>.</w:t>
      </w:r>
      <w:r>
        <w:tab/>
        <w:t>This act takes effect upon approval by the Governor.</w:t>
      </w:r>
    </w:p>
    <w:p w:rsidR="00282516" w:rsidRDefault="00004A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516" w:rsidRDefault="00282516" w:rsidP="00AD60C0">
      <w:pPr>
        <w:suppressAutoHyphens/>
      </w:pPr>
    </w:p>
    <w:sectPr w:rsidR="00282516" w:rsidSect="00211F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762" w:rsidRDefault="00BB0762" w:rsidP="009F0C77">
      <w:r>
        <w:separator/>
      </w:r>
    </w:p>
  </w:endnote>
  <w:endnote w:type="continuationSeparator" w:id="0">
    <w:p w:rsidR="00BB0762" w:rsidRDefault="00BB07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87B559-EFCB-455B-A9E6-696F253D9B37}"/>
    <w:embedBold r:id="rId2" w:fontKey="{1415B5CF-1FD5-47D4-9410-66CBD3C4885D}"/>
  </w:font>
  <w:font w:name="Calibri">
    <w:panose1 w:val="020F0502020204030204"/>
    <w:charset w:val="00"/>
    <w:family w:val="swiss"/>
    <w:pitch w:val="variable"/>
    <w:sig w:usb0="E10002FF" w:usb1="4000ACFF" w:usb2="00000009" w:usb3="00000000" w:csb0="0000019F" w:csb1="00000000"/>
    <w:embedRegular r:id="rId3" w:fontKey="{6E86A054-0148-440C-BB8B-7A4D10F3DB1E}"/>
  </w:font>
  <w:font w:name="Cambria">
    <w:panose1 w:val="02040503050406030204"/>
    <w:charset w:val="00"/>
    <w:family w:val="roman"/>
    <w:pitch w:val="variable"/>
    <w:sig w:usb0="E00002FF" w:usb1="400004FF" w:usb2="00000000" w:usb3="00000000" w:csb0="0000019F" w:csb1="00000000"/>
    <w:embedRegular r:id="rId4" w:fontKey="{93979030-E2A1-41F6-B0B7-E9E4273F23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07" w:rsidRPr="00282516" w:rsidRDefault="00282516" w:rsidP="00282516">
    <w:pPr>
      <w:pStyle w:val="Footer"/>
      <w:tabs>
        <w:tab w:val="clear" w:pos="4680"/>
        <w:tab w:val="clear" w:pos="9360"/>
        <w:tab w:val="center" w:pos="2995"/>
      </w:tabs>
      <w:spacing w:before="120"/>
    </w:pPr>
    <w:r>
      <w:t>[3145</w:t>
    </w:r>
    <w:r w:rsidR="00211F7E">
      <w:t>-</w:t>
    </w:r>
    <w:fldSimple w:instr=" PAGE  \* MERGEFORMAT ">
      <w:r w:rsidR="00AD60C0">
        <w:rPr>
          <w:noProof/>
        </w:rPr>
        <w:t>1</w:t>
      </w:r>
    </w:fldSimple>
    <w:r w:rsidR="00211F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F7E" w:rsidRPr="00282516" w:rsidRDefault="00211F7E" w:rsidP="00282516">
    <w:pPr>
      <w:pStyle w:val="Footer"/>
      <w:tabs>
        <w:tab w:val="clear" w:pos="4680"/>
        <w:tab w:val="clear" w:pos="9360"/>
        <w:tab w:val="center" w:pos="2995"/>
      </w:tabs>
      <w:spacing w:before="120"/>
    </w:pPr>
    <w:r>
      <w:t>[3145]</w:t>
    </w:r>
    <w:r>
      <w:tab/>
    </w:r>
    <w:fldSimple w:instr=" PAGE  \* MERGEFORMAT ">
      <w:r w:rsidR="00AD60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762" w:rsidRDefault="00BB0762" w:rsidP="009F0C77">
      <w:r>
        <w:separator/>
      </w:r>
    </w:p>
  </w:footnote>
  <w:footnote w:type="continuationSeparator" w:id="0">
    <w:p w:rsidR="00BB0762" w:rsidRDefault="00BB07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61AB13"/>
    <w:docVar w:name="CoverBillType" w:val="b"/>
    <w:docVar w:name="docpath" w:val="L:\Council\bills\AGM\19761AB13.DOCX"/>
    <w:docVar w:name="dvBillNumber" w:val="3145"/>
    <w:docVar w:name="dvBillNumberPrefix" w:val="H. "/>
    <w:docVar w:name="dvOriginalBody" w:val="House"/>
    <w:docVar w:name="dvSteno" w:val="AGM"/>
    <w:docVar w:name="NameofBody" w:val="h"/>
    <w:docVar w:name="vgroup2" w:val="Council"/>
  </w:docVars>
  <w:rsids>
    <w:rsidRoot w:val="00EE5A03"/>
    <w:rsid w:val="00004AE3"/>
    <w:rsid w:val="00011869"/>
    <w:rsid w:val="0002505A"/>
    <w:rsid w:val="000340CB"/>
    <w:rsid w:val="000C6233"/>
    <w:rsid w:val="000E1785"/>
    <w:rsid w:val="000F40FA"/>
    <w:rsid w:val="0010776B"/>
    <w:rsid w:val="00133E66"/>
    <w:rsid w:val="001435A3"/>
    <w:rsid w:val="001B70E6"/>
    <w:rsid w:val="001D08F2"/>
    <w:rsid w:val="001D525B"/>
    <w:rsid w:val="001D7F4F"/>
    <w:rsid w:val="00205FB0"/>
    <w:rsid w:val="00211F7E"/>
    <w:rsid w:val="002321B6"/>
    <w:rsid w:val="00250967"/>
    <w:rsid w:val="002543C8"/>
    <w:rsid w:val="00282516"/>
    <w:rsid w:val="00284AAE"/>
    <w:rsid w:val="002E5912"/>
    <w:rsid w:val="00325348"/>
    <w:rsid w:val="0032732C"/>
    <w:rsid w:val="00336AD0"/>
    <w:rsid w:val="0037079A"/>
    <w:rsid w:val="003D01E8"/>
    <w:rsid w:val="003E5288"/>
    <w:rsid w:val="003F6D79"/>
    <w:rsid w:val="0041760A"/>
    <w:rsid w:val="00417C01"/>
    <w:rsid w:val="00443207"/>
    <w:rsid w:val="004809EE"/>
    <w:rsid w:val="004E7D54"/>
    <w:rsid w:val="005273C6"/>
    <w:rsid w:val="00530A69"/>
    <w:rsid w:val="00545593"/>
    <w:rsid w:val="00575EF2"/>
    <w:rsid w:val="00577C6C"/>
    <w:rsid w:val="005C2FE2"/>
    <w:rsid w:val="005E2BC9"/>
    <w:rsid w:val="00605102"/>
    <w:rsid w:val="006215AA"/>
    <w:rsid w:val="006913C9"/>
    <w:rsid w:val="0069470D"/>
    <w:rsid w:val="007110CC"/>
    <w:rsid w:val="00734F00"/>
    <w:rsid w:val="007A70AE"/>
    <w:rsid w:val="007E3989"/>
    <w:rsid w:val="008362E8"/>
    <w:rsid w:val="008404E8"/>
    <w:rsid w:val="008A1768"/>
    <w:rsid w:val="008F4429"/>
    <w:rsid w:val="0094021A"/>
    <w:rsid w:val="009C6A0B"/>
    <w:rsid w:val="009F0C77"/>
    <w:rsid w:val="009F4DD1"/>
    <w:rsid w:val="00A41684"/>
    <w:rsid w:val="00A55713"/>
    <w:rsid w:val="00A64E80"/>
    <w:rsid w:val="00A72BCD"/>
    <w:rsid w:val="00A741D9"/>
    <w:rsid w:val="00A833AB"/>
    <w:rsid w:val="00A9741D"/>
    <w:rsid w:val="00AD4B17"/>
    <w:rsid w:val="00AD60C0"/>
    <w:rsid w:val="00AF2626"/>
    <w:rsid w:val="00B412D4"/>
    <w:rsid w:val="00BB0762"/>
    <w:rsid w:val="00BE3C22"/>
    <w:rsid w:val="00C0345E"/>
    <w:rsid w:val="00C3483A"/>
    <w:rsid w:val="00C74E9D"/>
    <w:rsid w:val="00C82FD3"/>
    <w:rsid w:val="00C92819"/>
    <w:rsid w:val="00CC6B7B"/>
    <w:rsid w:val="00CD2089"/>
    <w:rsid w:val="00D03B95"/>
    <w:rsid w:val="00D574B1"/>
    <w:rsid w:val="00D72462"/>
    <w:rsid w:val="00D73A67"/>
    <w:rsid w:val="00D970A9"/>
    <w:rsid w:val="00DF3845"/>
    <w:rsid w:val="00E103E9"/>
    <w:rsid w:val="00E15427"/>
    <w:rsid w:val="00E41911"/>
    <w:rsid w:val="00E92EEF"/>
    <w:rsid w:val="00EE5A03"/>
    <w:rsid w:val="00F24442"/>
    <w:rsid w:val="00F416F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89AF5-0101-43E8-AB41-A5041E53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1781</Words>
  <Characters>8786</Characters>
  <Application>Microsoft Office Word</Application>
  <DocSecurity>0</DocSecurity>
  <Lines>219</Lines>
  <Paragraphs>70</Paragraphs>
  <ScaleCrop>false</ScaleCrop>
  <Company> </Company>
  <LinksUpToDate>false</LinksUpToDate>
  <CharactersWithSpaces>10497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2013-03-20T21:43:00Z</cp:lastPrinted>
  <dcterms:created xsi:type="dcterms:W3CDTF">2013-04-25T23:17:00Z</dcterms:created>
  <dcterms:modified xsi:type="dcterms:W3CDTF">2013-04-25T23:17:00Z</dcterms:modified>
</cp:coreProperties>
</file>