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09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0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E5C1A">
        <w:rPr>
          <w:color w:val="000000" w:themeColor="text1"/>
          <w:u w:color="000000" w:themeColor="text1"/>
        </w:rPr>
        <w:t>TO AMEND SECTION 12</w:t>
      </w:r>
      <w:r w:rsidRPr="00FE5C1A">
        <w:rPr>
          <w:color w:val="000000" w:themeColor="text1"/>
          <w:u w:color="000000" w:themeColor="text1"/>
        </w:rPr>
        <w:noBreakHyphen/>
        <w:t>6</w:t>
      </w:r>
      <w:r w:rsidRPr="00FE5C1A">
        <w:rPr>
          <w:color w:val="000000" w:themeColor="text1"/>
          <w:u w:color="000000" w:themeColor="text1"/>
        </w:rPr>
        <w:noBreakHyphen/>
        <w:t>530, CODE OF LAWS OF SOUTH CAROLINA, 1976, RELATING TO THE CORPORATE INCOME TAX, SO AS TO ELIMINATE THE CORPORATE INCOME TAX OVER A FOUR YEAR PERIOD.</w:t>
      </w:r>
    </w:p>
    <w:p w:rsidR="007B091A" w:rsidRDefault="007B09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091A" w:rsidRDefault="007B09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091A" w:rsidRDefault="007B09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E19" w:rsidRPr="00FE5C1A" w:rsidRDefault="007B091A"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C0E19" w:rsidRPr="00FE5C1A">
        <w:rPr>
          <w:color w:val="000000" w:themeColor="text1"/>
          <w:u w:color="000000" w:themeColor="text1"/>
        </w:rPr>
        <w:t>Section 12</w:t>
      </w:r>
      <w:r w:rsidR="004C0E19" w:rsidRPr="00FE5C1A">
        <w:rPr>
          <w:color w:val="000000" w:themeColor="text1"/>
          <w:u w:color="000000" w:themeColor="text1"/>
        </w:rPr>
        <w:noBreakHyphen/>
        <w:t>6</w:t>
      </w:r>
      <w:r w:rsidR="004C0E19" w:rsidRPr="00FE5C1A">
        <w:rPr>
          <w:color w:val="000000" w:themeColor="text1"/>
          <w:u w:color="000000" w:themeColor="text1"/>
        </w:rPr>
        <w:noBreakHyphen/>
        <w:t>530 of the 1976 Code is amended to read:</w:t>
      </w:r>
    </w:p>
    <w:p w:rsidR="004C0E19" w:rsidRPr="00FE5C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E19" w:rsidRPr="00FE5C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C1A">
        <w:rPr>
          <w:color w:val="000000" w:themeColor="text1"/>
          <w:u w:color="000000" w:themeColor="text1"/>
        </w:rPr>
        <w:tab/>
        <w:t>“Section 12</w:t>
      </w:r>
      <w:r w:rsidRPr="00FE5C1A">
        <w:rPr>
          <w:color w:val="000000" w:themeColor="text1"/>
          <w:u w:color="000000" w:themeColor="text1"/>
        </w:rPr>
        <w:noBreakHyphen/>
        <w:t>6</w:t>
      </w:r>
      <w:r w:rsidRPr="00FE5C1A">
        <w:rPr>
          <w:color w:val="000000" w:themeColor="text1"/>
          <w:u w:color="000000" w:themeColor="text1"/>
        </w:rPr>
        <w:noBreakHyphen/>
        <w:t>530.</w:t>
      </w:r>
      <w:r w:rsidRPr="00FE5C1A">
        <w:rPr>
          <w:color w:val="000000" w:themeColor="text1"/>
          <w:u w:color="000000" w:themeColor="text1"/>
        </w:rPr>
        <w:tab/>
      </w:r>
      <w:r w:rsidRPr="00FE5C1A">
        <w:rPr>
          <w:color w:val="000000" w:themeColor="text1"/>
          <w:u w:val="single" w:color="000000" w:themeColor="text1"/>
        </w:rPr>
        <w:t>(A)</w:t>
      </w:r>
      <w:r w:rsidRPr="00FE5C1A">
        <w:rPr>
          <w:color w:val="000000" w:themeColor="text1"/>
          <w:u w:color="000000" w:themeColor="text1"/>
        </w:rPr>
        <w:tab/>
        <w:t>An income tax is imposed annually at the rate of five percent on the South Carolina taxable income of every corporation, other than those described in Sections 12</w:t>
      </w:r>
      <w:r w:rsidRPr="00FE5C1A">
        <w:rPr>
          <w:color w:val="000000" w:themeColor="text1"/>
          <w:u w:color="000000" w:themeColor="text1"/>
        </w:rPr>
        <w:noBreakHyphen/>
        <w:t>6</w:t>
      </w:r>
      <w:r w:rsidRPr="00FE5C1A">
        <w:rPr>
          <w:color w:val="000000" w:themeColor="text1"/>
          <w:u w:color="000000" w:themeColor="text1"/>
        </w:rPr>
        <w:noBreakHyphen/>
        <w:t>540 and 12</w:t>
      </w:r>
      <w:r w:rsidRPr="00FE5C1A">
        <w:rPr>
          <w:color w:val="000000" w:themeColor="text1"/>
          <w:u w:color="000000" w:themeColor="text1"/>
        </w:rPr>
        <w:noBreakHyphen/>
        <w:t>6</w:t>
      </w:r>
      <w:r w:rsidRPr="00FE5C1A">
        <w:rPr>
          <w:color w:val="000000" w:themeColor="text1"/>
          <w:u w:color="000000" w:themeColor="text1"/>
        </w:rPr>
        <w:noBreakHyphen/>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w:t>
      </w:r>
      <w:r>
        <w:rPr>
          <w:color w:val="000000" w:themeColor="text1"/>
          <w:u w:color="000000" w:themeColor="text1"/>
        </w:rPr>
        <w:t>‘</w:t>
      </w:r>
      <w:r w:rsidRPr="00FE5C1A">
        <w:rPr>
          <w:color w:val="000000" w:themeColor="text1"/>
          <w:u w:color="000000" w:themeColor="text1"/>
        </w:rPr>
        <w:t>transacting</w:t>
      </w:r>
      <w:r>
        <w:rPr>
          <w:color w:val="000000" w:themeColor="text1"/>
          <w:u w:color="000000" w:themeColor="text1"/>
        </w:rPr>
        <w:t>’</w:t>
      </w:r>
      <w:r w:rsidRPr="00FE5C1A">
        <w:rPr>
          <w:color w:val="000000" w:themeColor="text1"/>
          <w:u w:color="000000" w:themeColor="text1"/>
        </w:rPr>
        <w:t xml:space="preserve">, </w:t>
      </w:r>
      <w:r>
        <w:rPr>
          <w:color w:val="000000" w:themeColor="text1"/>
          <w:u w:color="000000" w:themeColor="text1"/>
        </w:rPr>
        <w:t>‘</w:t>
      </w:r>
      <w:r w:rsidRPr="00FE5C1A">
        <w:rPr>
          <w:color w:val="000000" w:themeColor="text1"/>
          <w:u w:color="000000" w:themeColor="text1"/>
        </w:rPr>
        <w:t>conducting</w:t>
      </w:r>
      <w:r>
        <w:rPr>
          <w:color w:val="000000" w:themeColor="text1"/>
          <w:u w:color="000000" w:themeColor="text1"/>
        </w:rPr>
        <w:t>’</w:t>
      </w:r>
      <w:r w:rsidRPr="00FE5C1A">
        <w:rPr>
          <w:color w:val="000000" w:themeColor="text1"/>
          <w:u w:color="000000" w:themeColor="text1"/>
        </w:rPr>
        <w:t xml:space="preserve">, and </w:t>
      </w:r>
      <w:r>
        <w:rPr>
          <w:color w:val="000000" w:themeColor="text1"/>
          <w:u w:color="000000" w:themeColor="text1"/>
        </w:rPr>
        <w:t>‘</w:t>
      </w:r>
      <w:r w:rsidRPr="00FE5C1A">
        <w:rPr>
          <w:color w:val="000000" w:themeColor="text1"/>
          <w:u w:color="000000" w:themeColor="text1"/>
        </w:rPr>
        <w:t>doing business</w:t>
      </w:r>
      <w:r>
        <w:rPr>
          <w:color w:val="000000" w:themeColor="text1"/>
          <w:u w:color="000000" w:themeColor="text1"/>
        </w:rPr>
        <w:t>’</w:t>
      </w:r>
      <w:r w:rsidRPr="00FE5C1A">
        <w:rPr>
          <w:color w:val="000000" w:themeColor="text1"/>
          <w:u w:color="000000" w:themeColor="text1"/>
        </w:rPr>
        <w:t xml:space="preserve"> include transacting or engaging in any activity for the purpose of financial profit or gain.</w:t>
      </w:r>
    </w:p>
    <w:p w:rsidR="004C0E19" w:rsidRPr="00FE5C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FE5C1A">
        <w:rPr>
          <w:color w:val="000000" w:themeColor="text1"/>
          <w:u w:val="single" w:color="000000" w:themeColor="text1"/>
        </w:rPr>
        <w:t>(B)</w:t>
      </w:r>
      <w:r w:rsidRPr="00A828AA">
        <w:rPr>
          <w:color w:val="000000" w:themeColor="text1"/>
          <w:u w:color="000000" w:themeColor="text1"/>
        </w:rPr>
        <w:tab/>
      </w:r>
      <w:r w:rsidRPr="00FE5C1A">
        <w:rPr>
          <w:color w:val="000000" w:themeColor="text1"/>
          <w:u w:val="single" w:color="000000" w:themeColor="text1"/>
        </w:rPr>
        <w:t>Notwithstanding subsection (A),</w:t>
      </w:r>
      <w:r>
        <w:rPr>
          <w:color w:val="000000" w:themeColor="text1"/>
          <w:u w:val="single" w:color="000000" w:themeColor="text1"/>
        </w:rPr>
        <w:t xml:space="preserve"> t</w:t>
      </w:r>
      <w:r w:rsidRPr="00FE5C1A">
        <w:rPr>
          <w:color w:val="000000" w:themeColor="text1"/>
          <w:u w:val="single" w:color="000000" w:themeColor="text1"/>
        </w:rPr>
        <w:t xml:space="preserve">he rate of the income tax imposed pursuant to this section </w:t>
      </w:r>
      <w:r>
        <w:rPr>
          <w:color w:val="000000" w:themeColor="text1"/>
          <w:u w:val="single" w:color="000000" w:themeColor="text1"/>
        </w:rPr>
        <w:t>equals</w:t>
      </w:r>
      <w:r w:rsidRPr="00FE5C1A">
        <w:rPr>
          <w:color w:val="000000" w:themeColor="text1"/>
          <w:u w:val="single" w:color="000000" w:themeColor="text1"/>
        </w:rPr>
        <w:t xml:space="preserve">: </w:t>
      </w:r>
    </w:p>
    <w:p w:rsidR="004C0E19" w:rsidRPr="00FE5C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Taxable Year Beginning in</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 xml:space="preserve">Rate of Tax </w:t>
      </w:r>
    </w:p>
    <w:p w:rsidR="004C0E19" w:rsidRPr="00FE5C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001E7BD0">
        <w:rPr>
          <w:color w:val="000000" w:themeColor="text1"/>
          <w:u w:val="single" w:color="000000" w:themeColor="text1"/>
        </w:rPr>
        <w:t>2013</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3.75 percent</w:t>
      </w:r>
    </w:p>
    <w:p w:rsidR="004C0E19" w:rsidRPr="00FE5C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001E7BD0">
        <w:rPr>
          <w:color w:val="000000" w:themeColor="text1"/>
          <w:u w:val="single" w:color="000000" w:themeColor="text1"/>
        </w:rPr>
        <w:t>2014</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2.5 percent</w:t>
      </w:r>
    </w:p>
    <w:p w:rsidR="004C0E19" w:rsidRPr="00FE5C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001E7BD0">
        <w:rPr>
          <w:color w:val="000000" w:themeColor="text1"/>
          <w:u w:val="single" w:color="000000" w:themeColor="text1"/>
        </w:rPr>
        <w:t>2015</w:t>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A828AA">
        <w:rPr>
          <w:color w:val="000000" w:themeColor="text1"/>
          <w:u w:color="000000" w:themeColor="text1"/>
        </w:rPr>
        <w:tab/>
      </w:r>
      <w:r w:rsidRPr="00FE5C1A">
        <w:rPr>
          <w:color w:val="000000" w:themeColor="text1"/>
          <w:u w:val="single" w:color="000000" w:themeColor="text1"/>
        </w:rPr>
        <w:t>1.25 percent</w:t>
      </w:r>
    </w:p>
    <w:p w:rsidR="007B091A" w:rsidRDefault="004C0E19" w:rsidP="004C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8AA">
        <w:rPr>
          <w:color w:val="000000" w:themeColor="text1"/>
          <w:u w:color="000000" w:themeColor="text1"/>
        </w:rPr>
        <w:tab/>
      </w:r>
      <w:r w:rsidRPr="00FE5C1A">
        <w:rPr>
          <w:color w:val="000000" w:themeColor="text1"/>
          <w:u w:val="single" w:color="000000" w:themeColor="text1"/>
        </w:rPr>
        <w:t>(C)</w:t>
      </w:r>
      <w:r w:rsidRPr="00A828AA">
        <w:rPr>
          <w:color w:val="000000" w:themeColor="text1"/>
          <w:u w:color="000000" w:themeColor="text1"/>
        </w:rPr>
        <w:tab/>
      </w:r>
      <w:r w:rsidRPr="00FE5C1A">
        <w:rPr>
          <w:color w:val="000000" w:themeColor="text1"/>
          <w:u w:val="single" w:color="000000" w:themeColor="text1"/>
        </w:rPr>
        <w:t>This section is repealed for all ta</w:t>
      </w:r>
      <w:r w:rsidR="001E7BD0">
        <w:rPr>
          <w:color w:val="000000" w:themeColor="text1"/>
          <w:u w:val="single" w:color="000000" w:themeColor="text1"/>
        </w:rPr>
        <w:t>x years beginning after 2015</w:t>
      </w:r>
      <w:r w:rsidRPr="00FE5C1A">
        <w:rPr>
          <w:color w:val="000000" w:themeColor="text1"/>
          <w:u w:val="single" w:color="000000" w:themeColor="text1"/>
        </w:rPr>
        <w:t>.</w:t>
      </w:r>
      <w:r>
        <w:rPr>
          <w:color w:val="000000" w:themeColor="text1"/>
          <w:u w:color="000000" w:themeColor="text1"/>
        </w:rPr>
        <w:t>”</w:t>
      </w:r>
    </w:p>
    <w:p w:rsidR="007B091A" w:rsidRDefault="007B09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09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0E19">
        <w:t>2</w:t>
      </w:r>
      <w:r>
        <w:t>.</w:t>
      </w:r>
      <w:r>
        <w:tab/>
        <w:t>This act takes effect upon approval by the Governor.</w:t>
      </w:r>
    </w:p>
    <w:p w:rsidR="008255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825576" w:rsidRDefault="00825576" w:rsidP="00825576">
      <w:pPr>
        <w:suppressAutoHyphens/>
      </w:pPr>
    </w:p>
    <w:sectPr w:rsidR="00825576" w:rsidSect="008255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E19" w:rsidRDefault="004C0E19" w:rsidP="009F0C77">
      <w:r>
        <w:separator/>
      </w:r>
    </w:p>
  </w:endnote>
  <w:endnote w:type="continuationSeparator" w:id="0">
    <w:p w:rsidR="004C0E19" w:rsidRDefault="004C0E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3788AF-25DB-424E-9078-3D3E6D469DEE}"/>
    <w:embedBold r:id="rId2" w:fontKey="{F70C1C8F-88BF-4952-9143-B901C8EFDA9D}"/>
  </w:font>
  <w:font w:name="Calibri">
    <w:panose1 w:val="020F0502020204030204"/>
    <w:charset w:val="00"/>
    <w:family w:val="swiss"/>
    <w:pitch w:val="variable"/>
    <w:sig w:usb0="E10002FF" w:usb1="4000ACFF" w:usb2="00000009" w:usb3="00000000" w:csb0="0000019F" w:csb1="00000000"/>
    <w:embedRegular r:id="rId3" w:fontKey="{C6F4FB79-449C-4D97-81DD-AF6DBC18E70A}"/>
  </w:font>
  <w:font w:name="Cambria">
    <w:panose1 w:val="02040503050406030204"/>
    <w:charset w:val="00"/>
    <w:family w:val="roman"/>
    <w:pitch w:val="variable"/>
    <w:sig w:usb0="E00002FF" w:usb1="400004FF" w:usb2="00000000" w:usb3="00000000" w:csb0="0000019F" w:csb1="00000000"/>
    <w:embedRegular r:id="rId4" w:fontKey="{B19AD76E-E2CE-4D60-9A87-980A293B36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FDA" w:rsidRPr="00825576" w:rsidRDefault="00825576" w:rsidP="00825576">
    <w:pPr>
      <w:pStyle w:val="Footer"/>
      <w:tabs>
        <w:tab w:val="clear" w:pos="4680"/>
        <w:tab w:val="clear" w:pos="9360"/>
        <w:tab w:val="center" w:pos="2995"/>
      </w:tabs>
      <w:spacing w:before="120"/>
    </w:pPr>
    <w:r>
      <w:t>[3264]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E19" w:rsidRDefault="004C0E19" w:rsidP="009F0C77">
      <w:r>
        <w:separator/>
      </w:r>
    </w:p>
  </w:footnote>
  <w:footnote w:type="continuationSeparator" w:id="0">
    <w:p w:rsidR="004C0E19" w:rsidRDefault="004C0E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74DG13"/>
    <w:docVar w:name="CoverBillType" w:val="b"/>
    <w:docVar w:name="docpath" w:val="L:\Council\bills\NL\13074DG13.DOCX"/>
    <w:docVar w:name="dvBillNumber" w:val="3264"/>
    <w:docVar w:name="dvBillNumberPrefix" w:val="H. "/>
    <w:docVar w:name="dvOriginalBody" w:val="House"/>
    <w:docVar w:name="dvSteno" w:val="NL"/>
    <w:docVar w:name="NameofBody" w:val="h"/>
    <w:docVar w:name="vgroup2" w:val="Council"/>
  </w:docVars>
  <w:rsids>
    <w:rsidRoot w:val="00364A95"/>
    <w:rsid w:val="00011869"/>
    <w:rsid w:val="000E1785"/>
    <w:rsid w:val="000F40FA"/>
    <w:rsid w:val="0010776B"/>
    <w:rsid w:val="00133E66"/>
    <w:rsid w:val="001435A3"/>
    <w:rsid w:val="001D08F2"/>
    <w:rsid w:val="001D525B"/>
    <w:rsid w:val="001D7F4F"/>
    <w:rsid w:val="001E7BD0"/>
    <w:rsid w:val="002321B6"/>
    <w:rsid w:val="00250967"/>
    <w:rsid w:val="002543C8"/>
    <w:rsid w:val="00284AAE"/>
    <w:rsid w:val="002E5912"/>
    <w:rsid w:val="00301B21"/>
    <w:rsid w:val="00325348"/>
    <w:rsid w:val="0032732C"/>
    <w:rsid w:val="00336AD0"/>
    <w:rsid w:val="00364A95"/>
    <w:rsid w:val="0037079A"/>
    <w:rsid w:val="003D01E8"/>
    <w:rsid w:val="003E5288"/>
    <w:rsid w:val="003F6D79"/>
    <w:rsid w:val="0041760A"/>
    <w:rsid w:val="00417C01"/>
    <w:rsid w:val="004809EE"/>
    <w:rsid w:val="004C0E19"/>
    <w:rsid w:val="004E7D54"/>
    <w:rsid w:val="005273C6"/>
    <w:rsid w:val="00530A69"/>
    <w:rsid w:val="00545593"/>
    <w:rsid w:val="00577C6C"/>
    <w:rsid w:val="005B6FDA"/>
    <w:rsid w:val="005C2FE2"/>
    <w:rsid w:val="005E2BC9"/>
    <w:rsid w:val="00605102"/>
    <w:rsid w:val="006215AA"/>
    <w:rsid w:val="00645DA2"/>
    <w:rsid w:val="006913C9"/>
    <w:rsid w:val="0069470D"/>
    <w:rsid w:val="00734F00"/>
    <w:rsid w:val="007747D3"/>
    <w:rsid w:val="007A70AE"/>
    <w:rsid w:val="007B091A"/>
    <w:rsid w:val="00825576"/>
    <w:rsid w:val="008362E8"/>
    <w:rsid w:val="008A1768"/>
    <w:rsid w:val="008F0F33"/>
    <w:rsid w:val="008F4429"/>
    <w:rsid w:val="0094021A"/>
    <w:rsid w:val="009B44AF"/>
    <w:rsid w:val="009C6A0B"/>
    <w:rsid w:val="009F0C77"/>
    <w:rsid w:val="009F4DD1"/>
    <w:rsid w:val="00A41684"/>
    <w:rsid w:val="00A53BE0"/>
    <w:rsid w:val="00A64E80"/>
    <w:rsid w:val="00A72BCD"/>
    <w:rsid w:val="00A741D9"/>
    <w:rsid w:val="00A833AB"/>
    <w:rsid w:val="00A9741D"/>
    <w:rsid w:val="00AD4B17"/>
    <w:rsid w:val="00B118F1"/>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1B5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66603-37EA-44C4-AAC5-DDF5F3127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1181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davidgood</dc:creator>
  <cp:lastModifiedBy>NSC</cp:lastModifiedBy>
  <cp:revision>2</cp:revision>
  <dcterms:created xsi:type="dcterms:W3CDTF">2013-01-09T19:55:00Z</dcterms:created>
  <dcterms:modified xsi:type="dcterms:W3CDTF">2013-01-09T19:55:00Z</dcterms:modified>
</cp:coreProperties>
</file>