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CDD" w:rsidRDefault="00112CDD" w:rsidP="00C61FBA">
      <w:pPr>
        <w:pStyle w:val="BillDots"/>
      </w:pPr>
      <w:r>
        <w:rPr>
          <w:strike/>
        </w:rPr>
        <w:t>Indicates Matter Stricken</w:t>
      </w:r>
    </w:p>
    <w:p w:rsidR="00112CDD" w:rsidRPr="00112CDD" w:rsidRDefault="00112CDD" w:rsidP="00C61FBA">
      <w:pPr>
        <w:pStyle w:val="BillDots"/>
      </w:pPr>
      <w:r>
        <w:rPr>
          <w:u w:val="single"/>
        </w:rPr>
        <w:t>Indicates New Matter</w:t>
      </w:r>
    </w:p>
    <w:p w:rsidR="00112CDD" w:rsidRDefault="00112CDD" w:rsidP="00C61FBA">
      <w:pPr>
        <w:pStyle w:val="BillDots"/>
      </w:pPr>
    </w:p>
    <w:p w:rsidR="00D84022" w:rsidRDefault="00D84022" w:rsidP="00112CDD">
      <w:pPr>
        <w:pStyle w:val="BillDots"/>
        <w:tabs>
          <w:tab w:val="clear" w:pos="216"/>
          <w:tab w:val="clear" w:pos="432"/>
          <w:tab w:val="clear" w:pos="648"/>
          <w:tab w:val="clear" w:pos="864"/>
          <w:tab w:val="clear" w:pos="1080"/>
          <w:tab w:val="clear" w:pos="1296"/>
          <w:tab w:val="clear" w:pos="5904"/>
          <w:tab w:val="right" w:pos="5933"/>
        </w:tabs>
      </w:pPr>
      <w:r>
        <w:t>AMENDED</w:t>
      </w:r>
    </w:p>
    <w:p w:rsidR="00D84022" w:rsidRDefault="00D84022" w:rsidP="00112CDD">
      <w:pPr>
        <w:pStyle w:val="BillDots"/>
        <w:tabs>
          <w:tab w:val="clear" w:pos="216"/>
          <w:tab w:val="clear" w:pos="432"/>
          <w:tab w:val="clear" w:pos="648"/>
          <w:tab w:val="clear" w:pos="864"/>
          <w:tab w:val="clear" w:pos="1080"/>
          <w:tab w:val="clear" w:pos="1296"/>
          <w:tab w:val="clear" w:pos="5904"/>
          <w:tab w:val="right" w:pos="5933"/>
        </w:tabs>
      </w:pPr>
      <w:r>
        <w:t>June 4, 2013</w:t>
      </w:r>
    </w:p>
    <w:p w:rsidR="00D84022" w:rsidRDefault="00D84022" w:rsidP="00112CDD">
      <w:pPr>
        <w:pStyle w:val="BillDots"/>
        <w:tabs>
          <w:tab w:val="clear" w:pos="216"/>
          <w:tab w:val="clear" w:pos="432"/>
          <w:tab w:val="clear" w:pos="648"/>
          <w:tab w:val="clear" w:pos="864"/>
          <w:tab w:val="clear" w:pos="1080"/>
          <w:tab w:val="clear" w:pos="1296"/>
          <w:tab w:val="clear" w:pos="5904"/>
          <w:tab w:val="right" w:pos="5933"/>
        </w:tabs>
      </w:pPr>
    </w:p>
    <w:p w:rsidR="00112CDD" w:rsidRPr="00112CDD" w:rsidRDefault="00112CDD" w:rsidP="00112CDD">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112CDD" w:rsidRDefault="00112CDD" w:rsidP="00C61FBA">
      <w:pPr>
        <w:pStyle w:val="BillDots"/>
      </w:pPr>
    </w:p>
    <w:p w:rsidR="00112CDD" w:rsidRDefault="00112CDD" w:rsidP="00112CDD">
      <w:pPr>
        <w:pStyle w:val="BillDots"/>
        <w:jc w:val="center"/>
      </w:pPr>
      <w:r>
        <w:t xml:space="preserve">Introduced by </w:t>
      </w:r>
      <w:r w:rsidRPr="004C2C71">
        <w:t>Reps. Hiott and Hardwick</w:t>
      </w:r>
    </w:p>
    <w:p w:rsidR="00112CDD" w:rsidRDefault="00112CDD" w:rsidP="00C61FBA">
      <w:pPr>
        <w:pStyle w:val="BillDots"/>
      </w:pPr>
    </w:p>
    <w:p w:rsidR="00112CDD" w:rsidRDefault="00D84022" w:rsidP="00C61FBA">
      <w:pPr>
        <w:pStyle w:val="BillDots"/>
      </w:pPr>
      <w:r>
        <w:t>S. Printed 6/4</w:t>
      </w:r>
      <w:r w:rsidR="00112CDD">
        <w:t>/13--S.</w:t>
      </w:r>
    </w:p>
    <w:p w:rsidR="00112CDD" w:rsidRDefault="00112CDD" w:rsidP="00C61FBA">
      <w:pPr>
        <w:pStyle w:val="BillDots"/>
      </w:pPr>
      <w:r>
        <w:t>Read the first time April 30, 2013.</w:t>
      </w:r>
    </w:p>
    <w:p w:rsidR="00112CDD" w:rsidRDefault="00112CDD" w:rsidP="00D84022">
      <w:pPr>
        <w:pStyle w:val="BillDots"/>
        <w:jc w:val="center"/>
      </w:pPr>
      <w:r>
        <w:rPr>
          <w:u w:val="single"/>
        </w:rPr>
        <w:t>            </w:t>
      </w: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D84022" w:rsidRDefault="00D84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10C4C"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 xml:space="preserve">television devices and covered </w:t>
      </w:r>
      <w:r w:rsidRPr="00C104E5">
        <w:rPr>
          <w:color w:val="000000" w:themeColor="text1"/>
          <w:u w:val="single" w:color="000000" w:themeColor="text1"/>
        </w:rPr>
        <w:lastRenderedPageBreak/>
        <w:t>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If a computer monitor 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w:t>
      </w:r>
      <w:r w:rsidRPr="00C104E5">
        <w:rPr>
          <w:color w:val="000000" w:themeColor="text1"/>
          <w:u w:color="000000" w:themeColor="text1"/>
        </w:rPr>
        <w:lastRenderedPageBreak/>
        <w:t>detail on how one or more eligible companies or covered 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Representative organization’s a</w:t>
      </w:r>
      <w:r w:rsidRPr="00C104E5">
        <w:rPr>
          <w:color w:val="000000" w:themeColor="text1"/>
          <w:u w:color="000000" w:themeColor="text1"/>
        </w:rPr>
        <w:t>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 xml:space="preserve">it meets the requirements of subsections (B) and (C). If the department finds activities included in the plan that do not fulfill those requirements, it shall specify in writing what the department </w:t>
      </w:r>
      <w:r w:rsidRPr="00C104E5">
        <w:rPr>
          <w:color w:val="000000" w:themeColor="text1"/>
          <w:u w:color="000000" w:themeColor="text1"/>
        </w:rPr>
        <w:lastRenderedPageBreak/>
        <w:t>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D84022" w:rsidRDefault="00D84022" w:rsidP="00D8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r>
      <w:r>
        <w:rPr>
          <w:color w:val="000000" w:themeColor="text1"/>
          <w:u w:color="000000" w:themeColor="text1"/>
        </w:rPr>
        <w:t>(3)</w:t>
      </w:r>
      <w:r>
        <w:rPr>
          <w:color w:val="000000" w:themeColor="text1"/>
          <w:u w:color="000000" w:themeColor="text1"/>
        </w:rPr>
        <w:tab/>
        <w:t>If the plan is disapproved on appeal, the representative organization may resubmit a plan pursuant to item (1) which conforms with the guidance of the appellate opinion or member companies may comply with subsection (K).</w:t>
      </w:r>
    </w:p>
    <w:p w:rsidR="00B34B02" w:rsidRPr="00C104E5" w:rsidRDefault="00D84022" w:rsidP="00D8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(F)</w:t>
      </w:r>
      <w:r w:rsidRPr="00C104E5">
        <w:rPr>
          <w:color w:val="000000" w:themeColor="text1"/>
          <w:u w:color="000000" w:themeColor="text1"/>
        </w:rPr>
        <w:tab/>
        <w:t>After the representative organization</w:t>
      </w:r>
      <w:r w:rsidRPr="00D03E02">
        <w:rPr>
          <w:color w:val="000000" w:themeColor="text1"/>
          <w:u w:color="000000" w:themeColor="text1"/>
        </w:rPr>
        <w:t>’</w:t>
      </w:r>
      <w:r w:rsidRPr="00C104E5">
        <w:rPr>
          <w:color w:val="000000" w:themeColor="text1"/>
          <w:u w:color="000000" w:themeColor="text1"/>
        </w:rPr>
        <w:t xml:space="preserve">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w:t>
      </w:r>
      <w:r>
        <w:rPr>
          <w:color w:val="000000" w:themeColor="text1"/>
          <w:u w:color="000000" w:themeColor="text1"/>
        </w:rPr>
        <w:t>policies</w:t>
      </w:r>
      <w:r w:rsidRPr="00C104E5">
        <w:rPr>
          <w:color w:val="000000" w:themeColor="text1"/>
          <w:u w:color="000000" w:themeColor="text1"/>
        </w:rPr>
        <w:t xml:space="preserve">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2174" w:rsidRPr="0032076A"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076A">
        <w:rPr>
          <w:u w:color="000000" w:themeColor="text1"/>
        </w:rPr>
        <w:tab/>
        <w:t>(J)(1)</w:t>
      </w:r>
      <w:r w:rsidRPr="0032076A">
        <w:rPr>
          <w:u w:color="000000" w:themeColor="text1"/>
        </w:rPr>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w:t>
      </w:r>
      <w:r w:rsidRPr="0032076A">
        <w:rPr>
          <w:u w:color="000000" w:themeColor="text1"/>
        </w:rPr>
        <w:lastRenderedPageBreak/>
        <w:t>representative other covered devices collected by a participating local government at no cost.  Provided, this item</w:t>
      </w:r>
      <w:r w:rsidRPr="0083067F">
        <w:t xml:space="preserve"> </w:t>
      </w:r>
      <w:r w:rsidRPr="0032076A">
        <w:rPr>
          <w:u w:color="000000" w:themeColor="text1"/>
        </w:rPr>
        <w:t>does not obligate a local government to offer other covered devices collected by a participating local government at no cost once the representative organization’s obligation within its plan to recycle covered television devices and covered computer monitor devices has been met during a program year.</w:t>
      </w:r>
    </w:p>
    <w:p w:rsidR="00B34B02" w:rsidRPr="00C104E5"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(2)</w:t>
      </w:r>
      <w:r w:rsidRPr="0032076A">
        <w:rPr>
          <w:u w:color="000000" w:themeColor="text1"/>
        </w:rPr>
        <w:tab/>
        <w:t xml:space="preserve">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 xml:space="preserve">The department shall provide information to the public on its Internet website regarding the provisions of the chapter and the prohibition on disposing of </w:t>
      </w:r>
      <w:r w:rsidRPr="00C104E5">
        <w:rPr>
          <w:color w:val="000000" w:themeColor="text1"/>
          <w:u w:color="000000" w:themeColor="text1"/>
        </w:rPr>
        <w:lastRenderedPageBreak/>
        <w:t>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 xml:space="preserve">including, but not limited to, reporting requirements, </w:t>
      </w:r>
      <w:r w:rsidRPr="00C104E5">
        <w:rPr>
          <w:strike/>
          <w:color w:val="000000" w:themeColor="text1"/>
          <w:u w:color="000000" w:themeColor="text1"/>
        </w:rPr>
        <w:lastRenderedPageBreak/>
        <w:t>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00AD24CA" w:rsidRPr="0032076A">
        <w:rPr>
          <w:u w:color="000000" w:themeColor="text1"/>
        </w:rPr>
        <w:tab/>
        <w:t>(A)</w:t>
      </w:r>
      <w:r w:rsidR="00AD24CA" w:rsidRPr="0032076A">
        <w:rPr>
          <w:u w:color="000000" w:themeColor="text1"/>
        </w:rPr>
        <w:tab/>
        <w:t>The intent of this chapter is to implement programs and services that ensure the availability of adequate end</w:t>
      </w:r>
      <w:r w:rsidR="00AD24CA" w:rsidRPr="0032076A">
        <w:rPr>
          <w:u w:color="000000" w:themeColor="text1"/>
        </w:rPr>
        <w:noBreakHyphen/>
        <w:t>of</w:t>
      </w:r>
      <w:r w:rsidR="00AD24CA" w:rsidRPr="0032076A">
        <w:rPr>
          <w:u w:color="000000" w:themeColor="text1"/>
        </w:rPr>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022"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The department shall compile and submit annual reports concerning the implementation of the provisions contained in this act to the Chairman of the Senate Agriculture and Natural Resources Committee and the Chairman of the House Agriculture and Natural Resources Committee.  The annual reports must also be posted on the department’s website.</w:t>
      </w:r>
      <w:r>
        <w:rPr>
          <w:color w:val="000000" w:themeColor="text1"/>
          <w:u w:color="000000" w:themeColor="text1"/>
        </w:rPr>
        <w:tab/>
      </w:r>
    </w:p>
    <w:p w:rsidR="00D84022"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00D84022">
        <w:rPr>
          <w:color w:val="000000" w:themeColor="text1"/>
          <w:u w:color="000000" w:themeColor="text1"/>
        </w:rPr>
        <w:t>4</w:t>
      </w:r>
      <w:r w:rsidRPr="00C104E5">
        <w:rPr>
          <w:color w:val="000000" w:themeColor="text1"/>
          <w:u w:color="000000" w:themeColor="text1"/>
        </w:rPr>
        <w:t>.</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00D84022">
        <w:rPr>
          <w:color w:val="000000" w:themeColor="text1"/>
          <w:u w:color="000000" w:themeColor="text1"/>
        </w:rPr>
        <w:t>5</w:t>
      </w:r>
      <w:r w:rsidRPr="00C104E5">
        <w:rPr>
          <w:color w:val="000000" w:themeColor="text1"/>
          <w:u w:color="000000" w:themeColor="text1"/>
        </w:rPr>
        <w:t>.</w:t>
      </w:r>
      <w:r w:rsidRPr="00C104E5">
        <w:rPr>
          <w:color w:val="000000" w:themeColor="text1"/>
          <w:u w:color="000000" w:themeColor="text1"/>
        </w:rPr>
        <w:tab/>
      </w:r>
      <w:r w:rsidR="00786C6D">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w:t>
      </w:r>
      <w:r w:rsidR="00786C6D">
        <w:rPr>
          <w:color w:val="000000" w:themeColor="text1"/>
          <w:u w:color="000000" w:themeColor="text1"/>
        </w:rPr>
        <w:lastRenderedPageBreak/>
        <w:t>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00D84022">
        <w:rPr>
          <w:color w:val="000000" w:themeColor="text1"/>
          <w:u w:color="000000" w:themeColor="text1"/>
        </w:rPr>
        <w:t>6</w:t>
      </w:r>
      <w:r w:rsidRPr="00C104E5">
        <w:rPr>
          <w:color w:val="000000" w:themeColor="text1"/>
          <w:u w:color="000000" w:themeColor="text1"/>
        </w:rPr>
        <w:t>.</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970683">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E9D365-C7B7-4E0E-8C61-E1A0380F99C9}"/>
    <w:embedBold r:id="rId2" w:fontKey="{A5A5EB29-4D93-4925-85BF-6F570C5011CC}"/>
    <w:embedItalic r:id="rId3" w:fontKey="{746ECEBC-4828-4A78-8908-451B70A0E338}"/>
  </w:font>
  <w:font w:name="Calibri">
    <w:panose1 w:val="020F0502020204030204"/>
    <w:charset w:val="00"/>
    <w:family w:val="swiss"/>
    <w:pitch w:val="variable"/>
    <w:sig w:usb0="E10002FF" w:usb1="4000ACFF" w:usb2="00000009" w:usb3="00000000" w:csb0="0000019F" w:csb1="00000000"/>
    <w:embedRegular r:id="rId4" w:fontKey="{74686DBF-7CE6-4C44-BA0B-E74A826B1D35}"/>
  </w:font>
  <w:font w:name="Tahoma">
    <w:panose1 w:val="020B0604030504040204"/>
    <w:charset w:val="00"/>
    <w:family w:val="swiss"/>
    <w:pitch w:val="variable"/>
    <w:sig w:usb0="21002A87" w:usb1="80000000" w:usb2="00000008" w:usb3="00000000" w:csb0="000101FF" w:csb1="00000000"/>
    <w:embedRegular r:id="rId5" w:fontKey="{A9E7A570-A882-4230-88AD-538A425AE55B}"/>
  </w:font>
  <w:font w:name="Cambria">
    <w:panose1 w:val="02040503050406030204"/>
    <w:charset w:val="00"/>
    <w:family w:val="roman"/>
    <w:pitch w:val="variable"/>
    <w:sig w:usb0="E00002FF" w:usb1="400004FF" w:usb2="00000000" w:usb3="00000000" w:csb0="0000019F" w:csb1="00000000"/>
    <w:embedRegular r:id="rId6" w:fontKey="{D14C9F5D-C095-4C0B-AA4F-9CEDB5506A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970683">
        <w:rPr>
          <w:noProof/>
        </w:rPr>
        <w:t>1</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97068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12CDD"/>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6FCF"/>
    <w:rsid w:val="005273C6"/>
    <w:rsid w:val="00530A69"/>
    <w:rsid w:val="00545593"/>
    <w:rsid w:val="00577C6C"/>
    <w:rsid w:val="005809A2"/>
    <w:rsid w:val="005B32CB"/>
    <w:rsid w:val="005C2FE2"/>
    <w:rsid w:val="005D52B3"/>
    <w:rsid w:val="005E06D7"/>
    <w:rsid w:val="005E2BC9"/>
    <w:rsid w:val="00605102"/>
    <w:rsid w:val="006215AA"/>
    <w:rsid w:val="006324D0"/>
    <w:rsid w:val="006508B1"/>
    <w:rsid w:val="006608E6"/>
    <w:rsid w:val="006729D4"/>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067F"/>
    <w:rsid w:val="008351E7"/>
    <w:rsid w:val="008362E8"/>
    <w:rsid w:val="00870BA9"/>
    <w:rsid w:val="00875AEB"/>
    <w:rsid w:val="008A1768"/>
    <w:rsid w:val="008C180C"/>
    <w:rsid w:val="008F0F33"/>
    <w:rsid w:val="008F4429"/>
    <w:rsid w:val="00914C99"/>
    <w:rsid w:val="009153DB"/>
    <w:rsid w:val="0094021A"/>
    <w:rsid w:val="00956EDC"/>
    <w:rsid w:val="00970683"/>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16D2"/>
    <w:rsid w:val="00A819E2"/>
    <w:rsid w:val="00A833AB"/>
    <w:rsid w:val="00A9741D"/>
    <w:rsid w:val="00AD24CA"/>
    <w:rsid w:val="00AD4B17"/>
    <w:rsid w:val="00B10C4C"/>
    <w:rsid w:val="00B32174"/>
    <w:rsid w:val="00B34B02"/>
    <w:rsid w:val="00B412D4"/>
    <w:rsid w:val="00B4718F"/>
    <w:rsid w:val="00B5204F"/>
    <w:rsid w:val="00B62A8B"/>
    <w:rsid w:val="00BA3988"/>
    <w:rsid w:val="00BA46AA"/>
    <w:rsid w:val="00BC451B"/>
    <w:rsid w:val="00BE3C22"/>
    <w:rsid w:val="00BF3B55"/>
    <w:rsid w:val="00C0345E"/>
    <w:rsid w:val="00C25642"/>
    <w:rsid w:val="00C27DF9"/>
    <w:rsid w:val="00C3483A"/>
    <w:rsid w:val="00C61FBA"/>
    <w:rsid w:val="00C72F3A"/>
    <w:rsid w:val="00C74E9D"/>
    <w:rsid w:val="00C82FD3"/>
    <w:rsid w:val="00C92819"/>
    <w:rsid w:val="00CC6B7B"/>
    <w:rsid w:val="00CD2089"/>
    <w:rsid w:val="00CD6C9B"/>
    <w:rsid w:val="00CF52E7"/>
    <w:rsid w:val="00D03E02"/>
    <w:rsid w:val="00D66C32"/>
    <w:rsid w:val="00D73A67"/>
    <w:rsid w:val="00D84022"/>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348F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D4789-71D9-4F65-AA5A-A16843AA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5861</Words>
  <Characters>33411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2013-03-20T13:48:00Z</cp:lastPrinted>
  <dcterms:created xsi:type="dcterms:W3CDTF">2013-06-04T22:49:00Z</dcterms:created>
  <dcterms:modified xsi:type="dcterms:W3CDTF">2013-06-04T22:49:00Z</dcterms:modified>
</cp:coreProperties>
</file>