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26D2" w:rsidRDefault="00E226D2"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226D2" w:rsidRPr="00E226D2" w:rsidRDefault="00E226D2"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226D2" w:rsidRDefault="00E226D2"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4F37"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r w:rsidR="007539EE">
        <w:rPr>
          <w:rFonts w:eastAsia="Times New Roman"/>
        </w:rPr>
        <w:t xml:space="preserve"> AND AMENDED</w:t>
      </w:r>
    </w:p>
    <w:p w:rsidR="004A4F37"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30, 2013</w:t>
      </w:r>
    </w:p>
    <w:p w:rsidR="004A4F37"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56E" w:rsidRPr="0064456E" w:rsidRDefault="0064456E" w:rsidP="0064456E">
      <w:pPr>
        <w:tabs>
          <w:tab w:val="right" w:pos="5933"/>
        </w:tabs>
        <w:suppressAutoHyphens/>
        <w:jc w:val="both"/>
        <w:rPr>
          <w:rFonts w:eastAsia="Times New Roman"/>
        </w:rPr>
      </w:pPr>
      <w:r>
        <w:rPr>
          <w:rFonts w:eastAsia="Times New Roman"/>
          <w:b/>
          <w:sz w:val="36"/>
        </w:rPr>
        <w:tab/>
        <w:t>S. 412</w:t>
      </w:r>
    </w:p>
    <w:p w:rsidR="0064456E" w:rsidRDefault="0064456E"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26D2" w:rsidRDefault="00E226D2"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4737E5">
        <w:t>Senators Thurmond, Lourie, Hayes, McElveen, Turner and Rankin</w:t>
      </w:r>
    </w:p>
    <w:p w:rsidR="00E226D2" w:rsidRDefault="00E226D2"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26D2" w:rsidRDefault="00E226D2" w:rsidP="0064456E">
      <w:pPr>
        <w:tabs>
          <w:tab w:val="right" w:pos="5933"/>
        </w:tabs>
        <w:suppressAutoHyphens/>
        <w:jc w:val="both"/>
        <w:rPr>
          <w:rFonts w:eastAsia="Times New Roman"/>
        </w:rPr>
      </w:pPr>
      <w:r>
        <w:rPr>
          <w:rFonts w:eastAsia="Times New Roman"/>
        </w:rPr>
        <w:t>S. Printed 4/</w:t>
      </w:r>
      <w:r w:rsidR="004A4F37">
        <w:rPr>
          <w:rFonts w:eastAsia="Times New Roman"/>
        </w:rPr>
        <w:t>30</w:t>
      </w:r>
      <w:r>
        <w:rPr>
          <w:rFonts w:eastAsia="Times New Roman"/>
        </w:rPr>
        <w:t>/13--S.</w:t>
      </w:r>
      <w:r w:rsidR="0064456E">
        <w:rPr>
          <w:rFonts w:eastAsia="Times New Roman"/>
        </w:rPr>
        <w:tab/>
        <w:t>[SEC 5/1/13 2:28 PM]</w:t>
      </w:r>
    </w:p>
    <w:p w:rsidR="00E226D2" w:rsidRDefault="00E226D2"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20, 2013.</w:t>
      </w:r>
    </w:p>
    <w:p w:rsidR="00E226D2" w:rsidRDefault="00E226D2"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226D2" w:rsidRDefault="00E226D2"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226D2" w:rsidSect="00E226D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55580">
        <w:rPr>
          <w:rFonts w:eastAsia="Times New Roman"/>
          <w:b/>
          <w:sz w:val="30"/>
          <w:szCs w:val="30"/>
        </w:rPr>
        <w:t>BILL</w:t>
      </w:r>
    </w:p>
    <w:p w:rsidR="00522CE0" w:rsidRPr="00522CE0" w:rsidRDefault="00522CE0"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90160"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w:t>
      </w:r>
      <w:r w:rsidR="005256AB">
        <w:rPr>
          <w:rFonts w:eastAsia="Times New Roman"/>
        </w:rPr>
        <w:t xml:space="preserve"> </w:t>
      </w:r>
      <w:r>
        <w:rPr>
          <w:rFonts w:eastAsia="Times New Roman"/>
        </w:rPr>
        <w:t xml:space="preserve">8-13-1308 OF THE </w:t>
      </w:r>
      <w:r w:rsidR="007746E7">
        <w:rPr>
          <w:rFonts w:eastAsia="Times New Roman"/>
        </w:rPr>
        <w:t>1</w:t>
      </w:r>
      <w:r>
        <w:rPr>
          <w:rFonts w:eastAsia="Times New Roman"/>
        </w:rPr>
        <w:t>976 CODE, RELATING TO THE CONTENTS OF CERTIFIED CAMPAIGN REPORTS OF CANDIDATES AND COMMITTEES,</w:t>
      </w:r>
      <w:r w:rsidR="005256AB">
        <w:rPr>
          <w:rFonts w:eastAsia="Times New Roman"/>
        </w:rPr>
        <w:t xml:space="preserve"> AND TO AMEND SECTION 8-13-1309</w:t>
      </w:r>
      <w:r w:rsidR="004203B0">
        <w:rPr>
          <w:rFonts w:eastAsia="Times New Roman"/>
        </w:rPr>
        <w:t>,</w:t>
      </w:r>
      <w:r w:rsidR="005256AB">
        <w:rPr>
          <w:rFonts w:eastAsia="Times New Roman"/>
        </w:rPr>
        <w:t xml:space="preserve"> RELATING TO THE CONTENTS OF CERTIFIED </w:t>
      </w:r>
      <w:r w:rsidR="00A2634B">
        <w:rPr>
          <w:rFonts w:eastAsia="Times New Roman"/>
        </w:rPr>
        <w:t>CAMPAIGN</w:t>
      </w:r>
      <w:r w:rsidR="005256AB">
        <w:rPr>
          <w:rFonts w:eastAsia="Times New Roman"/>
        </w:rPr>
        <w:t xml:space="preserve"> REPORTS OF BALLOT MEASURE COMMITTEES,</w:t>
      </w:r>
      <w:r>
        <w:rPr>
          <w:rFonts w:eastAsia="Times New Roman"/>
        </w:rPr>
        <w:t xml:space="preserve"> TO REQUIRE A CANDIDATE OR COMMITTEE </w:t>
      </w:r>
      <w:r w:rsidR="005256AB">
        <w:rPr>
          <w:rFonts w:eastAsia="Times New Roman"/>
        </w:rPr>
        <w:t xml:space="preserve">OR BALLOT MEASURE </w:t>
      </w:r>
      <w:r w:rsidR="00A2634B">
        <w:rPr>
          <w:rFonts w:eastAsia="Times New Roman"/>
        </w:rPr>
        <w:t>COMMITTEE</w:t>
      </w:r>
      <w:r w:rsidR="005256AB">
        <w:rPr>
          <w:rFonts w:eastAsia="Times New Roman"/>
        </w:rPr>
        <w:t xml:space="preserve"> </w:t>
      </w:r>
      <w:r>
        <w:rPr>
          <w:rFonts w:eastAsia="Times New Roman"/>
        </w:rPr>
        <w:t>TO EL</w:t>
      </w:r>
      <w:r w:rsidR="005256AB">
        <w:rPr>
          <w:rFonts w:eastAsia="Times New Roman"/>
        </w:rPr>
        <w:t xml:space="preserve">ECTRONICALLY REPORT DURING </w:t>
      </w:r>
      <w:r>
        <w:rPr>
          <w:rFonts w:eastAsia="Times New Roman"/>
        </w:rPr>
        <w:t>THE TWENTY</w:t>
      </w:r>
      <w:r w:rsidR="00A2634B">
        <w:rPr>
          <w:rFonts w:eastAsia="Times New Roman"/>
        </w:rPr>
        <w:t xml:space="preserve"> </w:t>
      </w:r>
      <w:r>
        <w:rPr>
          <w:rFonts w:eastAsia="Times New Roman"/>
        </w:rPr>
        <w:t xml:space="preserve">DAY PERIOD PRIOR TO AN ELECTION THE RECEIPT OF </w:t>
      </w:r>
      <w:r w:rsidR="005256AB">
        <w:rPr>
          <w:rFonts w:eastAsia="Times New Roman"/>
        </w:rPr>
        <w:t>A CONTRIBUTION FROM A PERS</w:t>
      </w:r>
      <w:r w:rsidR="004203B0">
        <w:rPr>
          <w:rFonts w:eastAsia="Times New Roman"/>
        </w:rPr>
        <w:t xml:space="preserve">ON THAT EXCEEDS TWO HUNDRED </w:t>
      </w:r>
      <w:r w:rsidR="005256AB">
        <w:rPr>
          <w:rFonts w:eastAsia="Times New Roman"/>
        </w:rPr>
        <w:t xml:space="preserve">FIFTY DOLLARS BY A SINGLE CONTRIBUTION OR WHEN </w:t>
      </w:r>
      <w:r w:rsidR="00A2634B">
        <w:rPr>
          <w:rFonts w:eastAsia="Times New Roman"/>
        </w:rPr>
        <w:t>COMBINED</w:t>
      </w:r>
      <w:r w:rsidR="005256AB">
        <w:rPr>
          <w:rFonts w:eastAsia="Times New Roman"/>
        </w:rPr>
        <w:t xml:space="preserve"> WITH ALL OTHER </w:t>
      </w:r>
      <w:r>
        <w:rPr>
          <w:rFonts w:eastAsia="Times New Roman"/>
        </w:rPr>
        <w:t>CONTRIBUTION</w:t>
      </w:r>
      <w:r w:rsidR="005256AB">
        <w:rPr>
          <w:rFonts w:eastAsia="Times New Roman"/>
        </w:rPr>
        <w:t>S MADE DURING THE PERIOD.</w:t>
      </w:r>
    </w:p>
    <w:p w:rsidR="004A4F37"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F55580" w:rsidRDefault="00F55580"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634B" w:rsidRPr="000F62B7" w:rsidRDefault="00A2634B"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F62B7">
        <w:rPr>
          <w:rFonts w:eastAsia="Times New Roman"/>
          <w:color w:val="000000" w:themeColor="text1"/>
          <w:u w:color="000000" w:themeColor="text1"/>
        </w:rPr>
        <w:t>Be it enacted by the General Assembly of the State of South Carolina:</w:t>
      </w:r>
    </w:p>
    <w:p w:rsidR="00A2634B" w:rsidRPr="000F62B7" w:rsidRDefault="00A2634B"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C662E0">
        <w:rPr>
          <w:rFonts w:eastAsia="Times New Roman"/>
          <w:snapToGrid w:val="0"/>
        </w:rPr>
        <w:t>SECTION</w:t>
      </w:r>
      <w:r w:rsidRPr="00C662E0">
        <w:rPr>
          <w:rFonts w:eastAsia="Times New Roman"/>
          <w:snapToGrid w:val="0"/>
        </w:rPr>
        <w:tab/>
        <w:t>1.</w:t>
      </w:r>
      <w:r w:rsidRPr="00C662E0">
        <w:rPr>
          <w:rFonts w:eastAsia="Times New Roman"/>
          <w:snapToGrid w:val="0"/>
        </w:rPr>
        <w:tab/>
        <w:t>Section 8-13-1308 of the 1976 Code is amended to read:</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00097E6B">
        <w:rPr>
          <w:color w:val="000000"/>
        </w:rPr>
        <w:t>“Section 8-13-1308.</w:t>
      </w:r>
      <w:r w:rsidR="00097E6B">
        <w:rPr>
          <w:color w:val="000000"/>
        </w:rPr>
        <w:tab/>
      </w:r>
      <w:r w:rsidRPr="00C662E0">
        <w:rPr>
          <w:color w:val="000000"/>
        </w:rPr>
        <w:t>(A)</w:t>
      </w:r>
      <w:r w:rsidRPr="00C662E0">
        <w:rPr>
          <w:color w:val="000000"/>
        </w:rPr>
        <w:tab/>
        <w:t>Upon the receipt or expenditure of campaign contributions or the making of independent expenditures totaling an accumulated aggregate of five hundred dollars or more, a candidate or committee required to file a statement of organization pursuant to Section 8</w:t>
      </w:r>
      <w:r w:rsidRPr="00C662E0">
        <w:rPr>
          <w:color w:val="000000"/>
        </w:rPr>
        <w:noBreakHyphen/>
        <w:t>13</w:t>
      </w:r>
      <w:r w:rsidRPr="00C662E0">
        <w:rPr>
          <w:color w:val="000000"/>
        </w:rPr>
        <w:noBreakHyphen/>
        <w:t xml:space="preserve">1304(A) must file an initial certified campaign report within ten days of these initial receipts or expenditures.  However, a candidate who does not receive or expend campaign contributions totaling an accumulated aggregate of five hundred dollars or more must file an initial certified campaign report fifteen days before an election. </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lastRenderedPageBreak/>
        <w:tab/>
        <w:t>(B)</w:t>
      </w:r>
      <w:r w:rsidRPr="00C662E0">
        <w:rPr>
          <w:color w:val="000000"/>
        </w:rPr>
        <w:tab/>
        <w:t>Following the filing of an initial certified campaign report, additional certified campaign reports must be filed within ten days following the end of each calendar quarter in which contributions are received or expenditures are made, whether before or after an election until the campaign account undergoes final disbursement pursuant to the provisions of Section 8</w:t>
      </w:r>
      <w:r w:rsidRPr="00C662E0">
        <w:rPr>
          <w:color w:val="000000"/>
        </w:rPr>
        <w:noBreakHyphen/>
        <w:t>13</w:t>
      </w:r>
      <w:r w:rsidRPr="00C662E0">
        <w:rPr>
          <w:color w:val="000000"/>
        </w:rPr>
        <w:noBreakHyphen/>
        <w:t xml:space="preserve">1370. </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t>(C)</w:t>
      </w:r>
      <w:r w:rsidRPr="00C662E0">
        <w:rPr>
          <w:color w:val="000000"/>
        </w:rPr>
        <w:tab/>
        <w:t xml:space="preserve">Campaign reports filed by a candidate must be certified by the candidate.  Campaign reports filed by a committee must be certified by a duly authorized officer of the committee. </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t>(D)(1)</w:t>
      </w:r>
      <w:r w:rsidRPr="00C662E0">
        <w:rPr>
          <w:color w:val="000000"/>
        </w:rPr>
        <w:tab/>
        <w:t xml:space="preserve">At least fifteen days before an election, a certified campaign report must be filed showing contributions of more than one hundred dollars and expenditures to or by the candidate or committee for the period ending twenty days before the election.  The candidate or committee must maintain a current list during the period before the election commencing at the beginning of the calendar quarter of the election of all contributions of more than one hundred dollars and expenditures.  The list must be open to public inspection upon request. </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t>(2)</w:t>
      </w:r>
      <w:r w:rsidRPr="00C662E0">
        <w:rPr>
          <w:color w:val="000000"/>
        </w:rPr>
        <w:tab/>
        <w:t xml:space="preserve">A committee immediately shall file a campaign report listing expenditures if it makes an independent expenditure or an incurred expenditure within the calendar quarter in which the election is conducted or twenty days before the election, whichever period of time is greater, in excess of: </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r>
      <w:r w:rsidRPr="00C662E0">
        <w:rPr>
          <w:color w:val="000000"/>
        </w:rPr>
        <w:tab/>
        <w:t>(a)</w:t>
      </w:r>
      <w:r w:rsidRPr="00C662E0">
        <w:rPr>
          <w:color w:val="000000"/>
        </w:rPr>
        <w:tab/>
        <w:t xml:space="preserve">ten thousand dollars in the case of a candidate for statewide office;  or </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r>
      <w:r w:rsidRPr="00C662E0">
        <w:rPr>
          <w:color w:val="000000"/>
        </w:rPr>
        <w:tab/>
        <w:t>(b)</w:t>
      </w:r>
      <w:r w:rsidRPr="00C662E0">
        <w:rPr>
          <w:color w:val="000000"/>
        </w:rPr>
        <w:tab/>
        <w:t xml:space="preserve">two thousand dollars in the case of a candidate for any other office. </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t>(3)</w:t>
      </w:r>
      <w:r w:rsidRPr="00C662E0">
        <w:rPr>
          <w:color w:val="000000"/>
        </w:rPr>
        <w:tab/>
        <w:t xml:space="preserve">In the event of a runoff election, candidates or committees are not required to file another campaign report in addition to the reports already required under this section.  However, records must remain open to public inspection upon request between the election and the runoff. </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t>(E)</w:t>
      </w:r>
      <w:r w:rsidRPr="00C662E0">
        <w:rPr>
          <w:color w:val="000000"/>
        </w:rPr>
        <w:tab/>
        <w:t>Notwithstanding the provisions of subsections (B) and (D), if a pre</w:t>
      </w:r>
      <w:r w:rsidRPr="00C662E0">
        <w:rPr>
          <w:color w:val="000000"/>
        </w:rPr>
        <w:noBreakHyphen/>
        <w:t>election campaign report provided for in subsection (D) is required to be filed within thirty days of the end of the prior quarter, a candidate or committee must combine the quarterly report provided for in subsection (B) and the pre</w:t>
      </w:r>
      <w:r w:rsidRPr="00C662E0">
        <w:rPr>
          <w:color w:val="000000"/>
        </w:rPr>
        <w:noBreakHyphen/>
        <w:t xml:space="preserve">election report and file the combined report subject to the provisions of subsection (D) no later than fifteen days before the election. </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u w:val="single"/>
        </w:rPr>
        <w:t>(F)</w:t>
      </w:r>
      <w:r w:rsidRPr="00C662E0">
        <w:rPr>
          <w:color w:val="000000"/>
        </w:rPr>
        <w:tab/>
      </w:r>
      <w:r w:rsidRPr="00C662E0">
        <w:rPr>
          <w:color w:val="000000"/>
          <w:u w:val="single"/>
        </w:rPr>
        <w:t xml:space="preserve">Five days before an election, a candidate or committee must amend and file the previously filed pre-election certified campaign report required under subsection (D) showing contributions of more than one hundred dollars and expenditures to </w:t>
      </w:r>
      <w:r w:rsidRPr="00C662E0">
        <w:rPr>
          <w:color w:val="000000"/>
          <w:u w:val="single"/>
        </w:rPr>
        <w:lastRenderedPageBreak/>
        <w:t xml:space="preserve">or by the candidate or committee to that date not previously reported and through the sixth day before the election.  </w:t>
      </w:r>
      <w:r w:rsidRPr="00C662E0">
        <w:rPr>
          <w:color w:val="000000" w:themeColor="text1"/>
          <w:u w:val="single"/>
        </w:rPr>
        <w:t>The report required by this section must be electronically filed and publicly accessible in the manner provided by Section 8</w:t>
      </w:r>
      <w:r w:rsidRPr="00C662E0">
        <w:rPr>
          <w:color w:val="000000" w:themeColor="text1"/>
          <w:u w:val="single"/>
        </w:rPr>
        <w:noBreakHyphen/>
        <w:t>13</w:t>
      </w:r>
      <w:r w:rsidRPr="00C662E0">
        <w:rPr>
          <w:color w:val="000000" w:themeColor="text1"/>
          <w:u w:val="single"/>
        </w:rPr>
        <w:noBreakHyphen/>
        <w:t>365.</w:t>
      </w:r>
      <w:r w:rsidRPr="00C662E0">
        <w:rPr>
          <w:color w:val="000000"/>
        </w:rPr>
        <w:t xml:space="preserve"> </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strike/>
          <w:color w:val="000000"/>
        </w:rPr>
        <w:t>(F)</w:t>
      </w:r>
      <w:r w:rsidRPr="00C662E0">
        <w:rPr>
          <w:color w:val="000000"/>
          <w:u w:val="single"/>
        </w:rPr>
        <w:t>(G)</w:t>
      </w:r>
      <w:r w:rsidRPr="00C662E0">
        <w:rPr>
          <w:color w:val="000000"/>
        </w:rPr>
        <w:tab/>
        <w:t xml:space="preserve">Certified campaign reports detailing campaign contributions and expenditures must contain: </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t>(1)</w:t>
      </w:r>
      <w:r w:rsidRPr="00C662E0">
        <w:rPr>
          <w:color w:val="000000"/>
        </w:rPr>
        <w:tab/>
        <w:t xml:space="preserve">the total of contributions accepted by the candidate or committee; </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t>(2)</w:t>
      </w:r>
      <w:r w:rsidRPr="00C662E0">
        <w:rPr>
          <w:color w:val="000000"/>
        </w:rPr>
        <w:tab/>
        <w:t xml:space="preserve">the name and address of each person making a contribution of more than one hundred dollars and the amount and date of receipt of each contribution; </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t>(3)</w:t>
      </w:r>
      <w:r w:rsidRPr="00C662E0">
        <w:rPr>
          <w:color w:val="000000"/>
        </w:rPr>
        <w:tab/>
        <w:t xml:space="preserve">the total expenditures made by or on behalf of the candidate or committee; </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t>(4)</w:t>
      </w:r>
      <w:r w:rsidRPr="00C662E0">
        <w:rPr>
          <w:color w:val="000000"/>
        </w:rPr>
        <w:tab/>
        <w:t xml:space="preserve">the name and address of each person to whom an expenditure is made from campaign funds, including the date, amount, purpose, and beneficiary of the expenditure. </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strike/>
          <w:color w:val="000000"/>
        </w:rPr>
        <w:t>(G)</w:t>
      </w:r>
      <w:r w:rsidRPr="00C662E0">
        <w:rPr>
          <w:color w:val="000000"/>
          <w:u w:val="single"/>
        </w:rPr>
        <w:t>(H)</w:t>
      </w:r>
      <w:r w:rsidRPr="00C662E0">
        <w:rPr>
          <w:color w:val="000000"/>
        </w:rPr>
        <w:tab/>
        <w:t xml:space="preserve">Notwithstanding any other reporting requirements in this chapter, a political party, legislative caucus committee, and a party committee must file a certified campaign report upon the receipt of anything of value which totals in the aggregate five hundred dollars or more.  For purposes of this section, ‘anything of value’ includes contributions received which may be used for the payment of operation expenses of a political party, legislative caucus committee, or a party committee.  A political party also must comply with the reporting requirements of subsections (B), (C), </w:t>
      </w:r>
      <w:r w:rsidRPr="00C662E0">
        <w:rPr>
          <w:strike/>
          <w:color w:val="000000"/>
        </w:rPr>
        <w:t>and</w:t>
      </w:r>
      <w:r w:rsidRPr="00C662E0">
        <w:rPr>
          <w:color w:val="000000"/>
        </w:rPr>
        <w:t xml:space="preserve"> (F), </w:t>
      </w:r>
      <w:r w:rsidRPr="00C662E0">
        <w:rPr>
          <w:color w:val="000000"/>
          <w:u w:val="single"/>
        </w:rPr>
        <w:t>and (G)</w:t>
      </w:r>
      <w:r w:rsidRPr="00C662E0">
        <w:rPr>
          <w:color w:val="000000"/>
        </w:rPr>
        <w:t xml:space="preserve"> of Section 8</w:t>
      </w:r>
      <w:r w:rsidRPr="00C662E0">
        <w:rPr>
          <w:color w:val="000000"/>
        </w:rPr>
        <w:noBreakHyphen/>
        <w:t>13</w:t>
      </w:r>
      <w:r w:rsidRPr="00C662E0">
        <w:rPr>
          <w:color w:val="000000"/>
        </w:rPr>
        <w:noBreakHyphen/>
        <w:t xml:space="preserve">1308 in the same manner as a candidate or committee. </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strike/>
          <w:color w:val="000000"/>
        </w:rPr>
        <w:t>(H)</w:t>
      </w:r>
      <w:r w:rsidRPr="00C662E0">
        <w:rPr>
          <w:color w:val="000000"/>
          <w:u w:val="single"/>
        </w:rPr>
        <w:t>(I)</w:t>
      </w:r>
      <w:r w:rsidRPr="00C662E0">
        <w:rPr>
          <w:color w:val="000000"/>
        </w:rPr>
        <w:tab/>
        <w:t>A committee that solicits contributions pursuant to Section 8</w:t>
      </w:r>
      <w:r w:rsidRPr="00C662E0">
        <w:rPr>
          <w:color w:val="000000"/>
        </w:rPr>
        <w:noBreakHyphen/>
        <w:t>13</w:t>
      </w:r>
      <w:r w:rsidRPr="00C662E0">
        <w:rPr>
          <w:color w:val="000000"/>
        </w:rPr>
        <w:noBreakHyphen/>
        <w:t>1331 must certify compliance with that section on a form prescribed by the State Ethics Commission.”</w:t>
      </w:r>
      <w:r w:rsidRPr="00C662E0">
        <w:rPr>
          <w:color w:val="000000"/>
        </w:rPr>
        <w:tab/>
      </w:r>
      <w:r w:rsidRPr="00C662E0">
        <w:rPr>
          <w:color w:val="000000"/>
        </w:rPr>
        <w:tab/>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62E0">
        <w:rPr>
          <w:color w:val="000000" w:themeColor="text1"/>
          <w:u w:color="000000" w:themeColor="text1"/>
        </w:rPr>
        <w:t>SECTION</w:t>
      </w:r>
      <w:r w:rsidRPr="00C662E0">
        <w:rPr>
          <w:color w:val="000000" w:themeColor="text1"/>
          <w:u w:color="000000" w:themeColor="text1"/>
        </w:rPr>
        <w:tab/>
        <w:t>2.</w:t>
      </w:r>
      <w:r w:rsidRPr="00C662E0">
        <w:rPr>
          <w:color w:val="000000" w:themeColor="text1"/>
          <w:u w:color="000000" w:themeColor="text1"/>
        </w:rPr>
        <w:tab/>
        <w:t>Section 8</w:t>
      </w:r>
      <w:r w:rsidRPr="00C662E0">
        <w:rPr>
          <w:color w:val="000000" w:themeColor="text1"/>
          <w:u w:color="000000" w:themeColor="text1"/>
        </w:rPr>
        <w:noBreakHyphen/>
        <w:t>13</w:t>
      </w:r>
      <w:r w:rsidRPr="00C662E0">
        <w:rPr>
          <w:color w:val="000000" w:themeColor="text1"/>
          <w:u w:color="000000" w:themeColor="text1"/>
        </w:rPr>
        <w:noBreakHyphen/>
        <w:t>1309 of the 1976 Code is amended to read:</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t>“</w:t>
      </w:r>
      <w:r w:rsidR="00097E6B">
        <w:rPr>
          <w:color w:val="000000"/>
        </w:rPr>
        <w:t>Section 8-13-1309.</w:t>
      </w:r>
      <w:r w:rsidR="00097E6B">
        <w:rPr>
          <w:color w:val="000000"/>
        </w:rPr>
        <w:tab/>
      </w:r>
      <w:r w:rsidRPr="00C662E0">
        <w:rPr>
          <w:color w:val="000000"/>
        </w:rPr>
        <w:t>(A)</w:t>
      </w:r>
      <w:r w:rsidRPr="00C662E0">
        <w:rPr>
          <w:color w:val="000000"/>
        </w:rPr>
        <w:tab/>
        <w:t>Upon the receipt or expenditure of campaign contributions or the making of independent expenditures totaling, in an accumulated aggregate, two thousand five hundred dollars or more, a ballot measure committee required to file a statement of organization pursuant to Section 8</w:t>
      </w:r>
      <w:r w:rsidRPr="00C662E0">
        <w:rPr>
          <w:color w:val="000000"/>
        </w:rPr>
        <w:noBreakHyphen/>
        <w:t>13</w:t>
      </w:r>
      <w:r w:rsidRPr="00C662E0">
        <w:rPr>
          <w:color w:val="000000"/>
        </w:rPr>
        <w:noBreakHyphen/>
        <w:t xml:space="preserve">1304(B) must file an initial certified campaign report within ten days of these initial receipts or expenditures. </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t>(B)</w:t>
      </w:r>
      <w:r w:rsidRPr="00C662E0">
        <w:rPr>
          <w:color w:val="000000"/>
        </w:rPr>
        <w:tab/>
        <w:t xml:space="preserve">Following the filing of an initial certified campaign report, additional certified campaign reports must be filed within ten days </w:t>
      </w:r>
      <w:r w:rsidRPr="00C662E0">
        <w:rPr>
          <w:color w:val="000000"/>
        </w:rPr>
        <w:lastRenderedPageBreak/>
        <w:t>following the end of each calendar quarter in which contributions are received or expenditures are made, whether before or after a ballot measure election until the campaign account undergoes final disbursement pursuant to the provisions of Section 8</w:t>
      </w:r>
      <w:r w:rsidRPr="00C662E0">
        <w:rPr>
          <w:color w:val="000000"/>
        </w:rPr>
        <w:noBreakHyphen/>
        <w:t>13</w:t>
      </w:r>
      <w:r w:rsidRPr="00C662E0">
        <w:rPr>
          <w:color w:val="000000"/>
        </w:rPr>
        <w:noBreakHyphen/>
        <w:t xml:space="preserve">1370(C). </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t>(C)</w:t>
      </w:r>
      <w:r w:rsidRPr="00C662E0">
        <w:rPr>
          <w:color w:val="000000"/>
        </w:rPr>
        <w:tab/>
        <w:t xml:space="preserve">At least fifteen days before a ballot measure election, a certified campaign report must be filed showing contributions of more than one hundred dollars and expenditures to or by the ballot measure committee for the period ending twenty days before the ballot measure election.  The ballot measure committee must maintain a current list during the period before the ballot measure election commencing at the beginning of the calendar quarter of the election of all contributions of more than one hundred dollars.  The list must be open to public inspection upon request. </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t>(D)</w:t>
      </w:r>
      <w:r w:rsidRPr="00C662E0">
        <w:rPr>
          <w:color w:val="000000"/>
        </w:rPr>
        <w:tab/>
        <w:t>Notwithstanding the provisions of subsections (B) and (C), if a pre</w:t>
      </w:r>
      <w:r w:rsidRPr="00C662E0">
        <w:rPr>
          <w:color w:val="000000"/>
        </w:rPr>
        <w:noBreakHyphen/>
        <w:t>election campaign report provided for in subsection (C) is required to be filed within thirty days of the end of the prior quarter, a ballot measure committee must combine the quarterly report provided for in subsection (B) and the pre</w:t>
      </w:r>
      <w:r w:rsidRPr="00C662E0">
        <w:rPr>
          <w:color w:val="000000"/>
        </w:rPr>
        <w:noBreakHyphen/>
        <w:t xml:space="preserve">election report and file the combined report subject to the provisions of subsection (C) no later than fifteen days before the ballot measure election. </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u w:val="single"/>
        </w:rPr>
        <w:t>(E)</w:t>
      </w:r>
      <w:r w:rsidRPr="00C662E0">
        <w:rPr>
          <w:color w:val="000000"/>
        </w:rPr>
        <w:tab/>
      </w:r>
      <w:r w:rsidRPr="00C662E0">
        <w:rPr>
          <w:color w:val="000000"/>
          <w:u w:val="single"/>
        </w:rPr>
        <w:t xml:space="preserve">Five days before a ballot measure election, a ballot measure committee must amend and file the previously filed pre-election certified campaign report required under subsection (C) showing contributions of more than one hundred dollars and expenditures to the committee to that date not previously reported and through the sixth day before the election.  </w:t>
      </w:r>
      <w:r w:rsidRPr="00C662E0">
        <w:rPr>
          <w:color w:val="000000" w:themeColor="text1"/>
          <w:u w:val="single"/>
        </w:rPr>
        <w:t>The report required by this section must be filed electronically and publicly accessible in the manner provided by Section 8-13-365.</w:t>
      </w:r>
      <w:r w:rsidRPr="00C662E0">
        <w:rPr>
          <w:color w:val="000000"/>
        </w:rPr>
        <w:t xml:space="preserve"> </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strike/>
          <w:color w:val="000000"/>
        </w:rPr>
        <w:t>(E)</w:t>
      </w:r>
      <w:r w:rsidRPr="00C662E0">
        <w:rPr>
          <w:color w:val="000000"/>
          <w:u w:val="single"/>
        </w:rPr>
        <w:t>(F)</w:t>
      </w:r>
      <w:r w:rsidRPr="00C662E0">
        <w:rPr>
          <w:color w:val="000000"/>
        </w:rPr>
        <w:tab/>
        <w:t xml:space="preserve">Certified campaign reports detailing campaign contributions and expenditures must contain: </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t>(1)</w:t>
      </w:r>
      <w:r w:rsidRPr="00C662E0">
        <w:rPr>
          <w:color w:val="000000"/>
        </w:rPr>
        <w:tab/>
        <w:t xml:space="preserve">the total amount of contributions accepted by the ballot measure committee; </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t>(2)</w:t>
      </w:r>
      <w:r w:rsidRPr="00C662E0">
        <w:rPr>
          <w:color w:val="000000"/>
        </w:rPr>
        <w:tab/>
        <w:t xml:space="preserve">the name and address of each person making a contribution of more than one hundred dollars and the amount and date of receipt of each contribution; </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t>(3)</w:t>
      </w:r>
      <w:r w:rsidRPr="00C662E0">
        <w:rPr>
          <w:color w:val="000000"/>
        </w:rPr>
        <w:tab/>
        <w:t xml:space="preserve">the total amount of expenditures made by or on behalf of the ballot measure committee;  and </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62E0">
        <w:rPr>
          <w:color w:val="000000"/>
        </w:rPr>
        <w:tab/>
      </w:r>
      <w:r w:rsidRPr="00C662E0">
        <w:rPr>
          <w:color w:val="000000"/>
        </w:rPr>
        <w:tab/>
        <w:t>(4)</w:t>
      </w:r>
      <w:r w:rsidRPr="00C662E0">
        <w:rPr>
          <w:color w:val="000000"/>
        </w:rPr>
        <w:tab/>
        <w:t>the name and address of each person to whom an expenditure is made from campaign funds, including the date, amount, purpose, and beneficiary of the expenditure.</w:t>
      </w:r>
      <w:r w:rsidRPr="00C662E0">
        <w:rPr>
          <w:color w:val="000000" w:themeColor="text1"/>
          <w:u w:color="000000" w:themeColor="text1"/>
        </w:rPr>
        <w:t>”</w:t>
      </w:r>
    </w:p>
    <w:p w:rsidR="004A4F37"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p>
    <w:p w:rsidR="004A4F37"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SECTION</w:t>
      </w:r>
      <w:r>
        <w:rPr>
          <w:rFonts w:eastAsia="Times New Roman"/>
          <w:snapToGrid w:val="0"/>
          <w:szCs w:val="20"/>
        </w:rPr>
        <w:tab/>
        <w:t>3.</w:t>
      </w:r>
      <w:r>
        <w:rPr>
          <w:rFonts w:eastAsia="Times New Roman"/>
          <w:snapToGrid w:val="0"/>
          <w:szCs w:val="20"/>
        </w:rPr>
        <w:tab/>
        <w:t>Section 8-13-1510 of the 1976 Code is amended to read:</w:t>
      </w:r>
    </w:p>
    <w:p w:rsidR="004A4F37"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4A4F37" w:rsidRPr="007709F9"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t>“</w:t>
      </w:r>
      <w:r w:rsidRPr="007709F9">
        <w:rPr>
          <w:color w:val="000000" w:themeColor="text1"/>
          <w:u w:color="000000" w:themeColor="text1"/>
        </w:rPr>
        <w:t>S</w:t>
      </w:r>
      <w:r>
        <w:rPr>
          <w:color w:val="000000" w:themeColor="text1"/>
          <w:u w:color="000000" w:themeColor="text1"/>
        </w:rPr>
        <w:t>ection</w:t>
      </w:r>
      <w:r w:rsidRPr="007709F9">
        <w:rPr>
          <w:color w:val="000000" w:themeColor="text1"/>
          <w:u w:color="000000" w:themeColor="text1"/>
        </w:rPr>
        <w:t xml:space="preserve"> 8</w:t>
      </w:r>
      <w:r w:rsidRPr="007709F9">
        <w:rPr>
          <w:color w:val="000000" w:themeColor="text1"/>
          <w:u w:color="000000" w:themeColor="text1"/>
        </w:rPr>
        <w:noBreakHyphen/>
        <w:t>13</w:t>
      </w:r>
      <w:r w:rsidRPr="007709F9">
        <w:rPr>
          <w:color w:val="000000" w:themeColor="text1"/>
          <w:u w:color="000000" w:themeColor="text1"/>
        </w:rPr>
        <w:noBreakHyphen/>
        <w:t>1510.</w:t>
      </w:r>
      <w:r>
        <w:rPr>
          <w:color w:val="000000" w:themeColor="text1"/>
          <w:u w:color="000000" w:themeColor="text1"/>
        </w:rPr>
        <w:tab/>
        <w:t>(A)</w:t>
      </w:r>
      <w:r>
        <w:rPr>
          <w:color w:val="000000" w:themeColor="text1"/>
          <w:u w:color="000000" w:themeColor="text1"/>
        </w:rPr>
        <w:tab/>
      </w:r>
      <w:r w:rsidRPr="007709F9">
        <w:rPr>
          <w:color w:val="000000" w:themeColor="text1"/>
          <w:u w:color="000000" w:themeColor="text1"/>
        </w:rPr>
        <w:t xml:space="preserve">Except as otherwise specifically provided in this chapter, a person required to file a report or statement under this chapter who files a late statement or report or fails to file a required statement or report must be assessed a civil penalty as follows: </w:t>
      </w:r>
    </w:p>
    <w:p w:rsidR="004A4F37" w:rsidRPr="007709F9"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709F9">
        <w:rPr>
          <w:color w:val="000000" w:themeColor="text1"/>
          <w:u w:color="000000" w:themeColor="text1"/>
        </w:rPr>
        <w:t xml:space="preserve">a fine of </w:t>
      </w:r>
      <w:r w:rsidRPr="003100EC">
        <w:rPr>
          <w:strike/>
          <w:color w:val="000000" w:themeColor="text1"/>
          <w:u w:color="000000" w:themeColor="text1"/>
        </w:rPr>
        <w:t>one hundred</w:t>
      </w:r>
      <w:r w:rsidRPr="007709F9">
        <w:rPr>
          <w:color w:val="000000" w:themeColor="text1"/>
          <w:u w:color="000000" w:themeColor="text1"/>
        </w:rPr>
        <w:t xml:space="preserve"> </w:t>
      </w:r>
      <w:r w:rsidRPr="00061677">
        <w:rPr>
          <w:color w:val="000000" w:themeColor="text1"/>
          <w:u w:val="single"/>
        </w:rPr>
        <w:t>one thousand</w:t>
      </w:r>
      <w:r>
        <w:rPr>
          <w:color w:val="000000" w:themeColor="text1"/>
          <w:u w:color="000000" w:themeColor="text1"/>
        </w:rPr>
        <w:t xml:space="preserve"> </w:t>
      </w:r>
      <w:r w:rsidRPr="007709F9">
        <w:rPr>
          <w:color w:val="000000" w:themeColor="text1"/>
          <w:u w:color="000000" w:themeColor="text1"/>
        </w:rPr>
        <w:t xml:space="preserve">dollars if the statement or report is not filed </w:t>
      </w:r>
      <w:r w:rsidRPr="00061677">
        <w:rPr>
          <w:strike/>
          <w:color w:val="000000" w:themeColor="text1"/>
          <w:u w:color="000000" w:themeColor="text1"/>
        </w:rPr>
        <w:t>within five days after</w:t>
      </w:r>
      <w:r w:rsidRPr="007709F9">
        <w:rPr>
          <w:color w:val="000000" w:themeColor="text1"/>
          <w:u w:color="000000" w:themeColor="text1"/>
        </w:rPr>
        <w:t xml:space="preserve"> </w:t>
      </w:r>
      <w:r w:rsidRPr="00061677">
        <w:rPr>
          <w:color w:val="000000" w:themeColor="text1"/>
          <w:u w:val="single"/>
        </w:rPr>
        <w:t>by</w:t>
      </w:r>
      <w:r>
        <w:rPr>
          <w:color w:val="000000" w:themeColor="text1"/>
          <w:u w:color="000000" w:themeColor="text1"/>
        </w:rPr>
        <w:t xml:space="preserve"> </w:t>
      </w:r>
      <w:r w:rsidRPr="007709F9">
        <w:rPr>
          <w:color w:val="000000" w:themeColor="text1"/>
          <w:u w:color="000000" w:themeColor="text1"/>
        </w:rPr>
        <w:t xml:space="preserve">the established deadline provided by law in this chapter; and </w:t>
      </w:r>
    </w:p>
    <w:p w:rsidR="004A4F37" w:rsidRPr="007709F9"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709F9">
        <w:rPr>
          <w:color w:val="000000" w:themeColor="text1"/>
          <w:u w:color="000000" w:themeColor="text1"/>
        </w:rPr>
        <w:t xml:space="preserve">after notice has been given by </w:t>
      </w:r>
      <w:r w:rsidRPr="00B943BD">
        <w:rPr>
          <w:strike/>
          <w:color w:val="000000" w:themeColor="text1"/>
          <w:u w:color="000000" w:themeColor="text1"/>
        </w:rPr>
        <w:t>certified or registered</w:t>
      </w:r>
      <w:r w:rsidRPr="007709F9">
        <w:rPr>
          <w:color w:val="000000" w:themeColor="text1"/>
          <w:u w:color="000000" w:themeColor="text1"/>
        </w:rPr>
        <w:t xml:space="preserve"> </w:t>
      </w:r>
      <w:r w:rsidRPr="00B943BD">
        <w:rPr>
          <w:color w:val="000000" w:themeColor="text1"/>
          <w:u w:val="single"/>
        </w:rPr>
        <w:t>electronic</w:t>
      </w:r>
      <w:r>
        <w:rPr>
          <w:color w:val="000000" w:themeColor="text1"/>
          <w:u w:color="000000" w:themeColor="text1"/>
        </w:rPr>
        <w:t xml:space="preserve"> </w:t>
      </w:r>
      <w:r w:rsidRPr="007709F9">
        <w:rPr>
          <w:color w:val="000000" w:themeColor="text1"/>
          <w:u w:color="000000" w:themeColor="text1"/>
        </w:rPr>
        <w:t xml:space="preserve">mail that a required statement or report has not been filed, a fine of </w:t>
      </w:r>
      <w:r w:rsidRPr="00061677">
        <w:rPr>
          <w:strike/>
          <w:color w:val="000000" w:themeColor="text1"/>
          <w:u w:color="000000" w:themeColor="text1"/>
        </w:rPr>
        <w:t>ten</w:t>
      </w:r>
      <w:r w:rsidRPr="007709F9">
        <w:rPr>
          <w:color w:val="000000" w:themeColor="text1"/>
          <w:u w:color="000000" w:themeColor="text1"/>
        </w:rPr>
        <w:t xml:space="preserve"> </w:t>
      </w:r>
      <w:r w:rsidRPr="00061677">
        <w:rPr>
          <w:color w:val="000000" w:themeColor="text1"/>
          <w:u w:val="single"/>
        </w:rPr>
        <w:t>five hundred</w:t>
      </w:r>
      <w:r>
        <w:rPr>
          <w:color w:val="000000" w:themeColor="text1"/>
          <w:u w:color="000000" w:themeColor="text1"/>
        </w:rPr>
        <w:t xml:space="preserve"> </w:t>
      </w:r>
      <w:r w:rsidRPr="007709F9">
        <w:rPr>
          <w:color w:val="000000" w:themeColor="text1"/>
          <w:u w:color="000000" w:themeColor="text1"/>
        </w:rPr>
        <w:t xml:space="preserve">dollars per calendar day </w:t>
      </w:r>
      <w:r w:rsidRPr="00061677">
        <w:rPr>
          <w:strike/>
          <w:color w:val="000000" w:themeColor="text1"/>
          <w:u w:color="000000" w:themeColor="text1"/>
        </w:rPr>
        <w:t>for the first ten days after notice has been given, and one hundred dollars</w:t>
      </w:r>
      <w:r w:rsidRPr="007709F9">
        <w:rPr>
          <w:color w:val="000000" w:themeColor="text1"/>
          <w:u w:color="000000" w:themeColor="text1"/>
        </w:rPr>
        <w:t xml:space="preserve"> for each additional calendar day in which the required statement or report is not filed, not exceeding five thousand dollars. </w:t>
      </w:r>
    </w:p>
    <w:p w:rsidR="004A4F37" w:rsidRPr="007709F9"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709F9">
        <w:rPr>
          <w:color w:val="000000" w:themeColor="text1"/>
          <w:u w:color="000000" w:themeColor="text1"/>
        </w:rPr>
        <w:t xml:space="preserve">After the maximum civil penalty has been levied and the required statement or report has not been filed, the person is: </w:t>
      </w:r>
    </w:p>
    <w:p w:rsidR="004A4F37" w:rsidRPr="007709F9"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709F9">
        <w:rPr>
          <w:color w:val="000000" w:themeColor="text1"/>
          <w:u w:color="000000" w:themeColor="text1"/>
        </w:rPr>
        <w:t>(1)</w:t>
      </w:r>
      <w:r>
        <w:rPr>
          <w:color w:val="000000" w:themeColor="text1"/>
          <w:u w:color="000000" w:themeColor="text1"/>
        </w:rPr>
        <w:tab/>
      </w:r>
      <w:r w:rsidRPr="007709F9">
        <w:rPr>
          <w:color w:val="000000" w:themeColor="text1"/>
          <w:u w:color="000000" w:themeColor="text1"/>
        </w:rPr>
        <w:t xml:space="preserve">for a first offense, guilty of a misdemeanor triable in magistrates court and, upon conviction, must be fined not more than five hundred dollars or imprisoned not more than thirty days; </w:t>
      </w:r>
    </w:p>
    <w:p w:rsidR="004A4F37" w:rsidRPr="007709F9"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709F9">
        <w:rPr>
          <w:color w:val="000000" w:themeColor="text1"/>
          <w:u w:color="000000" w:themeColor="text1"/>
        </w:rPr>
        <w:t>(2)</w:t>
      </w:r>
      <w:r>
        <w:rPr>
          <w:color w:val="000000" w:themeColor="text1"/>
          <w:u w:color="000000" w:themeColor="text1"/>
        </w:rPr>
        <w:tab/>
      </w:r>
      <w:r w:rsidRPr="007709F9">
        <w:rPr>
          <w:color w:val="000000" w:themeColor="text1"/>
          <w:u w:color="000000" w:themeColor="text1"/>
        </w:rPr>
        <w:t xml:space="preserve">for a second offense, guilty of a misdemeanor triable in magistrates court and, upon conviction, must be fined not less than two thousand five hundred dollars nor more than five thousand dollars or imprisoned not less than a mandatory minimum of thirty days; </w:t>
      </w:r>
    </w:p>
    <w:p w:rsidR="004A4F37" w:rsidRPr="007709F9"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709F9">
        <w:rPr>
          <w:color w:val="000000" w:themeColor="text1"/>
          <w:u w:color="000000" w:themeColor="text1"/>
        </w:rPr>
        <w:t>for a third or subsequent offense, guilty of a misdemeanor triable in magistrates court and, upon conviction, must be fined not more than five thousand dollars or imprisoned for not more than one year, or both.</w:t>
      </w:r>
      <w:r>
        <w:rPr>
          <w:color w:val="000000" w:themeColor="text1"/>
          <w:u w:color="000000" w:themeColor="text1"/>
        </w:rPr>
        <w:t>”</w:t>
      </w:r>
      <w:r>
        <w:rPr>
          <w:color w:val="000000" w:themeColor="text1"/>
          <w:u w:color="000000" w:themeColor="text1"/>
        </w:rPr>
        <w:tab/>
      </w:r>
    </w:p>
    <w:p w:rsidR="004A4F37"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4A4F37" w:rsidRDefault="004A4F37" w:rsidP="0078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SECTION</w:t>
      </w:r>
      <w:r>
        <w:rPr>
          <w:rFonts w:eastAsia="Times New Roman"/>
          <w:snapToGrid w:val="0"/>
          <w:szCs w:val="20"/>
        </w:rPr>
        <w:tab/>
        <w:t>4.</w:t>
      </w:r>
      <w:r>
        <w:rPr>
          <w:rFonts w:eastAsia="Times New Roman"/>
          <w:snapToGrid w:val="0"/>
          <w:szCs w:val="20"/>
        </w:rPr>
        <w:tab/>
        <w:t>Section 8-13-1312 of the 1976 Code is amended to read:</w:t>
      </w:r>
    </w:p>
    <w:p w:rsidR="004A4F37" w:rsidRDefault="004A4F37" w:rsidP="0078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A4F37" w:rsidRDefault="004A4F37" w:rsidP="0078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tab/>
        <w:t>“Section 8-13-1312.</w:t>
      </w:r>
      <w:r>
        <w:tab/>
        <w:t xml:space="preserve">Except as is required for the separation of funds and expenditures under the provisions of Section 8-13-1300(7), a candidate shall not establish more than one campaign checking account and one campaign savings account for each office sought, and a committee shall not establish more than one checking account and one savings account unless federal or state law requires additional accounts. For purposes of this article, certificates of deposit or other interest bearing instruments are not considered separate accounts. A candidate's accounts must be established in a financial institution that conducts business within </w:t>
      </w:r>
      <w:r>
        <w:lastRenderedPageBreak/>
        <w:t xml:space="preserve">the State and in an office located within the State that conducts business with the general public. The candidate or a duly authorized officer of a committee must maintain the accounts in the name of the candidate or committee. An acronym must not be used in the case of a candidate's accounts. An acronym or abbreviation may be used in the case of a committee's accounts if the acronym or abbreviation commonly is known or clearly recognized by the general public. Except as otherwise provided under Section 8-13-1348(C), expenses paid on behalf of a candidate or committee must be drawn from the campaign account and issued on a check signed by the candidate or a duly authorized officer of a committee. </w:t>
      </w:r>
      <w:r w:rsidRPr="00C91F66">
        <w:t>All contributions received by the candidate or committee, directly or indirectly, must be deposited in the campaign account by the candidate</w:t>
      </w:r>
      <w:r w:rsidRPr="00C91F66">
        <w:rPr>
          <w:u w:val="single"/>
        </w:rPr>
        <w:t>,</w:t>
      </w:r>
      <w:r w:rsidRPr="00C91F66">
        <w:t xml:space="preserve"> </w:t>
      </w:r>
      <w:r w:rsidRPr="00C91F66">
        <w:rPr>
          <w:strike/>
        </w:rPr>
        <w:t>or</w:t>
      </w:r>
      <w:r w:rsidRPr="00C91F66">
        <w:t xml:space="preserve"> committee</w:t>
      </w:r>
      <w:r w:rsidRPr="00C91F66">
        <w:rPr>
          <w:u w:val="single"/>
        </w:rPr>
        <w:t>, or an agent of a candidate or committee</w:t>
      </w:r>
      <w:r>
        <w:t xml:space="preserve"> </w:t>
      </w:r>
      <w:r w:rsidRPr="00C91F66">
        <w:t xml:space="preserve">within </w:t>
      </w:r>
      <w:r w:rsidRPr="004709CD">
        <w:rPr>
          <w:strike/>
        </w:rPr>
        <w:t>ten days</w:t>
      </w:r>
      <w:r w:rsidRPr="00C91F66">
        <w:t xml:space="preserve"> </w:t>
      </w:r>
      <w:r w:rsidRPr="00C91F66">
        <w:rPr>
          <w:u w:val="single"/>
        </w:rPr>
        <w:t>two business days</w:t>
      </w:r>
      <w:r>
        <w:t xml:space="preserve"> </w:t>
      </w:r>
      <w:r w:rsidRPr="00C91F66">
        <w:t>after receipt</w:t>
      </w:r>
      <w:r w:rsidRPr="000F580F">
        <w:t xml:space="preserve">. </w:t>
      </w:r>
      <w:r w:rsidRPr="004709CD">
        <w:rPr>
          <w:strike/>
        </w:rPr>
        <w:t>All contributions received by an agent of a candidate or committee must be forwarded to the candidate or committee not later than five days after receipt.</w:t>
      </w:r>
      <w:r>
        <w:t xml:space="preserve"> </w:t>
      </w:r>
      <w:r w:rsidRPr="000F580F">
        <w:rPr>
          <w:strike/>
        </w:rPr>
        <w:t>A</w:t>
      </w:r>
      <w:r>
        <w:t xml:space="preserve"> </w:t>
      </w:r>
      <w:r w:rsidRPr="000F580F">
        <w:rPr>
          <w:u w:val="single"/>
        </w:rPr>
        <w:t>However, a</w:t>
      </w:r>
      <w:r>
        <w:t xml:space="preserve"> contribution must not be deposited until the candidate or committee receives information regarding the name and address of the contributor. If the name and address cannot be determined within seven days after receipt, the contribution must be remitted to the Children's Trust Fund.  </w:t>
      </w:r>
      <w:r w:rsidRPr="000F580F">
        <w:rPr>
          <w:u w:val="single"/>
        </w:rPr>
        <w:t xml:space="preserve">A contribution is deemed received on the day it is accepted by the candidate, committee </w:t>
      </w:r>
      <w:r>
        <w:rPr>
          <w:u w:val="single"/>
        </w:rPr>
        <w:t xml:space="preserve">member or </w:t>
      </w:r>
      <w:r w:rsidRPr="000F580F">
        <w:rPr>
          <w:u w:val="single"/>
        </w:rPr>
        <w:t>official, or agent</w:t>
      </w:r>
      <w:r>
        <w:rPr>
          <w:u w:val="single"/>
        </w:rPr>
        <w:t xml:space="preserve"> of the candidate or committee</w:t>
      </w:r>
      <w:r w:rsidRPr="000F580F">
        <w:rPr>
          <w:u w:val="single"/>
        </w:rPr>
        <w:t xml:space="preserve">, </w:t>
      </w:r>
      <w:r>
        <w:rPr>
          <w:u w:val="single"/>
        </w:rPr>
        <w:t xml:space="preserve">the day submitted for online or other electronic means, </w:t>
      </w:r>
      <w:r w:rsidRPr="000F580F">
        <w:rPr>
          <w:u w:val="single"/>
        </w:rPr>
        <w:t xml:space="preserve">or </w:t>
      </w:r>
      <w:r>
        <w:rPr>
          <w:u w:val="single"/>
        </w:rPr>
        <w:t xml:space="preserve">on </w:t>
      </w:r>
      <w:r w:rsidRPr="000F580F">
        <w:rPr>
          <w:u w:val="single"/>
        </w:rPr>
        <w:t xml:space="preserve">the day </w:t>
      </w:r>
      <w:r>
        <w:rPr>
          <w:u w:val="single"/>
        </w:rPr>
        <w:t>it is delivered by the post office or other delivery method</w:t>
      </w:r>
      <w:r w:rsidRPr="000F580F">
        <w:rPr>
          <w:u w:val="single"/>
        </w:rPr>
        <w:t>.</w:t>
      </w:r>
      <w:r w:rsidRPr="009D60B2">
        <w:t>”</w:t>
      </w:r>
      <w:r w:rsidRPr="009D60B2">
        <w:tab/>
      </w:r>
    </w:p>
    <w:p w:rsidR="004A4F37"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62E0">
        <w:rPr>
          <w:rFonts w:eastAsia="Times New Roman"/>
          <w:color w:val="000000" w:themeColor="text1"/>
          <w:u w:color="000000" w:themeColor="text1"/>
        </w:rPr>
        <w:t>SECTION</w:t>
      </w:r>
      <w:r w:rsidRPr="00C662E0">
        <w:rPr>
          <w:rFonts w:eastAsia="Times New Roman"/>
          <w:color w:val="000000" w:themeColor="text1"/>
          <w:u w:color="000000" w:themeColor="text1"/>
        </w:rPr>
        <w:tab/>
      </w:r>
      <w:r>
        <w:rPr>
          <w:rFonts w:eastAsia="Times New Roman"/>
          <w:color w:val="000000" w:themeColor="text1"/>
          <w:u w:color="000000" w:themeColor="text1"/>
        </w:rPr>
        <w:t>5</w:t>
      </w:r>
      <w:r w:rsidRPr="00C662E0">
        <w:rPr>
          <w:rFonts w:eastAsia="Times New Roman"/>
          <w:color w:val="000000" w:themeColor="text1"/>
          <w:u w:color="000000" w:themeColor="text1"/>
        </w:rPr>
        <w:t>.</w:t>
      </w:r>
      <w:r w:rsidRPr="00C662E0">
        <w:rPr>
          <w:rFonts w:eastAsia="Times New Roman"/>
          <w:color w:val="000000" w:themeColor="text1"/>
          <w:u w:color="000000" w:themeColor="text1"/>
        </w:rPr>
        <w:tab/>
        <w:t>This act takes effect upon approval by the Governor</w:t>
      </w:r>
      <w:r w:rsidRPr="00C662E0">
        <w:rPr>
          <w:rFonts w:eastAsia="Times New Roman"/>
        </w:rPr>
        <w:t>.</w:t>
      </w:r>
    </w:p>
    <w:p w:rsidR="008A6C2E" w:rsidRDefault="00522CE0" w:rsidP="00302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8A6C2E" w:rsidSect="00E226D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7A11" w:rsidRDefault="005B7A11" w:rsidP="00522CE0">
      <w:r>
        <w:separator/>
      </w:r>
    </w:p>
  </w:endnote>
  <w:endnote w:type="continuationSeparator" w:id="0">
    <w:p w:rsidR="005B7A11" w:rsidRDefault="005B7A1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BE0CE3-0440-45D5-B187-643EE3FEA1E6}"/>
    <w:embedBold r:id="rId2" w:fontKey="{CBE81EAB-5BB1-4785-A3B1-EB9E805AF23D}"/>
  </w:font>
  <w:font w:name="Calibri">
    <w:panose1 w:val="020F0502020204030204"/>
    <w:charset w:val="00"/>
    <w:family w:val="swiss"/>
    <w:pitch w:val="variable"/>
    <w:sig w:usb0="E10002FF" w:usb1="4000ACFF" w:usb2="00000009" w:usb3="00000000" w:csb0="0000019F" w:csb1="00000000"/>
    <w:embedRegular r:id="rId3" w:fontKey="{A15CC3A4-36A8-4ADB-8217-19043596EB2F}"/>
  </w:font>
  <w:font w:name="Cambria">
    <w:panose1 w:val="02040503050406030204"/>
    <w:charset w:val="00"/>
    <w:family w:val="roman"/>
    <w:pitch w:val="variable"/>
    <w:sig w:usb0="E00002FF" w:usb1="400004FF" w:usb2="00000000" w:usb3="00000000" w:csb0="0000019F" w:csb1="00000000"/>
    <w:embedRegular r:id="rId4" w:fontKey="{E5D80758-4874-42C6-8FCA-5BD0C080C1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D8C" w:rsidRPr="008A6C2E" w:rsidRDefault="008A6C2E" w:rsidP="008A6C2E">
    <w:pPr>
      <w:pStyle w:val="Footer"/>
      <w:tabs>
        <w:tab w:val="clear" w:pos="4680"/>
        <w:tab w:val="clear" w:pos="9360"/>
        <w:tab w:val="center" w:pos="2995"/>
      </w:tabs>
      <w:spacing w:before="120"/>
    </w:pPr>
    <w:r>
      <w:t>[412</w:t>
    </w:r>
    <w:r w:rsidR="00E226D2">
      <w:t>-</w:t>
    </w:r>
    <w:fldSimple w:instr=" PAGE  \* MERGEFORMAT ">
      <w:r w:rsidR="0030237A">
        <w:rPr>
          <w:noProof/>
        </w:rPr>
        <w:t>1</w:t>
      </w:r>
    </w:fldSimple>
    <w:r w:rsidR="00E226D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6D2" w:rsidRPr="008A6C2E" w:rsidRDefault="00E226D2" w:rsidP="008A6C2E">
    <w:pPr>
      <w:pStyle w:val="Footer"/>
      <w:tabs>
        <w:tab w:val="clear" w:pos="4680"/>
        <w:tab w:val="clear" w:pos="9360"/>
        <w:tab w:val="center" w:pos="2995"/>
      </w:tabs>
      <w:spacing w:before="120"/>
    </w:pPr>
    <w:r>
      <w:t>[412]</w:t>
    </w:r>
    <w:r>
      <w:tab/>
    </w:r>
    <w:fldSimple w:instr=" PAGE  \* MERGEFORMAT ">
      <w:r w:rsidR="0030237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7A11" w:rsidRDefault="005B7A11" w:rsidP="00522CE0">
      <w:r>
        <w:separator/>
      </w:r>
    </w:p>
  </w:footnote>
  <w:footnote w:type="continuationSeparator" w:id="0">
    <w:p w:rsidR="005B7A11" w:rsidRDefault="005B7A1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docVars>
    <w:docVar w:name="clipname" w:val="004REPO.MRH.PT"/>
    <w:docVar w:name="CoverAttorneyInitials" w:val="MRH"/>
    <w:docVar w:name="CoverAttorneyLastName" w:val="Hitchcock"/>
    <w:docVar w:name="CoverBillType" w:val="b"/>
    <w:docVar w:name="CoverSenator" w:val="PT"/>
    <w:docVar w:name="dvBillNumber" w:val="412"/>
    <w:docVar w:name="dvBillNumberPrefix" w:val="S. "/>
    <w:docVar w:name="dvOriginalBody" w:val="Senate"/>
    <w:docVar w:name="fulldraftpath" w:val="L:\S-RES\PT\004REPO.MRH.PT.DOCX"/>
    <w:docVar w:name="NameofBody" w:val="S"/>
    <w:docVar w:name="vgroup2" w:val="S-RES"/>
  </w:docVars>
  <w:rsids>
    <w:rsidRoot w:val="00AC28EE"/>
    <w:rsid w:val="00042AC1"/>
    <w:rsid w:val="00046516"/>
    <w:rsid w:val="00046FB8"/>
    <w:rsid w:val="0007601D"/>
    <w:rsid w:val="00097E6B"/>
    <w:rsid w:val="000B0720"/>
    <w:rsid w:val="000B5EAF"/>
    <w:rsid w:val="000C179D"/>
    <w:rsid w:val="00170561"/>
    <w:rsid w:val="00186AC9"/>
    <w:rsid w:val="00197DF1"/>
    <w:rsid w:val="001B3DD9"/>
    <w:rsid w:val="001B7E5D"/>
    <w:rsid w:val="001D3BAC"/>
    <w:rsid w:val="00216025"/>
    <w:rsid w:val="00245C4E"/>
    <w:rsid w:val="002C1321"/>
    <w:rsid w:val="002C5896"/>
    <w:rsid w:val="002D3BED"/>
    <w:rsid w:val="0030237A"/>
    <w:rsid w:val="00307C2B"/>
    <w:rsid w:val="00383247"/>
    <w:rsid w:val="003D6E2B"/>
    <w:rsid w:val="003E7597"/>
    <w:rsid w:val="003F71F1"/>
    <w:rsid w:val="004203B0"/>
    <w:rsid w:val="0044020F"/>
    <w:rsid w:val="00450668"/>
    <w:rsid w:val="004506EF"/>
    <w:rsid w:val="004813A2"/>
    <w:rsid w:val="004952FA"/>
    <w:rsid w:val="004A4F37"/>
    <w:rsid w:val="004B6A22"/>
    <w:rsid w:val="004D7F37"/>
    <w:rsid w:val="004E19AC"/>
    <w:rsid w:val="00522CE0"/>
    <w:rsid w:val="005256AB"/>
    <w:rsid w:val="00540997"/>
    <w:rsid w:val="0055720B"/>
    <w:rsid w:val="00565148"/>
    <w:rsid w:val="00593361"/>
    <w:rsid w:val="005A413B"/>
    <w:rsid w:val="005A5017"/>
    <w:rsid w:val="005A648C"/>
    <w:rsid w:val="005B7A11"/>
    <w:rsid w:val="005F1745"/>
    <w:rsid w:val="0064456E"/>
    <w:rsid w:val="006A1802"/>
    <w:rsid w:val="006C74EA"/>
    <w:rsid w:val="006E72A8"/>
    <w:rsid w:val="0070508F"/>
    <w:rsid w:val="00720D40"/>
    <w:rsid w:val="007318D4"/>
    <w:rsid w:val="007539EE"/>
    <w:rsid w:val="00760301"/>
    <w:rsid w:val="00765784"/>
    <w:rsid w:val="007746E7"/>
    <w:rsid w:val="00784314"/>
    <w:rsid w:val="007A4390"/>
    <w:rsid w:val="007E5CB7"/>
    <w:rsid w:val="008314D2"/>
    <w:rsid w:val="008A6C2E"/>
    <w:rsid w:val="008B2F42"/>
    <w:rsid w:val="008C3697"/>
    <w:rsid w:val="008D13B1"/>
    <w:rsid w:val="008E185F"/>
    <w:rsid w:val="008F023B"/>
    <w:rsid w:val="00904E16"/>
    <w:rsid w:val="009162B3"/>
    <w:rsid w:val="00916323"/>
    <w:rsid w:val="00927C62"/>
    <w:rsid w:val="0095203D"/>
    <w:rsid w:val="00983951"/>
    <w:rsid w:val="00984124"/>
    <w:rsid w:val="00984640"/>
    <w:rsid w:val="00990160"/>
    <w:rsid w:val="00995C37"/>
    <w:rsid w:val="009C118A"/>
    <w:rsid w:val="009E47A6"/>
    <w:rsid w:val="00A02011"/>
    <w:rsid w:val="00A21490"/>
    <w:rsid w:val="00A2634B"/>
    <w:rsid w:val="00A4011E"/>
    <w:rsid w:val="00A86015"/>
    <w:rsid w:val="00A9594E"/>
    <w:rsid w:val="00AC28EE"/>
    <w:rsid w:val="00AE59C8"/>
    <w:rsid w:val="00B10098"/>
    <w:rsid w:val="00B518FF"/>
    <w:rsid w:val="00B5790D"/>
    <w:rsid w:val="00B945C5"/>
    <w:rsid w:val="00BA20EA"/>
    <w:rsid w:val="00BB5AFC"/>
    <w:rsid w:val="00BC0A56"/>
    <w:rsid w:val="00C0411F"/>
    <w:rsid w:val="00C45366"/>
    <w:rsid w:val="00C5642E"/>
    <w:rsid w:val="00C57023"/>
    <w:rsid w:val="00C642BC"/>
    <w:rsid w:val="00C74052"/>
    <w:rsid w:val="00CB187A"/>
    <w:rsid w:val="00CC0EC7"/>
    <w:rsid w:val="00CC7D8C"/>
    <w:rsid w:val="00D1088B"/>
    <w:rsid w:val="00D14DE6"/>
    <w:rsid w:val="00D156D2"/>
    <w:rsid w:val="00D172EE"/>
    <w:rsid w:val="00D508D3"/>
    <w:rsid w:val="00D53E29"/>
    <w:rsid w:val="00D86943"/>
    <w:rsid w:val="00D9739C"/>
    <w:rsid w:val="00DA47B9"/>
    <w:rsid w:val="00E058D3"/>
    <w:rsid w:val="00E226D2"/>
    <w:rsid w:val="00E76AD9"/>
    <w:rsid w:val="00E91E2F"/>
    <w:rsid w:val="00EA3546"/>
    <w:rsid w:val="00EA4FF7"/>
    <w:rsid w:val="00EB47AE"/>
    <w:rsid w:val="00EC34E1"/>
    <w:rsid w:val="00EE35FF"/>
    <w:rsid w:val="00F0234A"/>
    <w:rsid w:val="00F51241"/>
    <w:rsid w:val="00F52959"/>
    <w:rsid w:val="00F55580"/>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A6773-6D6B-4F39-A39B-37FF64AE9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1954</Words>
  <Characters>11142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dcterms:created xsi:type="dcterms:W3CDTF">2013-05-01T18:28:00Z</dcterms:created>
  <dcterms:modified xsi:type="dcterms:W3CDTF">2013-05-01T18:28:00Z</dcterms:modified>
</cp:coreProperties>
</file>