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B46" w:rsidRDefault="008B1B46" w:rsidP="008B1B46">
      <w:pPr>
        <w:pStyle w:val="BillDots"/>
      </w:pPr>
    </w:p>
    <w:p w:rsidR="008B1B46" w:rsidRDefault="008B1B46" w:rsidP="008B1B46">
      <w:pPr>
        <w:pStyle w:val="Numbersforbills"/>
      </w:pPr>
    </w:p>
    <w:p w:rsidR="008B1B46" w:rsidRDefault="008B1B46" w:rsidP="008B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46" w:rsidRDefault="008B1B46" w:rsidP="008B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46" w:rsidRDefault="008B1B46" w:rsidP="008B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46" w:rsidRDefault="008B1B46" w:rsidP="008B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46" w:rsidRDefault="008B1B46" w:rsidP="008B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5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024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5D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DIRECTING</w:t>
      </w:r>
      <w:r w:rsidR="002677CC">
        <w:t xml:space="preserve"> THE</w:t>
      </w:r>
      <w:r>
        <w:t xml:space="preserve"> STATE BUDGET AND CONTROL BOARD TO</w:t>
      </w:r>
      <w:r w:rsidR="002677CC">
        <w:t xml:space="preserve"> TRANSFER FROM THE STATE OF SOUTH CAROLINA TO THE CITY OF GREENVILLE TWO P</w:t>
      </w:r>
      <w:r>
        <w:t>ROPERTIES</w:t>
      </w:r>
      <w:r w:rsidR="002677CC">
        <w:t xml:space="preserve"> IN THE CITY OF GREENVILLE</w:t>
      </w:r>
      <w:r>
        <w:t>, ONE</w:t>
      </w:r>
      <w:r w:rsidR="002677CC">
        <w:t xml:space="preserve"> LOCATED AT THE CORNER OF NORTH CHURCH STREET AND EAST PARK AVENUE AND AN ADJACENT P</w:t>
      </w:r>
      <w:r w:rsidR="00C04C6E">
        <w:t>ROPERTY</w:t>
      </w:r>
      <w:r w:rsidR="002677CC">
        <w:t xml:space="preserve"> ON EAST PARK AVENUE</w:t>
      </w:r>
      <w:r w:rsidR="00C04C6E">
        <w:t>,</w:t>
      </w:r>
      <w:r w:rsidR="00927FFB">
        <w:t xml:space="preserve"> </w:t>
      </w:r>
      <w:r>
        <w:t>WHICH WERE</w:t>
      </w:r>
      <w:r w:rsidR="00927FFB">
        <w:t xml:space="preserve"> PREVIOUSLY USED </w:t>
      </w:r>
      <w:r w:rsidR="00C04C6E">
        <w:t>AS A</w:t>
      </w:r>
      <w:r w:rsidR="00927FFB">
        <w:t xml:space="preserve"> STATE NATIONAL GUARD</w:t>
      </w:r>
      <w:r>
        <w:t xml:space="preserve"> ARMORY</w:t>
      </w:r>
      <w:r w:rsidR="002677CC">
        <w:t>.</w:t>
      </w:r>
    </w:p>
    <w:p w:rsidR="005C024E" w:rsidRDefault="005C02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677CC" w:rsidRPr="009E3049" w:rsidRDefault="002677CC" w:rsidP="00267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49">
        <w:rPr>
          <w:color w:val="000000" w:themeColor="text1"/>
          <w:u w:color="000000" w:themeColor="text1"/>
        </w:rPr>
        <w:t xml:space="preserve">Whereas, on September 8, 1936, the City of Greenville deeded for </w:t>
      </w:r>
      <w:r w:rsidR="00345D61">
        <w:rPr>
          <w:color w:val="000000" w:themeColor="text1"/>
          <w:u w:color="000000" w:themeColor="text1"/>
        </w:rPr>
        <w:t>o</w:t>
      </w:r>
      <w:r w:rsidRPr="009E3049">
        <w:rPr>
          <w:color w:val="000000" w:themeColor="text1"/>
          <w:u w:color="000000" w:themeColor="text1"/>
        </w:rPr>
        <w:t xml:space="preserve">ne </w:t>
      </w:r>
      <w:r w:rsidR="00345D61">
        <w:rPr>
          <w:color w:val="000000" w:themeColor="text1"/>
          <w:u w:color="000000" w:themeColor="text1"/>
        </w:rPr>
        <w:t>d</w:t>
      </w:r>
      <w:r w:rsidRPr="009E3049">
        <w:rPr>
          <w:color w:val="000000" w:themeColor="text1"/>
          <w:u w:color="000000" w:themeColor="text1"/>
        </w:rPr>
        <w:t>ollar to the State of South Carolina a parcel of land at the corner of North Church St</w:t>
      </w:r>
      <w:r>
        <w:rPr>
          <w:color w:val="000000" w:themeColor="text1"/>
          <w:u w:color="000000" w:themeColor="text1"/>
        </w:rPr>
        <w:t>reet</w:t>
      </w:r>
      <w:r w:rsidRPr="009E3049">
        <w:rPr>
          <w:color w:val="000000" w:themeColor="text1"/>
          <w:u w:color="000000" w:themeColor="text1"/>
        </w:rPr>
        <w:t xml:space="preserve"> and East Park Ave</w:t>
      </w:r>
      <w:r>
        <w:rPr>
          <w:color w:val="000000" w:themeColor="text1"/>
          <w:u w:color="000000" w:themeColor="text1"/>
        </w:rPr>
        <w:t>nue</w:t>
      </w:r>
      <w:r w:rsidRPr="009E3049">
        <w:rPr>
          <w:color w:val="000000" w:themeColor="text1"/>
          <w:u w:color="000000" w:themeColor="text1"/>
        </w:rPr>
        <w:t xml:space="preserve"> in the </w:t>
      </w:r>
      <w:r w:rsidR="00927FFB" w:rsidRPr="009E3049">
        <w:rPr>
          <w:color w:val="000000" w:themeColor="text1"/>
          <w:u w:color="000000" w:themeColor="text1"/>
        </w:rPr>
        <w:t xml:space="preserve">City </w:t>
      </w:r>
      <w:r w:rsidRPr="009E3049">
        <w:rPr>
          <w:color w:val="000000" w:themeColor="text1"/>
          <w:u w:color="000000" w:themeColor="text1"/>
        </w:rPr>
        <w:t xml:space="preserve">of Greenville </w:t>
      </w:r>
      <w:r w:rsidR="00C04C6E">
        <w:rPr>
          <w:color w:val="000000" w:themeColor="text1"/>
          <w:u w:color="000000" w:themeColor="text1"/>
        </w:rPr>
        <w:t>to be used for</w:t>
      </w:r>
      <w:r w:rsidR="00345D61">
        <w:rPr>
          <w:color w:val="000000" w:themeColor="text1"/>
          <w:u w:color="000000" w:themeColor="text1"/>
        </w:rPr>
        <w:t xml:space="preserve"> a</w:t>
      </w:r>
      <w:r w:rsidRPr="009E3049">
        <w:rPr>
          <w:color w:val="000000" w:themeColor="text1"/>
          <w:u w:color="000000" w:themeColor="text1"/>
        </w:rPr>
        <w:t xml:space="preserve"> National Guard Armory; and</w:t>
      </w:r>
    </w:p>
    <w:p w:rsidR="002677CC" w:rsidRPr="009E3049" w:rsidRDefault="002677CC" w:rsidP="00267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49">
        <w:rPr>
          <w:color w:val="000000" w:themeColor="text1"/>
          <w:u w:color="000000" w:themeColor="text1"/>
        </w:rPr>
        <w:t xml:space="preserve"> </w:t>
      </w:r>
    </w:p>
    <w:p w:rsidR="002677CC" w:rsidRPr="009E3049" w:rsidRDefault="002677CC" w:rsidP="00267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49">
        <w:rPr>
          <w:color w:val="000000" w:themeColor="text1"/>
          <w:u w:color="000000" w:themeColor="text1"/>
        </w:rPr>
        <w:t xml:space="preserve">Whereas, on April 10, 1940, the City of Greenville deeded for </w:t>
      </w:r>
      <w:r w:rsidR="00345D61">
        <w:rPr>
          <w:color w:val="000000" w:themeColor="text1"/>
          <w:u w:color="000000" w:themeColor="text1"/>
        </w:rPr>
        <w:t>o</w:t>
      </w:r>
      <w:r w:rsidRPr="009E3049">
        <w:rPr>
          <w:color w:val="000000" w:themeColor="text1"/>
          <w:u w:color="000000" w:themeColor="text1"/>
        </w:rPr>
        <w:t xml:space="preserve">ne </w:t>
      </w:r>
      <w:r w:rsidR="00345D61">
        <w:rPr>
          <w:color w:val="000000" w:themeColor="text1"/>
          <w:u w:color="000000" w:themeColor="text1"/>
        </w:rPr>
        <w:t>d</w:t>
      </w:r>
      <w:r w:rsidRPr="009E3049">
        <w:rPr>
          <w:color w:val="000000" w:themeColor="text1"/>
          <w:u w:color="000000" w:themeColor="text1"/>
        </w:rPr>
        <w:t>ollar to the State of South Carolina another parcel of land on East Park Ave</w:t>
      </w:r>
      <w:r>
        <w:rPr>
          <w:color w:val="000000" w:themeColor="text1"/>
          <w:u w:color="000000" w:themeColor="text1"/>
        </w:rPr>
        <w:t>nue</w:t>
      </w:r>
      <w:r w:rsidRPr="009E3049">
        <w:rPr>
          <w:color w:val="000000" w:themeColor="text1"/>
          <w:u w:color="000000" w:themeColor="text1"/>
        </w:rPr>
        <w:t xml:space="preserve">, adjacent to the </w:t>
      </w:r>
      <w:r>
        <w:rPr>
          <w:color w:val="000000" w:themeColor="text1"/>
          <w:u w:color="000000" w:themeColor="text1"/>
        </w:rPr>
        <w:t>property deeded to the State in 1936</w:t>
      </w:r>
      <w:r w:rsidR="00345D61">
        <w:rPr>
          <w:color w:val="000000" w:themeColor="text1"/>
          <w:u w:color="000000" w:themeColor="text1"/>
        </w:rPr>
        <w:t xml:space="preserve"> on East Park Avenue</w:t>
      </w:r>
      <w:r>
        <w:rPr>
          <w:color w:val="000000" w:themeColor="text1"/>
          <w:u w:color="000000" w:themeColor="text1"/>
        </w:rPr>
        <w:t>,</w:t>
      </w:r>
      <w:r w:rsidR="00927FFB">
        <w:rPr>
          <w:color w:val="000000" w:themeColor="text1"/>
          <w:u w:color="000000" w:themeColor="text1"/>
        </w:rPr>
        <w:t xml:space="preserve"> also for use </w:t>
      </w:r>
      <w:r w:rsidR="00345D61">
        <w:rPr>
          <w:color w:val="000000" w:themeColor="text1"/>
          <w:u w:color="000000" w:themeColor="text1"/>
        </w:rPr>
        <w:t>as a</w:t>
      </w:r>
      <w:r w:rsidRPr="009E3049">
        <w:rPr>
          <w:color w:val="000000" w:themeColor="text1"/>
          <w:u w:color="000000" w:themeColor="text1"/>
        </w:rPr>
        <w:t xml:space="preserve"> National Guard Armory; and</w:t>
      </w:r>
    </w:p>
    <w:p w:rsidR="002677CC" w:rsidRPr="009E3049" w:rsidRDefault="002677CC" w:rsidP="00267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49">
        <w:rPr>
          <w:color w:val="000000" w:themeColor="text1"/>
          <w:u w:color="000000" w:themeColor="text1"/>
        </w:rPr>
        <w:t xml:space="preserve"> </w:t>
      </w:r>
    </w:p>
    <w:p w:rsidR="002677CC" w:rsidRPr="009E3049" w:rsidRDefault="002677CC" w:rsidP="00267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49">
        <w:rPr>
          <w:color w:val="000000" w:themeColor="text1"/>
          <w:u w:color="000000" w:themeColor="text1"/>
        </w:rPr>
        <w:t>Whereas, after World War II, these properties ceased to be used by the</w:t>
      </w:r>
      <w:r w:rsidR="00345D61">
        <w:rPr>
          <w:color w:val="000000" w:themeColor="text1"/>
          <w:u w:color="000000" w:themeColor="text1"/>
        </w:rPr>
        <w:t xml:space="preserve"> State</w:t>
      </w:r>
      <w:r w:rsidRPr="009E3049">
        <w:rPr>
          <w:color w:val="000000" w:themeColor="text1"/>
          <w:u w:color="000000" w:themeColor="text1"/>
        </w:rPr>
        <w:t xml:space="preserve"> National Guard and the </w:t>
      </w:r>
      <w:r w:rsidR="00927FFB" w:rsidRPr="009E3049">
        <w:rPr>
          <w:color w:val="000000" w:themeColor="text1"/>
          <w:u w:color="000000" w:themeColor="text1"/>
        </w:rPr>
        <w:t xml:space="preserve">City </w:t>
      </w:r>
      <w:r w:rsidRPr="009E3049">
        <w:rPr>
          <w:color w:val="000000" w:themeColor="text1"/>
          <w:u w:color="000000" w:themeColor="text1"/>
        </w:rPr>
        <w:t xml:space="preserve">of Greenville resumed control of these parcels and maintained them as a City of Greenville Recreation Department community gym for the betterment of the neighborhood for more than twenty years; and </w:t>
      </w:r>
    </w:p>
    <w:p w:rsidR="002677CC" w:rsidRPr="009E3049" w:rsidRDefault="002677CC" w:rsidP="00267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49">
        <w:rPr>
          <w:color w:val="000000" w:themeColor="text1"/>
          <w:u w:color="000000" w:themeColor="text1"/>
        </w:rPr>
        <w:t xml:space="preserve"> </w:t>
      </w:r>
    </w:p>
    <w:p w:rsidR="002677CC" w:rsidRPr="009E3049" w:rsidRDefault="002677CC" w:rsidP="00267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49">
        <w:rPr>
          <w:color w:val="000000" w:themeColor="text1"/>
          <w:u w:color="000000" w:themeColor="text1"/>
        </w:rPr>
        <w:t xml:space="preserve">Whereas, </w:t>
      </w:r>
      <w:r>
        <w:rPr>
          <w:color w:val="000000" w:themeColor="text1"/>
          <w:u w:color="000000" w:themeColor="text1"/>
        </w:rPr>
        <w:t xml:space="preserve">in 1996, </w:t>
      </w:r>
      <w:r w:rsidRPr="009E3049">
        <w:rPr>
          <w:color w:val="000000" w:themeColor="text1"/>
          <w:u w:color="000000" w:themeColor="text1"/>
        </w:rPr>
        <w:t>the</w:t>
      </w:r>
      <w:r w:rsidR="00345D61">
        <w:rPr>
          <w:color w:val="000000" w:themeColor="text1"/>
          <w:u w:color="000000" w:themeColor="text1"/>
        </w:rPr>
        <w:t xml:space="preserve"> South Carolina</w:t>
      </w:r>
      <w:r w:rsidRPr="009E3049">
        <w:rPr>
          <w:color w:val="000000" w:themeColor="text1"/>
          <w:u w:color="000000" w:themeColor="text1"/>
        </w:rPr>
        <w:t xml:space="preserve"> Adjutant General prepare</w:t>
      </w:r>
      <w:r>
        <w:rPr>
          <w:color w:val="000000" w:themeColor="text1"/>
          <w:u w:color="000000" w:themeColor="text1"/>
        </w:rPr>
        <w:t>d</w:t>
      </w:r>
      <w:r w:rsidRPr="009E3049">
        <w:rPr>
          <w:color w:val="000000" w:themeColor="text1"/>
          <w:u w:color="000000" w:themeColor="text1"/>
        </w:rPr>
        <w:t xml:space="preserve"> an </w:t>
      </w:r>
      <w:r w:rsidR="00927FFB">
        <w:rPr>
          <w:color w:val="000000" w:themeColor="text1"/>
          <w:u w:color="000000" w:themeColor="text1"/>
        </w:rPr>
        <w:t>a</w:t>
      </w:r>
      <w:r w:rsidRPr="009E3049">
        <w:rPr>
          <w:color w:val="000000" w:themeColor="text1"/>
          <w:u w:color="000000" w:themeColor="text1"/>
        </w:rPr>
        <w:t>ffidavit</w:t>
      </w:r>
      <w:r>
        <w:rPr>
          <w:color w:val="000000" w:themeColor="text1"/>
          <w:u w:color="000000" w:themeColor="text1"/>
        </w:rPr>
        <w:t>,</w:t>
      </w:r>
      <w:r w:rsidRPr="009E3049">
        <w:rPr>
          <w:color w:val="000000" w:themeColor="text1"/>
          <w:u w:color="000000" w:themeColor="text1"/>
        </w:rPr>
        <w:t xml:space="preserve"> pursuant to the revert</w:t>
      </w:r>
      <w:r w:rsidR="00345D61">
        <w:rPr>
          <w:color w:val="000000" w:themeColor="text1"/>
          <w:u w:color="000000" w:themeColor="text1"/>
        </w:rPr>
        <w:t>e</w:t>
      </w:r>
      <w:r w:rsidRPr="009E3049">
        <w:rPr>
          <w:color w:val="000000" w:themeColor="text1"/>
          <w:u w:color="000000" w:themeColor="text1"/>
        </w:rPr>
        <w:t xml:space="preserve">r clause in </w:t>
      </w:r>
      <w:r>
        <w:rPr>
          <w:color w:val="000000" w:themeColor="text1"/>
          <w:u w:color="000000" w:themeColor="text1"/>
        </w:rPr>
        <w:t>the deed for one of the parcels,</w:t>
      </w:r>
      <w:r w:rsidRPr="009E3049">
        <w:rPr>
          <w:color w:val="000000" w:themeColor="text1"/>
          <w:u w:color="000000" w:themeColor="text1"/>
        </w:rPr>
        <w:t xml:space="preserve"> recorded in the Greenville County R</w:t>
      </w:r>
      <w:r w:rsidR="00E468B7">
        <w:rPr>
          <w:color w:val="000000" w:themeColor="text1"/>
          <w:u w:color="000000" w:themeColor="text1"/>
        </w:rPr>
        <w:t xml:space="preserve">egister of </w:t>
      </w:r>
      <w:r w:rsidRPr="009E3049">
        <w:rPr>
          <w:color w:val="000000" w:themeColor="text1"/>
          <w:u w:color="000000" w:themeColor="text1"/>
        </w:rPr>
        <w:t>D</w:t>
      </w:r>
      <w:r w:rsidR="00E468B7">
        <w:rPr>
          <w:color w:val="000000" w:themeColor="text1"/>
          <w:u w:color="000000" w:themeColor="text1"/>
        </w:rPr>
        <w:t>eeds</w:t>
      </w:r>
      <w:r w:rsidRPr="009E3049">
        <w:rPr>
          <w:color w:val="000000" w:themeColor="text1"/>
          <w:u w:color="000000" w:themeColor="text1"/>
        </w:rPr>
        <w:t xml:space="preserve"> Office B</w:t>
      </w:r>
      <w:r w:rsidR="00E468B7">
        <w:rPr>
          <w:color w:val="000000" w:themeColor="text1"/>
          <w:u w:color="000000" w:themeColor="text1"/>
        </w:rPr>
        <w:t>oo</w:t>
      </w:r>
      <w:r w:rsidRPr="009E3049">
        <w:rPr>
          <w:color w:val="000000" w:themeColor="text1"/>
          <w:u w:color="000000" w:themeColor="text1"/>
        </w:rPr>
        <w:t>k 1655</w:t>
      </w:r>
      <w:r w:rsidR="00345D61">
        <w:rPr>
          <w:color w:val="000000" w:themeColor="text1"/>
          <w:u w:color="000000" w:themeColor="text1"/>
        </w:rPr>
        <w:t>,</w:t>
      </w:r>
      <w:r w:rsidRPr="009E3049">
        <w:rPr>
          <w:color w:val="000000" w:themeColor="text1"/>
          <w:u w:color="000000" w:themeColor="text1"/>
        </w:rPr>
        <w:t xml:space="preserve"> P</w:t>
      </w:r>
      <w:r>
        <w:rPr>
          <w:color w:val="000000" w:themeColor="text1"/>
          <w:u w:color="000000" w:themeColor="text1"/>
        </w:rPr>
        <w:t>a</w:t>
      </w:r>
      <w:r w:rsidRPr="009E3049">
        <w:rPr>
          <w:color w:val="000000" w:themeColor="text1"/>
          <w:u w:color="000000" w:themeColor="text1"/>
        </w:rPr>
        <w:t>g</w:t>
      </w:r>
      <w:r>
        <w:rPr>
          <w:color w:val="000000" w:themeColor="text1"/>
          <w:u w:color="000000" w:themeColor="text1"/>
        </w:rPr>
        <w:t>e</w:t>
      </w:r>
      <w:r w:rsidRPr="009E3049">
        <w:rPr>
          <w:color w:val="000000" w:themeColor="text1"/>
          <w:u w:color="000000" w:themeColor="text1"/>
        </w:rPr>
        <w:t xml:space="preserve"> 1725 stating that </w:t>
      </w:r>
      <w:r>
        <w:rPr>
          <w:color w:val="000000" w:themeColor="text1"/>
          <w:u w:color="000000" w:themeColor="text1"/>
        </w:rPr>
        <w:t>the</w:t>
      </w:r>
      <w:r w:rsidRPr="009E3049">
        <w:rPr>
          <w:color w:val="000000" w:themeColor="text1"/>
          <w:u w:color="000000" w:themeColor="text1"/>
        </w:rPr>
        <w:t xml:space="preserve"> parcel</w:t>
      </w:r>
      <w:r w:rsidR="00345D61">
        <w:rPr>
          <w:color w:val="000000" w:themeColor="text1"/>
          <w:u w:color="000000" w:themeColor="text1"/>
        </w:rPr>
        <w:t>s of land</w:t>
      </w:r>
      <w:r w:rsidRPr="009E3049">
        <w:rPr>
          <w:color w:val="000000" w:themeColor="text1"/>
          <w:u w:color="000000" w:themeColor="text1"/>
        </w:rPr>
        <w:t xml:space="preserve"> ha</w:t>
      </w:r>
      <w:r w:rsidR="00927FFB">
        <w:rPr>
          <w:color w:val="000000" w:themeColor="text1"/>
          <w:u w:color="000000" w:themeColor="text1"/>
        </w:rPr>
        <w:t>d</w:t>
      </w:r>
      <w:r w:rsidRPr="009E3049">
        <w:rPr>
          <w:color w:val="000000" w:themeColor="text1"/>
          <w:u w:color="000000" w:themeColor="text1"/>
        </w:rPr>
        <w:t xml:space="preserve"> not been used by the Military Department of the State of South Carolina for a period greater than 20 years; and</w:t>
      </w:r>
    </w:p>
    <w:p w:rsidR="002677CC" w:rsidRPr="009E3049" w:rsidRDefault="002677CC" w:rsidP="00267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49">
        <w:rPr>
          <w:color w:val="000000" w:themeColor="text1"/>
          <w:u w:color="000000" w:themeColor="text1"/>
        </w:rPr>
        <w:lastRenderedPageBreak/>
        <w:t xml:space="preserve"> </w:t>
      </w:r>
    </w:p>
    <w:p w:rsidR="002677CC" w:rsidRPr="009E3049" w:rsidRDefault="002677CC" w:rsidP="002677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049">
        <w:rPr>
          <w:color w:val="000000" w:themeColor="text1"/>
          <w:u w:color="000000" w:themeColor="text1"/>
        </w:rPr>
        <w:t xml:space="preserve">Whereas, the State of South Carolina, acknowledging the donation of land by the City of Greenville for the war effort, the structures on the properties are beyond their useful life, </w:t>
      </w:r>
      <w:r w:rsidR="00345D61">
        <w:rPr>
          <w:color w:val="000000" w:themeColor="text1"/>
          <w:u w:color="000000" w:themeColor="text1"/>
        </w:rPr>
        <w:t>the</w:t>
      </w:r>
      <w:r w:rsidRPr="009E3049">
        <w:rPr>
          <w:color w:val="000000" w:themeColor="text1"/>
          <w:u w:color="000000" w:themeColor="text1"/>
        </w:rPr>
        <w:t xml:space="preserve"> need to ma</w:t>
      </w:r>
      <w:r w:rsidR="00345D61">
        <w:rPr>
          <w:color w:val="000000" w:themeColor="text1"/>
          <w:u w:color="000000" w:themeColor="text1"/>
        </w:rPr>
        <w:t>k</w:t>
      </w:r>
      <w:r w:rsidRPr="009E3049">
        <w:rPr>
          <w:color w:val="000000" w:themeColor="text1"/>
          <w:u w:color="000000" w:themeColor="text1"/>
        </w:rPr>
        <w:t>e</w:t>
      </w:r>
      <w:r w:rsidR="00345D61">
        <w:rPr>
          <w:color w:val="000000" w:themeColor="text1"/>
          <w:u w:color="000000" w:themeColor="text1"/>
        </w:rPr>
        <w:t xml:space="preserve"> decisions</w:t>
      </w:r>
      <w:r w:rsidRPr="009E3049">
        <w:rPr>
          <w:color w:val="000000" w:themeColor="text1"/>
          <w:u w:color="000000" w:themeColor="text1"/>
        </w:rPr>
        <w:t xml:space="preserve"> about the future of these properties</w:t>
      </w:r>
      <w:r>
        <w:rPr>
          <w:color w:val="000000" w:themeColor="text1"/>
          <w:u w:color="000000" w:themeColor="text1"/>
        </w:rPr>
        <w:t>,</w:t>
      </w:r>
      <w:r w:rsidRPr="009E3049">
        <w:rPr>
          <w:color w:val="000000" w:themeColor="text1"/>
          <w:u w:color="000000" w:themeColor="text1"/>
        </w:rPr>
        <w:t xml:space="preserve"> and these p</w:t>
      </w:r>
      <w:r w:rsidR="0059708B">
        <w:rPr>
          <w:color w:val="000000" w:themeColor="text1"/>
          <w:u w:color="000000" w:themeColor="text1"/>
        </w:rPr>
        <w:t>roperties</w:t>
      </w:r>
      <w:r w:rsidRPr="009E3049">
        <w:rPr>
          <w:color w:val="000000" w:themeColor="text1"/>
          <w:u w:color="000000" w:themeColor="text1"/>
        </w:rPr>
        <w:t xml:space="preserve"> are no longer needed by the South Carolina Army National Guard, now wishes to transfer ownership of both p</w:t>
      </w:r>
      <w:r w:rsidR="0059708B">
        <w:rPr>
          <w:color w:val="000000" w:themeColor="text1"/>
          <w:u w:color="000000" w:themeColor="text1"/>
        </w:rPr>
        <w:t>roperties</w:t>
      </w:r>
      <w:r w:rsidRPr="009E3049">
        <w:rPr>
          <w:color w:val="000000" w:themeColor="text1"/>
          <w:u w:color="000000" w:themeColor="text1"/>
        </w:rPr>
        <w:t xml:space="preserve"> back to the City of Greenville</w:t>
      </w:r>
      <w:r w:rsidR="0059708B">
        <w:rPr>
          <w:color w:val="000000" w:themeColor="text1"/>
          <w:u w:color="000000" w:themeColor="text1"/>
        </w:rPr>
        <w:t xml:space="preserve">. </w:t>
      </w:r>
      <w:r w:rsidRPr="009E3049">
        <w:rPr>
          <w:color w:val="000000" w:themeColor="text1"/>
          <w:u w:color="000000" w:themeColor="text1"/>
        </w:rPr>
        <w:t xml:space="preserve"> </w:t>
      </w:r>
      <w:r>
        <w:rPr>
          <w:color w:val="000000" w:themeColor="text1"/>
          <w:u w:color="000000" w:themeColor="text1"/>
        </w:rPr>
        <w:t>Now, therefore,</w:t>
      </w:r>
    </w:p>
    <w:p w:rsidR="002677CC" w:rsidRDefault="002677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24E" w:rsidRDefault="005C02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024E" w:rsidRDefault="005C02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24E" w:rsidRDefault="005C02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5D61">
        <w:t>Notwithstanding Sections 25-1-1660 and 1-11-58 of the South Carolina Code of Laws, 1976, and Act 248 of 2004, the State Budget and Control Board shall transfer from the State of South Carolina to the City of Greenville two properties in the City of Greenville</w:t>
      </w:r>
      <w:r w:rsidR="0059708B">
        <w:t>, one</w:t>
      </w:r>
      <w:r w:rsidR="00345D61">
        <w:t xml:space="preserve"> located at the corner of North Church Street and East Park Avenue and an adjacent property on East Park Avenue</w:t>
      </w:r>
      <w:r w:rsidR="0059708B">
        <w:t>,</w:t>
      </w:r>
      <w:r w:rsidR="00345D61">
        <w:t xml:space="preserve"> which were previously used by the State National Guard for an Armory.</w:t>
      </w:r>
    </w:p>
    <w:p w:rsidR="005C024E" w:rsidRDefault="005C02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02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2ECB">
        <w:t>2</w:t>
      </w:r>
      <w:r>
        <w:t>.</w:t>
      </w:r>
      <w:r>
        <w:tab/>
        <w:t>This joint resolution takes effect upon approval by the Governor.</w:t>
      </w:r>
    </w:p>
    <w:p w:rsidR="00F557D2" w:rsidRDefault="008E2E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57D2" w:rsidRDefault="00F557D2" w:rsidP="00F557D2">
      <w:pPr>
        <w:suppressAutoHyphens/>
      </w:pPr>
    </w:p>
    <w:sectPr w:rsidR="00F557D2" w:rsidSect="00F557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77CC" w:rsidRDefault="002677CC" w:rsidP="009F0C77">
      <w:r>
        <w:separator/>
      </w:r>
    </w:p>
  </w:endnote>
  <w:endnote w:type="continuationSeparator" w:id="0">
    <w:p w:rsidR="002677CC" w:rsidRDefault="002677C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8238C6-EEB4-4BC6-A588-04B2F9E5BBDF}"/>
    <w:embedBold r:id="rId2" w:fontKey="{57B6C735-5BCF-4EE9-B763-779E7BEA40D7}"/>
  </w:font>
  <w:font w:name="Calibri">
    <w:panose1 w:val="020F0502020204030204"/>
    <w:charset w:val="00"/>
    <w:family w:val="swiss"/>
    <w:pitch w:val="variable"/>
    <w:sig w:usb0="E10002FF" w:usb1="4000ACFF" w:usb2="00000009" w:usb3="00000000" w:csb0="0000019F" w:csb1="00000000"/>
    <w:embedRegular r:id="rId3" w:fontKey="{78C6C691-06E3-47A8-A471-A0550BEE5C69}"/>
  </w:font>
  <w:font w:name="Tahoma">
    <w:panose1 w:val="020B0604030504040204"/>
    <w:charset w:val="00"/>
    <w:family w:val="swiss"/>
    <w:pitch w:val="variable"/>
    <w:sig w:usb0="21002A87" w:usb1="80000000" w:usb2="00000008" w:usb3="00000000" w:csb0="000101FF" w:csb1="00000000"/>
    <w:embedRegular r:id="rId4" w:fontKey="{CF9468C3-7670-4F82-9096-2F4C4FC11C39}"/>
  </w:font>
  <w:font w:name="Cambria">
    <w:panose1 w:val="02040503050406030204"/>
    <w:charset w:val="00"/>
    <w:family w:val="roman"/>
    <w:pitch w:val="variable"/>
    <w:sig w:usb0="E00002FF" w:usb1="400004FF" w:usb2="00000000" w:usb3="00000000" w:csb0="0000019F" w:csb1="00000000"/>
    <w:embedRegular r:id="rId5" w:fontKey="{AA1A93B2-67F8-40D2-82E5-897DD6D6C84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95F" w:rsidRPr="00F557D2" w:rsidRDefault="00F557D2" w:rsidP="00F557D2">
    <w:pPr>
      <w:pStyle w:val="Footer"/>
      <w:tabs>
        <w:tab w:val="clear" w:pos="4680"/>
        <w:tab w:val="clear" w:pos="9360"/>
        <w:tab w:val="center" w:pos="2995"/>
      </w:tabs>
      <w:spacing w:before="120"/>
    </w:pPr>
    <w:r>
      <w:t>[5084]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77CC" w:rsidRDefault="002677CC" w:rsidP="009F0C77">
      <w:r>
        <w:separator/>
      </w:r>
    </w:p>
  </w:footnote>
  <w:footnote w:type="continuationSeparator" w:id="0">
    <w:p w:rsidR="002677CC" w:rsidRDefault="002677C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42AC14"/>
    <w:docVar w:name="CoverBillType" w:val="j"/>
    <w:docVar w:name="docpath" w:val="L:\Council\bills\NBD\11342AC14.DOCX"/>
    <w:docVar w:name="dvBillNumber" w:val="5084"/>
    <w:docVar w:name="dvBillNumberPrefix" w:val="H. "/>
    <w:docVar w:name="dvOriginalBody" w:val="House"/>
    <w:docVar w:name="dvSteno" w:val="NBD"/>
    <w:docVar w:name="NameofBody" w:val="h"/>
    <w:docVar w:name="vgroup2" w:val="Council"/>
  </w:docVars>
  <w:rsids>
    <w:rsidRoot w:val="00047E21"/>
    <w:rsid w:val="00011869"/>
    <w:rsid w:val="00047E21"/>
    <w:rsid w:val="000E1785"/>
    <w:rsid w:val="000F40FA"/>
    <w:rsid w:val="0010776B"/>
    <w:rsid w:val="00133E66"/>
    <w:rsid w:val="001435A3"/>
    <w:rsid w:val="001D08F2"/>
    <w:rsid w:val="001D525B"/>
    <w:rsid w:val="001D7F4F"/>
    <w:rsid w:val="002321B6"/>
    <w:rsid w:val="00250967"/>
    <w:rsid w:val="002543C8"/>
    <w:rsid w:val="002677CC"/>
    <w:rsid w:val="00284AAE"/>
    <w:rsid w:val="002E5912"/>
    <w:rsid w:val="00301B21"/>
    <w:rsid w:val="00325348"/>
    <w:rsid w:val="0032732C"/>
    <w:rsid w:val="00336AD0"/>
    <w:rsid w:val="00345D61"/>
    <w:rsid w:val="0037079A"/>
    <w:rsid w:val="003D01E8"/>
    <w:rsid w:val="003E5288"/>
    <w:rsid w:val="003F6D79"/>
    <w:rsid w:val="0041760A"/>
    <w:rsid w:val="00417C01"/>
    <w:rsid w:val="004809EE"/>
    <w:rsid w:val="004D3014"/>
    <w:rsid w:val="004E7D54"/>
    <w:rsid w:val="005273C6"/>
    <w:rsid w:val="00530A69"/>
    <w:rsid w:val="00545593"/>
    <w:rsid w:val="005762C2"/>
    <w:rsid w:val="00577C6C"/>
    <w:rsid w:val="0059708B"/>
    <w:rsid w:val="005C024E"/>
    <w:rsid w:val="005C2FE2"/>
    <w:rsid w:val="005E2BC9"/>
    <w:rsid w:val="00605102"/>
    <w:rsid w:val="0061095F"/>
    <w:rsid w:val="006215AA"/>
    <w:rsid w:val="00654282"/>
    <w:rsid w:val="006913C9"/>
    <w:rsid w:val="0069470D"/>
    <w:rsid w:val="006A6A38"/>
    <w:rsid w:val="00734F00"/>
    <w:rsid w:val="007A70AE"/>
    <w:rsid w:val="008362E8"/>
    <w:rsid w:val="008A1768"/>
    <w:rsid w:val="008B1B46"/>
    <w:rsid w:val="008E2ECB"/>
    <w:rsid w:val="008F0F33"/>
    <w:rsid w:val="008F4429"/>
    <w:rsid w:val="00927FFB"/>
    <w:rsid w:val="0094021A"/>
    <w:rsid w:val="009B44AF"/>
    <w:rsid w:val="009C6A0B"/>
    <w:rsid w:val="009F0C77"/>
    <w:rsid w:val="009F4DD1"/>
    <w:rsid w:val="00A41684"/>
    <w:rsid w:val="00A64E80"/>
    <w:rsid w:val="00A72BCD"/>
    <w:rsid w:val="00A741D9"/>
    <w:rsid w:val="00A76F8E"/>
    <w:rsid w:val="00A82051"/>
    <w:rsid w:val="00A833AB"/>
    <w:rsid w:val="00A9741D"/>
    <w:rsid w:val="00AA605D"/>
    <w:rsid w:val="00AD4B17"/>
    <w:rsid w:val="00B412D4"/>
    <w:rsid w:val="00BE3C22"/>
    <w:rsid w:val="00BF6F60"/>
    <w:rsid w:val="00C0345E"/>
    <w:rsid w:val="00C04C6E"/>
    <w:rsid w:val="00C3483A"/>
    <w:rsid w:val="00C74E9D"/>
    <w:rsid w:val="00C82FD3"/>
    <w:rsid w:val="00C92819"/>
    <w:rsid w:val="00CC6B7B"/>
    <w:rsid w:val="00CD2089"/>
    <w:rsid w:val="00D24707"/>
    <w:rsid w:val="00D73A67"/>
    <w:rsid w:val="00D970A9"/>
    <w:rsid w:val="00DF3845"/>
    <w:rsid w:val="00E41911"/>
    <w:rsid w:val="00E468B7"/>
    <w:rsid w:val="00E92EEF"/>
    <w:rsid w:val="00F24442"/>
    <w:rsid w:val="00F50AE3"/>
    <w:rsid w:val="00F557D2"/>
    <w:rsid w:val="00F55F89"/>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6F60"/>
    <w:rPr>
      <w:rFonts w:ascii="Tahoma" w:hAnsi="Tahoma" w:cs="Tahoma"/>
      <w:sz w:val="16"/>
      <w:szCs w:val="16"/>
    </w:rPr>
  </w:style>
  <w:style w:type="character" w:customStyle="1" w:styleId="BalloonTextChar">
    <w:name w:val="Balloon Text Char"/>
    <w:basedOn w:val="DefaultParagraphFont"/>
    <w:link w:val="BalloonText"/>
    <w:uiPriority w:val="99"/>
    <w:semiHidden/>
    <w:rsid w:val="00BF6F6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87C70-729A-48A7-A802-80A6B2988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391</Words>
  <Characters>2231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2014-04-09T15:00:00Z</cp:lastPrinted>
  <dcterms:created xsi:type="dcterms:W3CDTF">2014-04-09T22:27:00Z</dcterms:created>
  <dcterms:modified xsi:type="dcterms:W3CDTF">2014-04-09T22:27:00Z</dcterms:modified>
</cp:coreProperties>
</file>