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 WITH AMENDMENT</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8, 2013</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6E1" w:rsidRPr="00D456E1" w:rsidRDefault="00D456E1" w:rsidP="00D456E1">
      <w:pPr>
        <w:tabs>
          <w:tab w:val="right" w:pos="5933"/>
        </w:tabs>
        <w:suppressAutoHyphens/>
        <w:jc w:val="both"/>
        <w:rPr>
          <w:rFonts w:eastAsia="Times New Roman"/>
        </w:rPr>
      </w:pPr>
      <w:r>
        <w:rPr>
          <w:rFonts w:eastAsia="Times New Roman"/>
        </w:rPr>
        <w:tab/>
      </w:r>
      <w:r>
        <w:rPr>
          <w:rFonts w:eastAsia="Times New Roman"/>
          <w:b/>
          <w:sz w:val="36"/>
        </w:rPr>
        <w:t>S. 509</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6E1"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Thurmond, Hembree and Rankin</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6E1" w:rsidRDefault="00D456E1" w:rsidP="001E1F7C">
      <w:pPr>
        <w:tabs>
          <w:tab w:val="right" w:pos="5933"/>
        </w:tabs>
        <w:suppressAutoHyphens/>
        <w:jc w:val="both"/>
        <w:rPr>
          <w:rFonts w:eastAsia="Times New Roman"/>
        </w:rPr>
      </w:pPr>
      <w:r>
        <w:rPr>
          <w:rFonts w:eastAsia="Times New Roman"/>
        </w:rPr>
        <w:t>S. Printed 5/8/13--S.</w:t>
      </w:r>
      <w:r w:rsidR="001E1F7C">
        <w:rPr>
          <w:rFonts w:eastAsia="Times New Roman"/>
        </w:rPr>
        <w:tab/>
        <w:t>[SEC 5/9/13 10:59 AM]</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2013.</w:t>
      </w:r>
    </w:p>
    <w:p w:rsidR="00D456E1" w:rsidRPr="00D456E1"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6E1" w:rsidRPr="00D456E1"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CORRECTIONS AND PENOLOGY</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509) to amend Chapter 13, Title 24 of the 1976 Code, relating to offenses in connection with electronic monitoring devices, by adding Section 24</w:t>
      </w:r>
      <w:r>
        <w:rPr>
          <w:rFonts w:eastAsia="Times New Roman"/>
        </w:rPr>
        <w:noBreakHyphen/>
        <w:t>13</w:t>
      </w:r>
      <w:r>
        <w:rPr>
          <w:rFonts w:eastAsia="Times New Roman"/>
        </w:rPr>
        <w:noBreakHyphen/>
        <w:t>425 to provide that , etc., respectfully</w:t>
      </w:r>
    </w:p>
    <w:p w:rsidR="00D456E1" w:rsidRPr="00D456E1"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with amendment, to wit:</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6E1" w:rsidRPr="001203EA"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203EA">
        <w:rPr>
          <w:rFonts w:eastAsia="Times New Roman"/>
          <w:snapToGrid w:val="0"/>
          <w:szCs w:val="20"/>
        </w:rPr>
        <w:tab/>
        <w:t>Amend the bill, as and if amended, page 1, by striking lines 28-31 and inserting:</w:t>
      </w:r>
    </w:p>
    <w:p w:rsidR="00D456E1" w:rsidRPr="001203EA"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1203EA">
        <w:rPr>
          <w:rFonts w:eastAsia="Times New Roman"/>
          <w:snapToGrid w:val="0"/>
          <w:szCs w:val="20"/>
        </w:rPr>
        <w:t>/</w:t>
      </w:r>
      <w:r w:rsidRPr="001203EA">
        <w:rPr>
          <w:rFonts w:eastAsia="Times New Roman"/>
          <w:snapToGrid w:val="0"/>
          <w:szCs w:val="20"/>
        </w:rPr>
        <w:tab/>
        <w:t>“Section 24</w:t>
      </w:r>
      <w:r w:rsidR="001E1F7C">
        <w:rPr>
          <w:rFonts w:eastAsia="Times New Roman"/>
        </w:rPr>
        <w:noBreakHyphen/>
      </w:r>
      <w:r w:rsidRPr="001203EA">
        <w:rPr>
          <w:rFonts w:eastAsia="Times New Roman"/>
          <w:snapToGrid w:val="0"/>
          <w:szCs w:val="20"/>
        </w:rPr>
        <w:t>13</w:t>
      </w:r>
      <w:r w:rsidR="001E1F7C">
        <w:rPr>
          <w:rFonts w:eastAsia="Times New Roman"/>
        </w:rPr>
        <w:noBreakHyphen/>
      </w:r>
      <w:r w:rsidRPr="001203EA">
        <w:rPr>
          <w:rFonts w:eastAsia="Times New Roman"/>
          <w:snapToGrid w:val="0"/>
          <w:szCs w:val="20"/>
        </w:rPr>
        <w:t>425.</w:t>
      </w:r>
      <w:r w:rsidRPr="001203EA">
        <w:rPr>
          <w:rFonts w:eastAsia="Times New Roman"/>
          <w:snapToGrid w:val="0"/>
          <w:szCs w:val="20"/>
        </w:rPr>
        <w:tab/>
        <w:t>(A)</w:t>
      </w:r>
      <w:r w:rsidRPr="001203EA">
        <w:rPr>
          <w:rFonts w:eastAsia="Times New Roman"/>
          <w:snapToGrid w:val="0"/>
          <w:szCs w:val="20"/>
        </w:rPr>
        <w:tab/>
        <w:t>For the purposes of this section:</w:t>
      </w:r>
    </w:p>
    <w:p w:rsidR="00D456E1" w:rsidRPr="001203EA"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203EA">
        <w:rPr>
          <w:rFonts w:eastAsia="Times New Roman"/>
          <w:snapToGrid w:val="0"/>
          <w:szCs w:val="20"/>
        </w:rPr>
        <w:tab/>
      </w:r>
      <w:r w:rsidRPr="001203EA">
        <w:rPr>
          <w:rFonts w:eastAsia="Times New Roman"/>
          <w:snapToGrid w:val="0"/>
          <w:szCs w:val="20"/>
        </w:rPr>
        <w:tab/>
        <w:t>(1)</w:t>
      </w:r>
      <w:r w:rsidRPr="001203EA">
        <w:rPr>
          <w:rFonts w:eastAsia="Times New Roman"/>
          <w:snapToGrid w:val="0"/>
          <w:szCs w:val="20"/>
        </w:rPr>
        <w:tab/>
        <w:t>‘Electronic monitoring device’ includes any device ordered by a court or pursuant to any statute that is utilized to track the location of a person.</w:t>
      </w:r>
    </w:p>
    <w:p w:rsidR="00D456E1" w:rsidRPr="001203EA"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203EA">
        <w:rPr>
          <w:rFonts w:eastAsia="Times New Roman"/>
          <w:snapToGrid w:val="0"/>
          <w:szCs w:val="20"/>
        </w:rPr>
        <w:tab/>
      </w:r>
      <w:r w:rsidRPr="001203EA">
        <w:rPr>
          <w:rFonts w:eastAsia="Times New Roman"/>
          <w:snapToGrid w:val="0"/>
          <w:szCs w:val="20"/>
        </w:rPr>
        <w:tab/>
        <w:t>(2)</w:t>
      </w:r>
      <w:r w:rsidRPr="001203EA">
        <w:rPr>
          <w:rFonts w:eastAsia="Times New Roman"/>
          <w:snapToGrid w:val="0"/>
          <w:szCs w:val="20"/>
        </w:rPr>
        <w:tab/>
        <w:t>‘Person’ includes any public or private agency or entity providing electronic monitoring services.</w:t>
      </w:r>
      <w:r w:rsidRPr="001203EA">
        <w:rPr>
          <w:rFonts w:eastAsia="Times New Roman"/>
          <w:snapToGrid w:val="0"/>
          <w:szCs w:val="20"/>
        </w:rPr>
        <w:tab/>
        <w:t>/</w:t>
      </w:r>
    </w:p>
    <w:p w:rsidR="00D456E1" w:rsidRPr="001203EA"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1203EA">
        <w:rPr>
          <w:rFonts w:eastAsia="Times New Roman"/>
          <w:snapToGrid w:val="0"/>
          <w:szCs w:val="20"/>
        </w:rPr>
        <w:t>Amend the bill further, page 2, by striking line 9 and inserting:</w:t>
      </w:r>
    </w:p>
    <w:p w:rsidR="00D456E1" w:rsidRPr="001203EA"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1203EA">
        <w:rPr>
          <w:rFonts w:eastAsia="Times New Roman"/>
          <w:snapToGrid w:val="0"/>
          <w:szCs w:val="20"/>
        </w:rPr>
        <w:t>/</w:t>
      </w:r>
      <w:r w:rsidRPr="001203EA">
        <w:rPr>
          <w:rFonts w:eastAsia="Times New Roman"/>
          <w:snapToGrid w:val="0"/>
          <w:szCs w:val="20"/>
        </w:rPr>
        <w:tab/>
      </w:r>
      <w:r w:rsidRPr="001203EA">
        <w:rPr>
          <w:rFonts w:eastAsia="Times New Roman"/>
          <w:snapToGrid w:val="0"/>
          <w:szCs w:val="20"/>
        </w:rPr>
        <w:tab/>
        <w:t>be guilty of the felony offense of tampering with the operation of an /</w:t>
      </w:r>
    </w:p>
    <w:p w:rsidR="00D456E1" w:rsidRPr="001203EA"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203EA">
        <w:rPr>
          <w:rFonts w:eastAsia="Times New Roman"/>
          <w:snapToGrid w:val="0"/>
          <w:szCs w:val="20"/>
        </w:rPr>
        <w:tab/>
        <w:t>Renumber sections to conform.</w:t>
      </w:r>
    </w:p>
    <w:p w:rsidR="00D456E1"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203EA">
        <w:rPr>
          <w:rFonts w:eastAsia="Times New Roman"/>
          <w:snapToGrid w:val="0"/>
          <w:szCs w:val="20"/>
        </w:rPr>
        <w:tab/>
        <w:t>Amend title to conform.</w:t>
      </w:r>
    </w:p>
    <w:p w:rsidR="00D456E1" w:rsidRPr="001203EA"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456E1" w:rsidRPr="00D456E1"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D456E1" w:rsidRPr="00BF6313"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F6313">
        <w:t>ESTIMATED FISCAL IMPACT ON GENERAL FUND EXPENDITURES:</w:t>
      </w:r>
    </w:p>
    <w:p w:rsidR="00D456E1" w:rsidRPr="00BF6313"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BF6313">
        <w:t>Minimal (Some additional costs expected but can be absorbed)</w:t>
      </w:r>
    </w:p>
    <w:p w:rsidR="00D456E1" w:rsidRPr="00BF6313"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F6313">
        <w:t>ESTIMATED FISCAL IMPACT ON FEDERAL &amp; OTHER FUND EXPENDITURES:</w:t>
      </w:r>
    </w:p>
    <w:p w:rsidR="00D456E1" w:rsidRPr="00BF6313" w:rsidRDefault="00D456E1" w:rsidP="00D456E1">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BF6313">
        <w:t>$0 (No additional expenditures or savings are expected)</w:t>
      </w:r>
      <w:bookmarkStart w:id="2" w:name="c"/>
      <w:bookmarkEnd w:id="2"/>
    </w:p>
    <w:p w:rsidR="00D456E1" w:rsidRPr="00BF6313" w:rsidRDefault="00D456E1" w:rsidP="00D456E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F6313">
        <w:rPr>
          <w:b/>
        </w:rPr>
        <w:lastRenderedPageBreak/>
        <w:t>EXPLANATION OF IMPACT:</w:t>
      </w:r>
    </w:p>
    <w:p w:rsidR="00D456E1" w:rsidRPr="00BF6313" w:rsidRDefault="00D456E1" w:rsidP="00D456E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BF6313">
        <w:rPr>
          <w:u w:val="single"/>
        </w:rPr>
        <w:t>Department of Corrections</w:t>
      </w:r>
    </w:p>
    <w:p w:rsidR="00D456E1" w:rsidRPr="00BF6313" w:rsidRDefault="00D456E1" w:rsidP="0092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F6313">
        <w:t xml:space="preserve">The </w:t>
      </w:r>
      <w:r>
        <w:t>d</w:t>
      </w:r>
      <w:r w:rsidRPr="00BF6313">
        <w:t xml:space="preserve">epartment indicates that this </w:t>
      </w:r>
      <w:r>
        <w:t>b</w:t>
      </w:r>
      <w:r w:rsidRPr="00BF6313">
        <w:t>ill will have a minimal impact on the General Fund of the State, which the agency can absorb at their current level of funding.</w:t>
      </w:r>
    </w:p>
    <w:p w:rsidR="00D456E1" w:rsidRPr="00BF6313"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6313">
        <w:rPr>
          <w:u w:val="single"/>
        </w:rPr>
        <w:t>Other Agencies</w:t>
      </w:r>
    </w:p>
    <w:p w:rsidR="00D456E1" w:rsidRPr="00BF6313" w:rsidRDefault="00D456E1" w:rsidP="0092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F6313">
        <w:t xml:space="preserve">The Department of Probation, Parole and Pardon Service and the Department of Motor Vehicles indicate that there will be no fiscal impact to the General Fund of the State, nor on </w:t>
      </w:r>
      <w:r>
        <w:t>f</w:t>
      </w:r>
      <w:r w:rsidRPr="00BF6313">
        <w:t xml:space="preserve">ederal and/or </w:t>
      </w:r>
      <w:r>
        <w:t>o</w:t>
      </w:r>
      <w:r w:rsidRPr="00BF6313">
        <w:t xml:space="preserve">ther </w:t>
      </w:r>
      <w:r>
        <w:t>f</w:t>
      </w:r>
      <w:r w:rsidRPr="00BF6313">
        <w:t>unds.</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6E1" w:rsidRDefault="00D456E1" w:rsidP="00D456E1">
      <w:pPr>
        <w:tabs>
          <w:tab w:val="left" w:pos="3024"/>
        </w:tabs>
        <w:suppressAutoHyphens/>
        <w:jc w:val="both"/>
        <w:rPr>
          <w:rFonts w:eastAsia="Times New Roman"/>
        </w:rPr>
      </w:pPr>
      <w:r>
        <w:rPr>
          <w:rFonts w:eastAsia="Times New Roman"/>
        </w:rPr>
        <w:tab/>
      </w:r>
      <w:r>
        <w:rPr>
          <w:rFonts w:eastAsia="Times New Roman"/>
          <w:i/>
        </w:rPr>
        <w:t>Approved By:</w:t>
      </w:r>
    </w:p>
    <w:p w:rsidR="00D456E1" w:rsidRDefault="00D456E1" w:rsidP="00D456E1">
      <w:pPr>
        <w:tabs>
          <w:tab w:val="left" w:pos="3024"/>
        </w:tabs>
        <w:suppressAutoHyphens/>
        <w:jc w:val="both"/>
        <w:rPr>
          <w:rFonts w:eastAsia="Times New Roman"/>
        </w:rPr>
      </w:pPr>
      <w:r>
        <w:rPr>
          <w:rFonts w:eastAsia="Times New Roman"/>
        </w:rPr>
        <w:tab/>
        <w:t>Brenda Hart</w:t>
      </w:r>
    </w:p>
    <w:p w:rsidR="00D456E1" w:rsidRPr="00D456E1" w:rsidRDefault="00D456E1" w:rsidP="00D456E1">
      <w:pPr>
        <w:tabs>
          <w:tab w:val="left" w:pos="3024"/>
        </w:tabs>
        <w:suppressAutoHyphens/>
        <w:jc w:val="both"/>
        <w:rPr>
          <w:rFonts w:eastAsia="Times New Roman"/>
        </w:rPr>
      </w:pPr>
      <w:r>
        <w:rPr>
          <w:rFonts w:eastAsia="Times New Roman"/>
        </w:rPr>
        <w:tab/>
        <w:t>Office of State Budget</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456E1" w:rsidSect="00D456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D456E1"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A34AD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F4C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TO AMEND CHAPTER 13, TITLE 24 OF THE 1976 CODE</w:t>
      </w:r>
      <w:r w:rsidR="00C06B56">
        <w:rPr>
          <w:rFonts w:eastAsia="Times New Roman"/>
        </w:rPr>
        <w:t>,</w:t>
      </w:r>
      <w:r>
        <w:rPr>
          <w:rFonts w:eastAsia="Times New Roman"/>
        </w:rPr>
        <w:t xml:space="preserve"> RELATING TO OFFENSES IN CONNECTION WITH ELECTRONIC MONITORING DEVICES, BY ADDING SECTION 24</w:t>
      </w:r>
      <w:r w:rsidR="00E531A4">
        <w:rPr>
          <w:rFonts w:eastAsia="Times New Roman"/>
        </w:rPr>
        <w:noBreakHyphen/>
      </w:r>
      <w:r>
        <w:rPr>
          <w:rFonts w:eastAsia="Times New Roman"/>
        </w:rPr>
        <w:t>13</w:t>
      </w:r>
      <w:r w:rsidR="00E531A4">
        <w:rPr>
          <w:rFonts w:eastAsia="Times New Roman"/>
        </w:rPr>
        <w:noBreakHyphen/>
      </w:r>
      <w:r>
        <w:rPr>
          <w:rFonts w:eastAsia="Times New Roman"/>
        </w:rPr>
        <w:t>425 TO PROVIDE</w:t>
      </w:r>
      <w:r w:rsidR="00C06B56">
        <w:rPr>
          <w:rFonts w:eastAsia="Times New Roman"/>
        </w:rPr>
        <w:t xml:space="preserve"> THAT </w:t>
      </w:r>
      <w:r w:rsidRPr="00E80194">
        <w:rPr>
          <w:color w:val="000000" w:themeColor="text1"/>
          <w:u w:color="000000" w:themeColor="text1"/>
        </w:rPr>
        <w:t xml:space="preserve">IT IS UNLAWFUL FOR ANY PERSON TO KNOWINGLY AND WITHOUT AUTHORITY </w:t>
      </w:r>
      <w:r w:rsidR="00C06B56">
        <w:rPr>
          <w:color w:val="000000" w:themeColor="text1"/>
          <w:u w:color="000000" w:themeColor="text1"/>
        </w:rPr>
        <w:t xml:space="preserve">TO </w:t>
      </w:r>
      <w:r w:rsidRPr="00E80194">
        <w:rPr>
          <w:color w:val="000000" w:themeColor="text1"/>
          <w:u w:color="000000" w:themeColor="text1"/>
        </w:rPr>
        <w:t>REMOVE, DESTROY, OR CIRCUMVENT THE OPERATION OF AN ELECTRONIC MONITORING DEVICE WHICH IS BEING USED FOR THE PURPOSE OF MONITORING A PERSON</w:t>
      </w:r>
      <w:r>
        <w:rPr>
          <w:color w:val="000000" w:themeColor="text1"/>
          <w:u w:color="000000" w:themeColor="text1"/>
        </w:rPr>
        <w:t xml:space="preserve">, OR TO SOLICIT ANOTHER PERSON TO DO SO, AND TO PROVIDE FOR PENALTIES. </w:t>
      </w:r>
    </w:p>
    <w:p w:rsidR="00A34ADC"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A34ADC"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34ADC"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ADC"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42944">
        <w:rPr>
          <w:rFonts w:eastAsia="Times New Roman"/>
        </w:rPr>
        <w:t>Chapter 13, Title 24 of the 1976 Code is amended by adding:</w:t>
      </w:r>
    </w:p>
    <w:p w:rsidR="00D42944" w:rsidRDefault="00D429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Pr="00E80194">
        <w:rPr>
          <w:color w:val="000000" w:themeColor="text1"/>
          <w:u w:color="000000" w:themeColor="text1"/>
        </w:rPr>
        <w:t>24</w:t>
      </w:r>
      <w:r w:rsidR="00E531A4">
        <w:rPr>
          <w:color w:val="000000" w:themeColor="text1"/>
          <w:u w:color="000000" w:themeColor="text1"/>
        </w:rPr>
        <w:noBreakHyphen/>
      </w:r>
      <w:r w:rsidRPr="00E80194">
        <w:rPr>
          <w:color w:val="000000" w:themeColor="text1"/>
          <w:u w:color="000000" w:themeColor="text1"/>
        </w:rPr>
        <w:t>13</w:t>
      </w:r>
      <w:r w:rsidR="00E531A4">
        <w:rPr>
          <w:color w:val="000000" w:themeColor="text1"/>
          <w:u w:color="000000" w:themeColor="text1"/>
        </w:rPr>
        <w:noBreakHyphen/>
      </w:r>
      <w:r w:rsidRPr="00E80194">
        <w:rPr>
          <w:color w:val="000000" w:themeColor="text1"/>
          <w:u w:color="000000" w:themeColor="text1"/>
        </w:rPr>
        <w:t>425.</w:t>
      </w:r>
      <w:r>
        <w:rPr>
          <w:color w:val="000000" w:themeColor="text1"/>
          <w:u w:color="000000" w:themeColor="text1"/>
        </w:rPr>
        <w:tab/>
        <w:t>(A)</w:t>
      </w:r>
      <w:r>
        <w:rPr>
          <w:color w:val="000000" w:themeColor="text1"/>
          <w:u w:color="000000" w:themeColor="text1"/>
        </w:rPr>
        <w:tab/>
      </w:r>
      <w:r w:rsidRPr="00E80194">
        <w:rPr>
          <w:color w:val="000000" w:themeColor="text1"/>
          <w:u w:color="000000" w:themeColor="text1"/>
        </w:rPr>
        <w:t xml:space="preserve">For purposes of this section, the term </w:t>
      </w:r>
      <w:r w:rsidR="00E531A4" w:rsidRPr="00E531A4">
        <w:rPr>
          <w:color w:val="000000" w:themeColor="text1"/>
          <w:u w:color="000000" w:themeColor="text1"/>
        </w:rPr>
        <w:t>‘</w:t>
      </w:r>
      <w:r w:rsidRPr="00E80194">
        <w:rPr>
          <w:color w:val="000000" w:themeColor="text1"/>
          <w:u w:color="000000" w:themeColor="text1"/>
        </w:rPr>
        <w:t>electronic monitoring device</w:t>
      </w:r>
      <w:r w:rsidR="00E531A4" w:rsidRPr="00E531A4">
        <w:rPr>
          <w:color w:val="000000" w:themeColor="text1"/>
          <w:u w:color="000000" w:themeColor="text1"/>
        </w:rPr>
        <w:t>’</w:t>
      </w:r>
      <w:r w:rsidRPr="00E80194">
        <w:rPr>
          <w:color w:val="000000" w:themeColor="text1"/>
          <w:u w:color="000000" w:themeColor="text1"/>
        </w:rPr>
        <w:t xml:space="preserve"> includes any device ordered by a court or pursuant to any statute that is utilized to track the location of a person.</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80194">
        <w:rPr>
          <w:color w:val="000000" w:themeColor="text1"/>
          <w:u w:color="000000" w:themeColor="text1"/>
        </w:rPr>
        <w:t>It is unlawful for any person to knowingly and without authority remove, destroy, or circumvent the operation of an electronic monitoring device which is being used for the purpose of monitoring a person who is:</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w:t>
      </w:r>
      <w:r w:rsidRPr="00E80194">
        <w:rPr>
          <w:color w:val="000000" w:themeColor="text1"/>
          <w:u w:color="000000" w:themeColor="text1"/>
        </w:rPr>
        <w:t>omplying with the Home Detention Act as set forth in Article 15 of Title 24;</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w</w:t>
      </w:r>
      <w:r w:rsidRPr="00E80194">
        <w:rPr>
          <w:color w:val="000000" w:themeColor="text1"/>
          <w:u w:color="000000" w:themeColor="text1"/>
        </w:rPr>
        <w:t>earing an electronic monitoring device as a condition of bond or pretrial release;</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w</w:t>
      </w:r>
      <w:r w:rsidRPr="00E80194">
        <w:rPr>
          <w:color w:val="000000" w:themeColor="text1"/>
          <w:u w:color="000000" w:themeColor="text1"/>
        </w:rPr>
        <w:t>earing an electronic monitoring device as a condition of probation, par</w:t>
      </w:r>
      <w:r>
        <w:rPr>
          <w:color w:val="000000" w:themeColor="text1"/>
          <w:u w:color="000000" w:themeColor="text1"/>
        </w:rPr>
        <w:t xml:space="preserve">ole, or community supervision; </w:t>
      </w:r>
      <w:r w:rsidRPr="00E80194">
        <w:rPr>
          <w:color w:val="000000" w:themeColor="text1"/>
          <w:u w:color="000000" w:themeColor="text1"/>
        </w:rPr>
        <w:t>or</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(4)</w:t>
      </w:r>
      <w:r>
        <w:rPr>
          <w:color w:val="000000" w:themeColor="text1"/>
          <w:u w:color="000000" w:themeColor="text1"/>
        </w:rPr>
        <w:tab/>
        <w:t>w</w:t>
      </w:r>
      <w:r w:rsidRPr="00E80194">
        <w:rPr>
          <w:color w:val="000000" w:themeColor="text1"/>
          <w:u w:color="000000" w:themeColor="text1"/>
        </w:rPr>
        <w:t>earing an electronic monitoring device as required by any other provision of law.</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80194">
        <w:rPr>
          <w:color w:val="000000" w:themeColor="text1"/>
          <w:u w:color="000000" w:themeColor="text1"/>
        </w:rPr>
        <w:t>It shall be unlawful for any person to knowingly and without authority request or solicit any other person to remove, destroy, or circumvent the operation of an electronic monitoring device which is being used for the purposes described in subsection (</w:t>
      </w:r>
      <w:r>
        <w:rPr>
          <w:color w:val="000000" w:themeColor="text1"/>
          <w:u w:color="000000" w:themeColor="text1"/>
        </w:rPr>
        <w:t>B)</w:t>
      </w:r>
      <w:r w:rsidRPr="00E80194">
        <w:rPr>
          <w:color w:val="000000" w:themeColor="text1"/>
          <w:u w:color="000000" w:themeColor="text1"/>
        </w:rPr>
        <w:t>.</w:t>
      </w:r>
    </w:p>
    <w:p w:rsidR="00D42944" w:rsidRPr="000A1693"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80194">
        <w:rPr>
          <w:color w:val="000000" w:themeColor="text1"/>
          <w:u w:color="000000" w:themeColor="text1"/>
        </w:rPr>
        <w:t xml:space="preserve">Any person who violates the provisions of this section shall be guilty of </w:t>
      </w:r>
      <w:r w:rsidR="009E77D0">
        <w:rPr>
          <w:color w:val="000000" w:themeColor="text1"/>
          <w:u w:color="000000" w:themeColor="text1"/>
        </w:rPr>
        <w:t xml:space="preserve">a </w:t>
      </w:r>
      <w:r w:rsidR="001F713F">
        <w:rPr>
          <w:color w:val="000000" w:themeColor="text1"/>
          <w:u w:color="000000" w:themeColor="text1"/>
        </w:rPr>
        <w:t xml:space="preserve">felony </w:t>
      </w:r>
      <w:r w:rsidRPr="00E80194">
        <w:rPr>
          <w:color w:val="000000" w:themeColor="text1"/>
          <w:u w:color="000000" w:themeColor="text1"/>
        </w:rPr>
        <w:t xml:space="preserve">offense of tampering with the operation of an electronic monitoring device and </w:t>
      </w:r>
      <w:r w:rsidR="00426FFC">
        <w:rPr>
          <w:color w:val="000000" w:themeColor="text1"/>
          <w:u w:color="000000" w:themeColor="text1"/>
        </w:rPr>
        <w:t>shall</w:t>
      </w:r>
      <w:r w:rsidRPr="00E80194">
        <w:rPr>
          <w:color w:val="000000" w:themeColor="text1"/>
          <w:u w:color="000000" w:themeColor="text1"/>
        </w:rPr>
        <w:t xml:space="preserve"> be imprison</w:t>
      </w:r>
      <w:r w:rsidR="001A7F49">
        <w:rPr>
          <w:color w:val="000000" w:themeColor="text1"/>
          <w:u w:color="000000" w:themeColor="text1"/>
        </w:rPr>
        <w:t xml:space="preserve">ed for not more than </w:t>
      </w:r>
      <w:r w:rsidR="001F713F">
        <w:rPr>
          <w:color w:val="000000" w:themeColor="text1"/>
          <w:u w:color="000000" w:themeColor="text1"/>
        </w:rPr>
        <w:t xml:space="preserve">five </w:t>
      </w:r>
      <w:r w:rsidR="001A7F49">
        <w:rPr>
          <w:color w:val="000000" w:themeColor="text1"/>
          <w:u w:color="000000" w:themeColor="text1"/>
        </w:rPr>
        <w:t>year</w:t>
      </w:r>
      <w:r w:rsidR="001F713F">
        <w:rPr>
          <w:color w:val="000000" w:themeColor="text1"/>
          <w:u w:color="000000" w:themeColor="text1"/>
        </w:rPr>
        <w:t>s</w:t>
      </w:r>
      <w:r w:rsidR="00426FFC">
        <w:rPr>
          <w:color w:val="000000" w:themeColor="text1"/>
          <w:u w:color="000000" w:themeColor="text1"/>
        </w:rPr>
        <w:t>, or fined up to five thousand dollars, or both</w:t>
      </w:r>
      <w:r>
        <w:rPr>
          <w:color w:val="000000" w:themeColor="text1"/>
          <w:u w:color="000000" w:themeColor="text1"/>
        </w:rPr>
        <w:t>.”</w:t>
      </w:r>
    </w:p>
    <w:p w:rsidR="00A34ADC"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A1693">
        <w:rPr>
          <w:rFonts w:eastAsia="Times New Roman"/>
        </w:rPr>
        <w:t>2</w:t>
      </w:r>
      <w:r>
        <w:rPr>
          <w:rFonts w:eastAsia="Times New Roman"/>
        </w:rPr>
        <w:t>.</w:t>
      </w:r>
      <w:r>
        <w:rPr>
          <w:rFonts w:eastAsia="Times New Roman"/>
        </w:rPr>
        <w:tab/>
        <w:t>This act takes effect upon approval by the Governor.</w:t>
      </w:r>
    </w:p>
    <w:p w:rsidR="007A1BCB" w:rsidRDefault="00E531A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A1BCB" w:rsidRDefault="007A1BCB" w:rsidP="00380E27">
      <w:pPr>
        <w:suppressAutoHyphens/>
        <w:jc w:val="both"/>
        <w:rPr>
          <w:rFonts w:eastAsia="Times New Roman"/>
        </w:rPr>
      </w:pPr>
    </w:p>
    <w:sectPr w:rsidR="007A1BCB" w:rsidSect="00D456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944" w:rsidRDefault="00D42944" w:rsidP="00522CE0">
      <w:r>
        <w:separator/>
      </w:r>
    </w:p>
  </w:endnote>
  <w:endnote w:type="continuationSeparator" w:id="0">
    <w:p w:rsidR="00D42944" w:rsidRDefault="00D4294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6EFFD3-066E-4B8C-8992-D16F1DB80A7C}"/>
    <w:embedBold r:id="rId2" w:fontKey="{3E22E102-D439-4066-AFCE-AE68ACD99C82}"/>
    <w:embedItalic r:id="rId3" w:fontKey="{81B9E274-1111-4B4E-BCCF-DF71CA56D4D9}"/>
  </w:font>
  <w:font w:name="Calibri">
    <w:panose1 w:val="020F0502020204030204"/>
    <w:charset w:val="00"/>
    <w:family w:val="swiss"/>
    <w:pitch w:val="variable"/>
    <w:sig w:usb0="E10002FF" w:usb1="4000ACFF" w:usb2="00000009" w:usb3="00000000" w:csb0="0000019F" w:csb1="00000000"/>
    <w:embedRegular r:id="rId4" w:fontKey="{F6374C5A-CB80-46E3-B830-B4AC0B6B0A5B}"/>
    <w:embedBold r:id="rId5" w:fontKey="{1DF34972-703D-4CD9-9442-88AA42C3C29D}"/>
  </w:font>
  <w:font w:name="Cambria">
    <w:panose1 w:val="02040503050406030204"/>
    <w:charset w:val="00"/>
    <w:family w:val="roman"/>
    <w:pitch w:val="variable"/>
    <w:sig w:usb0="E00002FF" w:usb1="400004FF" w:usb2="00000000" w:usb3="00000000" w:csb0="0000019F" w:csb1="00000000"/>
    <w:embedRegular r:id="rId6" w:fontKey="{541ACE74-4388-4657-A4DB-F9C7123539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4AF" w:rsidRPr="007A1BCB" w:rsidRDefault="007A1BCB" w:rsidP="007A1BCB">
    <w:pPr>
      <w:pStyle w:val="Footer"/>
      <w:tabs>
        <w:tab w:val="clear" w:pos="4680"/>
        <w:tab w:val="clear" w:pos="9360"/>
        <w:tab w:val="center" w:pos="2995"/>
      </w:tabs>
      <w:spacing w:before="120"/>
    </w:pPr>
    <w:r>
      <w:t>[509</w:t>
    </w:r>
    <w:r w:rsidR="00D456E1">
      <w:t>-</w:t>
    </w:r>
    <w:fldSimple w:instr=" PAGE  \* MERGEFORMAT ">
      <w:r w:rsidR="00380E27">
        <w:rPr>
          <w:noProof/>
        </w:rPr>
        <w:t>2</w:t>
      </w:r>
    </w:fldSimple>
    <w:r w:rsidR="00D456E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6E1" w:rsidRPr="007A1BCB" w:rsidRDefault="00D456E1" w:rsidP="007A1BCB">
    <w:pPr>
      <w:pStyle w:val="Footer"/>
      <w:tabs>
        <w:tab w:val="clear" w:pos="4680"/>
        <w:tab w:val="clear" w:pos="9360"/>
        <w:tab w:val="center" w:pos="2995"/>
      </w:tabs>
      <w:spacing w:before="120"/>
    </w:pPr>
    <w:r>
      <w:t>[509]</w:t>
    </w:r>
    <w:r>
      <w:tab/>
    </w:r>
    <w:fldSimple w:instr=" PAGE  \* MERGEFORMAT ">
      <w:r w:rsidR="00380E2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944" w:rsidRDefault="00D42944" w:rsidP="00522CE0">
      <w:r>
        <w:separator/>
      </w:r>
    </w:p>
  </w:footnote>
  <w:footnote w:type="continuationSeparator" w:id="0">
    <w:p w:rsidR="00D42944" w:rsidRDefault="00D4294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06MONI.HM.PT"/>
    <w:docVar w:name="CoverAttorneyInitials" w:val="HM"/>
    <w:docVar w:name="CoverAttorneyLastName" w:val="Mottel"/>
    <w:docVar w:name="CoverBillType" w:val="b"/>
    <w:docVar w:name="CoverSenator" w:val="PT"/>
    <w:docVar w:name="dvBillNumber" w:val="509"/>
    <w:docVar w:name="dvBillNumberPrefix" w:val="S. "/>
    <w:docVar w:name="dvOriginalBody" w:val="Senate"/>
    <w:docVar w:name="fulldraftpath" w:val="L:\S-RES\PT\006MONI.HM.PT.DOCX"/>
    <w:docVar w:name="NameofBody" w:val="S"/>
    <w:docVar w:name="vgroup2" w:val="S-RES"/>
  </w:docVars>
  <w:rsids>
    <w:rsidRoot w:val="00A22A4F"/>
    <w:rsid w:val="00042AC1"/>
    <w:rsid w:val="00046516"/>
    <w:rsid w:val="0005283D"/>
    <w:rsid w:val="0007601D"/>
    <w:rsid w:val="000A1693"/>
    <w:rsid w:val="000B0720"/>
    <w:rsid w:val="000B5EAF"/>
    <w:rsid w:val="00117B5C"/>
    <w:rsid w:val="001704AF"/>
    <w:rsid w:val="00170561"/>
    <w:rsid w:val="00186AC9"/>
    <w:rsid w:val="00197DF1"/>
    <w:rsid w:val="001A7F49"/>
    <w:rsid w:val="001B3DD9"/>
    <w:rsid w:val="001B7E5D"/>
    <w:rsid w:val="001D3BAC"/>
    <w:rsid w:val="001E1F7C"/>
    <w:rsid w:val="001F713F"/>
    <w:rsid w:val="00216025"/>
    <w:rsid w:val="00245C4E"/>
    <w:rsid w:val="00261273"/>
    <w:rsid w:val="002C1321"/>
    <w:rsid w:val="002C5896"/>
    <w:rsid w:val="002D3BED"/>
    <w:rsid w:val="00307C2B"/>
    <w:rsid w:val="003803CF"/>
    <w:rsid w:val="00380E27"/>
    <w:rsid w:val="00383247"/>
    <w:rsid w:val="00383D52"/>
    <w:rsid w:val="003D6E2B"/>
    <w:rsid w:val="003E7597"/>
    <w:rsid w:val="00426FFC"/>
    <w:rsid w:val="0044020F"/>
    <w:rsid w:val="00450668"/>
    <w:rsid w:val="004813A2"/>
    <w:rsid w:val="004952FA"/>
    <w:rsid w:val="004B6A22"/>
    <w:rsid w:val="004D7F37"/>
    <w:rsid w:val="00522AC4"/>
    <w:rsid w:val="00522CE0"/>
    <w:rsid w:val="00553BA7"/>
    <w:rsid w:val="00565148"/>
    <w:rsid w:val="00593361"/>
    <w:rsid w:val="005A413B"/>
    <w:rsid w:val="005A5017"/>
    <w:rsid w:val="005A648C"/>
    <w:rsid w:val="005F1745"/>
    <w:rsid w:val="006A1802"/>
    <w:rsid w:val="006A3137"/>
    <w:rsid w:val="006C4100"/>
    <w:rsid w:val="006C74EA"/>
    <w:rsid w:val="00720D40"/>
    <w:rsid w:val="007318D4"/>
    <w:rsid w:val="00765784"/>
    <w:rsid w:val="007A1BCB"/>
    <w:rsid w:val="007A4390"/>
    <w:rsid w:val="007E5CB7"/>
    <w:rsid w:val="007F4C64"/>
    <w:rsid w:val="008314D2"/>
    <w:rsid w:val="008347BA"/>
    <w:rsid w:val="008B2F42"/>
    <w:rsid w:val="008C3697"/>
    <w:rsid w:val="008E185F"/>
    <w:rsid w:val="008F023B"/>
    <w:rsid w:val="00904E16"/>
    <w:rsid w:val="009162B3"/>
    <w:rsid w:val="00922798"/>
    <w:rsid w:val="00927C62"/>
    <w:rsid w:val="00966CFB"/>
    <w:rsid w:val="00983951"/>
    <w:rsid w:val="00984124"/>
    <w:rsid w:val="00984640"/>
    <w:rsid w:val="00995C37"/>
    <w:rsid w:val="009C118A"/>
    <w:rsid w:val="009E77D0"/>
    <w:rsid w:val="00A02011"/>
    <w:rsid w:val="00A22A4F"/>
    <w:rsid w:val="00A34ADC"/>
    <w:rsid w:val="00A4011E"/>
    <w:rsid w:val="00A57B26"/>
    <w:rsid w:val="00A86015"/>
    <w:rsid w:val="00A9594E"/>
    <w:rsid w:val="00AA7A5B"/>
    <w:rsid w:val="00AE1258"/>
    <w:rsid w:val="00AE59C8"/>
    <w:rsid w:val="00B04CAC"/>
    <w:rsid w:val="00B10098"/>
    <w:rsid w:val="00B5790D"/>
    <w:rsid w:val="00B87F0B"/>
    <w:rsid w:val="00B945C5"/>
    <w:rsid w:val="00BA20EA"/>
    <w:rsid w:val="00BB5AFC"/>
    <w:rsid w:val="00BC0A56"/>
    <w:rsid w:val="00C06B56"/>
    <w:rsid w:val="00C45366"/>
    <w:rsid w:val="00C57023"/>
    <w:rsid w:val="00C670FC"/>
    <w:rsid w:val="00C74052"/>
    <w:rsid w:val="00CB187A"/>
    <w:rsid w:val="00CC0EC7"/>
    <w:rsid w:val="00D1088B"/>
    <w:rsid w:val="00D14DE6"/>
    <w:rsid w:val="00D156D2"/>
    <w:rsid w:val="00D33DA6"/>
    <w:rsid w:val="00D42944"/>
    <w:rsid w:val="00D456E1"/>
    <w:rsid w:val="00D53E29"/>
    <w:rsid w:val="00D86943"/>
    <w:rsid w:val="00DA47B9"/>
    <w:rsid w:val="00E058D3"/>
    <w:rsid w:val="00E531A4"/>
    <w:rsid w:val="00E76AD9"/>
    <w:rsid w:val="00E91E2F"/>
    <w:rsid w:val="00EA3546"/>
    <w:rsid w:val="00EB47AE"/>
    <w:rsid w:val="00EC34E1"/>
    <w:rsid w:val="00ED66ED"/>
    <w:rsid w:val="00F0234A"/>
    <w:rsid w:val="00F51241"/>
    <w:rsid w:val="00F516B6"/>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semiHidden/>
    <w:unhideWhenUsed/>
    <w:rsid w:val="00522CE0"/>
    <w:pPr>
      <w:tabs>
        <w:tab w:val="center" w:pos="4680"/>
        <w:tab w:val="right" w:pos="9360"/>
      </w:tabs>
    </w:pPr>
  </w:style>
  <w:style w:type="character" w:customStyle="1" w:styleId="HeaderChar">
    <w:name w:val="Header Char"/>
    <w:basedOn w:val="DefaultParagraphFont"/>
    <w:link w:val="Header"/>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CF482-A703-4D6A-A592-AC8C956E1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585</Words>
  <Characters>3339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2013-03-12T17:30:00Z</cp:lastPrinted>
  <dcterms:created xsi:type="dcterms:W3CDTF">2013-05-09T14:59:00Z</dcterms:created>
  <dcterms:modified xsi:type="dcterms:W3CDTF">2013-05-09T14:59:00Z</dcterms:modified>
</cp:coreProperties>
</file>