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5D58" w:rsidRP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2014</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D58" w:rsidRPr="00F25D58" w:rsidRDefault="00F25D58" w:rsidP="00F25D58">
      <w:pPr>
        <w:tabs>
          <w:tab w:val="right" w:pos="5933"/>
        </w:tabs>
        <w:suppressAutoHyphens/>
        <w:jc w:val="both"/>
        <w:rPr>
          <w:rFonts w:eastAsia="Times New Roman"/>
        </w:rPr>
      </w:pPr>
      <w:r>
        <w:rPr>
          <w:rFonts w:eastAsia="Times New Roman"/>
        </w:rPr>
        <w:tab/>
      </w:r>
      <w:r>
        <w:rPr>
          <w:rFonts w:eastAsia="Times New Roman"/>
          <w:b/>
          <w:sz w:val="36"/>
        </w:rPr>
        <w:t>S. 569</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D58" w:rsidRDefault="00F25D58" w:rsidP="00F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Cromer, Cleary, Hembree, Pinckney and Sheheen</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5/21/14--H.</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2014.</w:t>
      </w:r>
    </w:p>
    <w:p w:rsidR="00F25D58" w:rsidRPr="00F25D58" w:rsidRDefault="00F25D58" w:rsidP="00F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5D58" w:rsidRDefault="00F25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C19" w:rsidRPr="00EE6C19"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TO AMEND SECTION 38-75-755, RELATING TO NOTIFICATION OF APPLICANTS OR RENEWING POLICYHOLDERS OF AVAILABLE CREDITS, DISCOUNTS</w:t>
      </w:r>
      <w:r w:rsidR="00812D5D">
        <w:rPr>
          <w:color w:val="000000" w:themeColor="text1"/>
          <w:u w:color="000000" w:themeColor="text1"/>
        </w:rPr>
        <w:t>,</w:t>
      </w:r>
      <w:r w:rsidR="000B10AA" w:rsidRPr="00E95EDC">
        <w:rPr>
          <w:color w:val="000000" w:themeColor="text1"/>
          <w:u w:color="000000" w:themeColor="text1"/>
        </w:rPr>
        <w:t xml:space="preserve">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C26950" w:rsidRDefault="00C26950"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812D5D">
        <w:rPr>
          <w:rFonts w:eastAsia="Times New Roman"/>
          <w:color w:val="000000" w:themeColor="text1"/>
          <w:u w:val="single" w:color="000000" w:themeColor="text1"/>
        </w:rPr>
        <w:t>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The director must engage in efforts to provide market assistance and promote consumer education to </w:t>
      </w:r>
      <w:r w:rsidR="00F25D58">
        <w:rPr>
          <w:rFonts w:eastAsia="Times New Roman"/>
          <w:color w:val="000000" w:themeColor="text1"/>
          <w:u w:val="single" w:color="000000" w:themeColor="text1"/>
        </w:rPr>
        <w:t>South Carolina</w:t>
      </w:r>
      <w:r w:rsidRPr="00A84585">
        <w:rPr>
          <w:rFonts w:eastAsia="Times New Roman"/>
          <w:color w:val="000000" w:themeColor="text1"/>
          <w:u w:val="single" w:color="000000" w:themeColor="text1"/>
        </w:rPr>
        <w:t xml:space="preserve">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xml:space="preserve">,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 xml:space="preserve">hairman of the Senate Banking and Insurance Committee, and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lastRenderedPageBreak/>
        <w:t>SECTION</w:t>
      </w:r>
      <w:r w:rsidRPr="00240640">
        <w:rPr>
          <w:color w:val="000000" w:themeColor="text1"/>
          <w:u w:color="000000" w:themeColor="text1"/>
        </w:rPr>
        <w:tab/>
        <w:t>2.</w:t>
      </w:r>
      <w:r w:rsidRPr="00240640">
        <w:rPr>
          <w:color w:val="000000" w:themeColor="text1"/>
          <w:u w:color="000000" w:themeColor="text1"/>
        </w:rPr>
        <w:tab/>
        <w:t>Section 38</w:t>
      </w:r>
      <w:r w:rsidRPr="00240640">
        <w:rPr>
          <w:color w:val="000000" w:themeColor="text1"/>
          <w:u w:color="000000" w:themeColor="text1"/>
        </w:rPr>
        <w:noBreakHyphen/>
        <w:t>7</w:t>
      </w:r>
      <w:r w:rsidRPr="00240640">
        <w:rPr>
          <w:color w:val="000000" w:themeColor="text1"/>
          <w:u w:color="000000" w:themeColor="text1"/>
        </w:rPr>
        <w:noBreakHyphen/>
        <w:t>200(F) of the 1976 Code is amended to read:</w:t>
      </w: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tab/>
        <w:t>“</w:t>
      </w:r>
      <w:r w:rsidRPr="00240640">
        <w:rPr>
          <w:strike/>
          <w:color w:val="000000" w:themeColor="text1"/>
          <w:u w:color="000000" w:themeColor="text1"/>
        </w:rPr>
        <w:t>(F)</w:t>
      </w:r>
      <w:r w:rsidRPr="00240640">
        <w:rPr>
          <w:color w:val="000000" w:themeColor="text1"/>
          <w:u w:color="000000" w:themeColor="text1"/>
        </w:rPr>
        <w:tab/>
      </w:r>
      <w:r w:rsidRPr="00240640">
        <w:rPr>
          <w:strike/>
          <w:color w:val="000000" w:themeColor="text1"/>
          <w:u w:color="000000" w:themeColor="text1"/>
        </w:rPr>
        <w:t>This section applies to all new policies issued with an effective date after December 31, 2007.</w:t>
      </w:r>
      <w:r w:rsidRPr="00240640">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r>
      <w:r w:rsidR="00F25D58">
        <w:rPr>
          <w:color w:val="000000" w:themeColor="text1"/>
          <w:u w:color="000000" w:themeColor="text1"/>
        </w:rPr>
        <w:t>3</w:t>
      </w:r>
      <w:r w:rsidRPr="00A84585">
        <w:rPr>
          <w:color w:val="000000" w:themeColor="text1"/>
          <w:u w:color="000000" w:themeColor="text1"/>
        </w:rPr>
        <w:t>.</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All insurers, at the issuance of a new policy and at each renewal, clearly shall notify the applicant or 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or not the insured has coverage for flood or mold.  The disclosure shall also state that insurance is available 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00F25D58" w:rsidRPr="0022439D">
        <w:rPr>
          <w:u w:val="single"/>
        </w:rPr>
        <w:t>(e)</w:t>
      </w:r>
      <w:r w:rsidR="00F25D58" w:rsidRPr="0022439D">
        <w:tab/>
      </w:r>
      <w:r w:rsidR="00F25D58" w:rsidRPr="0022439D">
        <w:rPr>
          <w:u w:val="single" w:color="000000" w:themeColor="text1"/>
        </w:rPr>
        <w:t xml:space="preserve">whether a separate deductible is required for hurricane, wind, or named storm damage, as opposed to some other type of loss, and if so, include an example which illustrates how the deductible functions for a policy valued at one hundred thousand dollars and this illustration will include a clear explanation of the </w:t>
      </w:r>
      <w:r w:rsidR="00F25D58" w:rsidRPr="0022439D">
        <w:rPr>
          <w:u w:val="single" w:color="000000" w:themeColor="text1"/>
        </w:rPr>
        <w:lastRenderedPageBreak/>
        <w:t>event which will trigger the deductible to the requirements of South Carolina Code of Regulations 69</w:t>
      </w:r>
      <w:r w:rsidR="00F25D58" w:rsidRPr="0022439D">
        <w:rPr>
          <w:u w:val="single" w:color="000000" w:themeColor="text1"/>
        </w:rPr>
        <w:noBreakHyphen/>
        <w:t>56.</w:t>
      </w:r>
      <w:r w:rsidR="00F25D58" w:rsidRPr="0022439D">
        <w:rPr>
          <w:u w:color="000000" w:themeColor="text1"/>
        </w:rPr>
        <w:t xml:space="preserv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w:t>
      </w:r>
      <w:r w:rsidR="0062612C">
        <w:rPr>
          <w:rFonts w:eastAsia="Times New Roman"/>
          <w:color w:val="000000" w:themeColor="text1"/>
          <w:u w:color="000000" w:themeColor="text1"/>
        </w:rPr>
        <w:t xml:space="preserve"> renewed after December 31, 2014</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r>
      <w:r w:rsidR="00F25D58">
        <w:rPr>
          <w:color w:val="000000" w:themeColor="text1"/>
          <w:u w:color="000000" w:themeColor="text1"/>
        </w:rPr>
        <w:t>4</w:t>
      </w:r>
      <w:r w:rsidRPr="00240640">
        <w:rPr>
          <w:color w:val="000000" w:themeColor="text1"/>
          <w:u w:color="000000" w:themeColor="text1"/>
        </w:rPr>
        <w:t>.</w:t>
      </w:r>
      <w:r w:rsidRPr="00240640">
        <w:rPr>
          <w:color w:val="000000" w:themeColor="text1"/>
          <w:u w:color="000000" w:themeColor="text1"/>
        </w:rPr>
        <w:tab/>
        <w:t>The Department of Insurance shall conduct a study to assess the feasibility of the creation of a hurricane model by the State, with particular emphasis on the associated costs and physical/logistical requirements.  The study also must assess the benefits to consumers of a South Carolina</w:t>
      </w:r>
      <w:r w:rsidRPr="00240640">
        <w:rPr>
          <w:color w:val="000000" w:themeColor="text1"/>
          <w:u w:color="000000" w:themeColor="text1"/>
        </w:rPr>
        <w:noBreakHyphen/>
        <w:t>produced model, including an evaluation of whether it would yield more accurate assessments of risk and better rates.  The department shall summarize its findings in a written report that it must provide to the Senate Banking and Insurance Committee and the House Labor, Commerce and Industry Committee before January 1, 2015.</w:t>
      </w: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F25D58">
        <w:rPr>
          <w:rFonts w:eastAsia="Times New Roman"/>
          <w:color w:val="000000" w:themeColor="text1"/>
          <w:u w:color="000000" w:themeColor="text1"/>
        </w:rPr>
        <w:t>5.</w:t>
      </w:r>
      <w:r w:rsidR="00B41136"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9260CE">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FCB6AA-BDA1-4D07-ADA6-4496F1D8AEE1}"/>
    <w:embedBold r:id="rId2" w:fontKey="{3FEABE6C-6605-49A2-984A-8EB979E0AF81}"/>
  </w:font>
  <w:font w:name="Calibri">
    <w:panose1 w:val="020F0502020204030204"/>
    <w:charset w:val="00"/>
    <w:family w:val="swiss"/>
    <w:pitch w:val="variable"/>
    <w:sig w:usb0="E10002FF" w:usb1="4000ACFF" w:usb2="00000009" w:usb3="00000000" w:csb0="0000019F" w:csb1="00000000"/>
    <w:embedRegular r:id="rId3" w:fontKey="{4A46383D-D9E3-49E8-ABAF-51AD25BA481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B86590D2-F439-4F6A-9FA0-EA3E1A29DE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9260CE">
        <w:rPr>
          <w:noProof/>
        </w:rPr>
        <w:t>1</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9260C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450C"/>
    <w:rsid w:val="00117BBF"/>
    <w:rsid w:val="00141EC8"/>
    <w:rsid w:val="00161A63"/>
    <w:rsid w:val="00170561"/>
    <w:rsid w:val="0018304F"/>
    <w:rsid w:val="00186AC9"/>
    <w:rsid w:val="00194603"/>
    <w:rsid w:val="00197DF1"/>
    <w:rsid w:val="001A765C"/>
    <w:rsid w:val="001B3DD9"/>
    <w:rsid w:val="001B7E5D"/>
    <w:rsid w:val="001D201C"/>
    <w:rsid w:val="001D3503"/>
    <w:rsid w:val="001D3BAC"/>
    <w:rsid w:val="001F133B"/>
    <w:rsid w:val="00216025"/>
    <w:rsid w:val="00245C4E"/>
    <w:rsid w:val="00257CB3"/>
    <w:rsid w:val="0027226C"/>
    <w:rsid w:val="0028558A"/>
    <w:rsid w:val="002862F5"/>
    <w:rsid w:val="00290448"/>
    <w:rsid w:val="00296580"/>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573A2"/>
    <w:rsid w:val="00361D69"/>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009"/>
    <w:rsid w:val="004A5494"/>
    <w:rsid w:val="004B255C"/>
    <w:rsid w:val="004B308D"/>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5F4BD7"/>
    <w:rsid w:val="00612AD7"/>
    <w:rsid w:val="00622FCA"/>
    <w:rsid w:val="0062612C"/>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12D5D"/>
    <w:rsid w:val="0082562F"/>
    <w:rsid w:val="008314D2"/>
    <w:rsid w:val="008438D8"/>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60CE"/>
    <w:rsid w:val="00927C62"/>
    <w:rsid w:val="00930023"/>
    <w:rsid w:val="00932C6B"/>
    <w:rsid w:val="009520EE"/>
    <w:rsid w:val="00983951"/>
    <w:rsid w:val="00984124"/>
    <w:rsid w:val="00984640"/>
    <w:rsid w:val="009856BD"/>
    <w:rsid w:val="00995C37"/>
    <w:rsid w:val="0099670A"/>
    <w:rsid w:val="009C118A"/>
    <w:rsid w:val="009D5B1F"/>
    <w:rsid w:val="009D6D2D"/>
    <w:rsid w:val="009F72EA"/>
    <w:rsid w:val="00A00399"/>
    <w:rsid w:val="00A02011"/>
    <w:rsid w:val="00A4011E"/>
    <w:rsid w:val="00A86015"/>
    <w:rsid w:val="00A9594E"/>
    <w:rsid w:val="00AC16A4"/>
    <w:rsid w:val="00AE59C8"/>
    <w:rsid w:val="00AF32A8"/>
    <w:rsid w:val="00B10098"/>
    <w:rsid w:val="00B37EEA"/>
    <w:rsid w:val="00B41136"/>
    <w:rsid w:val="00B43EE2"/>
    <w:rsid w:val="00B53023"/>
    <w:rsid w:val="00B549EF"/>
    <w:rsid w:val="00B5790D"/>
    <w:rsid w:val="00B76AE8"/>
    <w:rsid w:val="00B87BC8"/>
    <w:rsid w:val="00B945C5"/>
    <w:rsid w:val="00BA20EA"/>
    <w:rsid w:val="00BA3702"/>
    <w:rsid w:val="00BB5AFC"/>
    <w:rsid w:val="00BB6C3A"/>
    <w:rsid w:val="00BC0A56"/>
    <w:rsid w:val="00C26950"/>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C16EC"/>
    <w:rsid w:val="00DD1AEC"/>
    <w:rsid w:val="00DF5640"/>
    <w:rsid w:val="00E058D3"/>
    <w:rsid w:val="00E0685C"/>
    <w:rsid w:val="00E12B73"/>
    <w:rsid w:val="00E26F08"/>
    <w:rsid w:val="00E675E3"/>
    <w:rsid w:val="00E76AD9"/>
    <w:rsid w:val="00E9064E"/>
    <w:rsid w:val="00E91E2F"/>
    <w:rsid w:val="00E95EDC"/>
    <w:rsid w:val="00EA3546"/>
    <w:rsid w:val="00EA621D"/>
    <w:rsid w:val="00EB3032"/>
    <w:rsid w:val="00EB47AE"/>
    <w:rsid w:val="00EB6875"/>
    <w:rsid w:val="00EC34E1"/>
    <w:rsid w:val="00EE4BD2"/>
    <w:rsid w:val="00EE6C19"/>
    <w:rsid w:val="00F0234A"/>
    <w:rsid w:val="00F25D58"/>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C4746-7F9C-4A79-94DD-AC54DBA5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1544</Words>
  <Characters>8308</Characters>
  <Application>Microsoft Office Word</Application>
  <DocSecurity>0</DocSecurity>
  <Lines>230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2014-05-22T01:20:00Z</cp:lastPrinted>
  <dcterms:created xsi:type="dcterms:W3CDTF">2014-05-22T01:44:00Z</dcterms:created>
  <dcterms:modified xsi:type="dcterms:W3CDTF">2014-05-22T01:44:00Z</dcterms:modified>
</cp:coreProperties>
</file>