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93B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907057">
        <w:rPr>
          <w:color w:val="000000" w:themeColor="text1"/>
          <w:u w:color="000000" w:themeColor="text1"/>
        </w:rPr>
        <w:t>TO AMEND SECTION 17</w:t>
      </w:r>
      <w:r w:rsidRPr="00907057">
        <w:rPr>
          <w:color w:val="000000" w:themeColor="text1"/>
          <w:u w:color="000000" w:themeColor="text1"/>
        </w:rPr>
        <w:noBreakHyphen/>
        <w:t>25</w:t>
      </w:r>
      <w:r w:rsidRPr="00907057">
        <w:rPr>
          <w:color w:val="000000" w:themeColor="text1"/>
          <w:u w:color="000000" w:themeColor="text1"/>
        </w:rPr>
        <w:noBreakHyphen/>
        <w:t xml:space="preserve">326, CODE OF LAWS OF SOUTH CAROLINA, 1976, RELATING TO THE ALTERATION, MODIFICATION, OR RESCISSION OF A COURT ORDER, SO AS TO PROVIDE THAT A COURT SHALL NOT ALTER, MODIFY, OR RESCIND A DEFENDANT’S CRIMINAL SENTENCE, UNLESS THE COURT HAS HELD A HEARING ALLOWING THE DEFENDANT, ATTORNEY GENERAL OR SOLICITOR, AND THE VICTIM TO TESTIFY REGARDING THE DECISION TO ALTER, MODIFY, OR RESCIND THE SENTENCE.  </w:t>
      </w:r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3070">
        <w:rPr>
          <w:color w:val="000000" w:themeColor="text1"/>
          <w:u w:color="000000" w:themeColor="text1"/>
        </w:rPr>
        <w:t>SECTION</w:t>
      </w:r>
      <w:r w:rsidRPr="00E03070">
        <w:rPr>
          <w:color w:val="000000" w:themeColor="text1"/>
          <w:u w:color="000000" w:themeColor="text1"/>
        </w:rPr>
        <w:tab/>
        <w:t>1.</w:t>
      </w:r>
      <w:r w:rsidRPr="00E03070">
        <w:rPr>
          <w:color w:val="000000" w:themeColor="text1"/>
          <w:u w:color="000000" w:themeColor="text1"/>
        </w:rPr>
        <w:tab/>
        <w:t>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 of the 1976 Code is amended to read:</w:t>
      </w: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color="000000" w:themeColor="text1"/>
        </w:rPr>
        <w:t>“Section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326.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3070">
        <w:rPr>
          <w:strike/>
          <w:color w:val="000000" w:themeColor="text1"/>
          <w:u w:color="000000" w:themeColor="text1"/>
        </w:rPr>
        <w:t>Any</w:t>
      </w:r>
      <w:r w:rsidRPr="00E03070">
        <w:rPr>
          <w:color w:val="000000" w:themeColor="text1"/>
          <w:u w:color="000000" w:themeColor="text1"/>
        </w:rPr>
        <w:t xml:space="preserve"> </w:t>
      </w:r>
      <w:r w:rsidRPr="00E03070">
        <w:rPr>
          <w:color w:val="000000" w:themeColor="text1"/>
          <w:u w:val="single" w:color="000000" w:themeColor="text1"/>
        </w:rPr>
        <w:t>A</w:t>
      </w:r>
      <w:r w:rsidRPr="00E03070">
        <w:rPr>
          <w:color w:val="000000" w:themeColor="text1"/>
          <w:u w:color="000000" w:themeColor="text1"/>
        </w:rPr>
        <w:t xml:space="preserve"> court order issued pursuant to </w:t>
      </w:r>
      <w:r w:rsidRPr="00E03070">
        <w:rPr>
          <w:strike/>
          <w:color w:val="000000" w:themeColor="text1"/>
          <w:u w:color="000000" w:themeColor="text1"/>
        </w:rPr>
        <w:t>the provisions of</w:t>
      </w:r>
      <w:r w:rsidRPr="00E03070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 A court may deny a petition to alter, modify, or rescind a defendant’s criminal sentence without a hearing.</w:t>
      </w:r>
      <w:r w:rsidRPr="00E03070">
        <w:rPr>
          <w:color w:val="000000" w:themeColor="text1"/>
          <w:u w:color="000000" w:themeColor="text1"/>
        </w:rPr>
        <w:t>”</w:t>
      </w:r>
    </w:p>
    <w:p w:rsid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CE0" w:rsidRP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64B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4B72" w:rsidRDefault="00E64B72" w:rsidP="00E64B72">
      <w:pPr>
        <w:suppressAutoHyphens/>
        <w:jc w:val="both"/>
        <w:rPr>
          <w:rFonts w:eastAsia="Times New Roman"/>
        </w:rPr>
      </w:pPr>
    </w:p>
    <w:sectPr w:rsidR="00E64B72" w:rsidSect="00E64B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BD7" w:rsidRDefault="00293BD7" w:rsidP="00522CE0">
      <w:r>
        <w:separator/>
      </w:r>
    </w:p>
  </w:endnote>
  <w:endnote w:type="continuationSeparator" w:id="0">
    <w:p w:rsidR="00293BD7" w:rsidRDefault="00293BD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F99065-7F7A-493B-A102-1E04F5E4CCF0}"/>
    <w:embedBold r:id="rId2" w:fontKey="{19701DCC-0628-43BB-BEEA-306D67A6F9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7A2254-98F8-4290-9902-7768500B42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141218-49D4-47F7-AEFC-868F947691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EA9" w:rsidRPr="00E64B72" w:rsidRDefault="00E64B72" w:rsidP="00E64B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BD7" w:rsidRDefault="00293BD7" w:rsidP="00522CE0">
      <w:r>
        <w:separator/>
      </w:r>
    </w:p>
  </w:footnote>
  <w:footnote w:type="continuationSeparator" w:id="0">
    <w:p w:rsidR="00293BD7" w:rsidRDefault="00293BD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86.JJG"/>
    <w:docVar w:name="CoverAttorneyInitials" w:val="JJG"/>
    <w:docVar w:name="CoverAttorneyLastName" w:val="Gentry"/>
    <w:docVar w:name="CoverBillType" w:val="b"/>
    <w:docVar w:name="DraftFileName" w:val="JUD0086.JJG.DOCX"/>
    <w:docVar w:name="DraftStenoName" w:val="Craft"/>
    <w:docVar w:name="dvBillNumber" w:val="887"/>
    <w:docVar w:name="dvBillNumberPrefix" w:val="S. "/>
    <w:docVar w:name="dvOriginalBody" w:val="Senate"/>
    <w:docVar w:name="fulldraftpath" w:val="L:\S-JUD\BILLS\Campsen\JUD0086.JJG.DOCX"/>
    <w:docVar w:name="NameofBody" w:val="S"/>
    <w:docVar w:name="SenatorFolderName" w:val="Campsen"/>
    <w:docVar w:name="VGROUP2" w:val="S-JUD"/>
  </w:docVars>
  <w:rsids>
    <w:rsidRoot w:val="00E504B5"/>
    <w:rsid w:val="000141EB"/>
    <w:rsid w:val="00037775"/>
    <w:rsid w:val="00042AC1"/>
    <w:rsid w:val="00046516"/>
    <w:rsid w:val="000A4D08"/>
    <w:rsid w:val="000A6988"/>
    <w:rsid w:val="000B0720"/>
    <w:rsid w:val="000B5EAF"/>
    <w:rsid w:val="000E473B"/>
    <w:rsid w:val="000E4C3C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93BD7"/>
    <w:rsid w:val="002C5896"/>
    <w:rsid w:val="00307C2B"/>
    <w:rsid w:val="0031409E"/>
    <w:rsid w:val="0032109A"/>
    <w:rsid w:val="00326EA9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7F3CC4"/>
    <w:rsid w:val="00811CC9"/>
    <w:rsid w:val="00814EED"/>
    <w:rsid w:val="008314D2"/>
    <w:rsid w:val="008804AE"/>
    <w:rsid w:val="00894939"/>
    <w:rsid w:val="008B2F42"/>
    <w:rsid w:val="008E185F"/>
    <w:rsid w:val="008E5870"/>
    <w:rsid w:val="008F0108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37FF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504B5"/>
    <w:rsid w:val="00E64B7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9035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1129</Characters>
  <Application>Microsoft Office Word</Application>
  <DocSecurity>0</DocSecurity>
  <Lines>9</Lines>
  <Paragraphs>2</Paragraphs>
  <ScaleCrop>false</ScaleCrop>
  <Company> 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2013-12-17T18:31:00Z</dcterms:created>
  <dcterms:modified xsi:type="dcterms:W3CDTF">2013-12-17T18:31:00Z</dcterms:modified>
</cp:coreProperties>
</file>