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4E3" w:rsidRDefault="007754E3" w:rsidP="007754E3">
      <w:pPr>
        <w:widowControl w:val="0"/>
        <w:jc w:val="center"/>
      </w:pPr>
      <w:bookmarkStart w:id="0" w:name="_GoBack"/>
      <w:bookmarkEnd w:id="0"/>
      <w:r w:rsidRPr="007754E3">
        <w:rPr>
          <w:b/>
        </w:rPr>
        <w:t>South Carolina General Assembly</w:t>
      </w:r>
    </w:p>
    <w:p w:rsidR="007754E3" w:rsidRDefault="007754E3" w:rsidP="007754E3">
      <w:pPr>
        <w:widowControl w:val="0"/>
        <w:jc w:val="center"/>
      </w:pPr>
      <w:r>
        <w:t>121st Session, 2015-2016</w:t>
      </w:r>
    </w:p>
    <w:p w:rsidR="007754E3" w:rsidRDefault="007754E3" w:rsidP="007754E3">
      <w:pPr>
        <w:widowControl w:val="0"/>
        <w:jc w:val="left"/>
      </w:pPr>
    </w:p>
    <w:p w:rsidR="007754E3" w:rsidRDefault="007754E3" w:rsidP="007754E3">
      <w:pPr>
        <w:widowControl w:val="0"/>
        <w:jc w:val="left"/>
        <w:rPr>
          <w:b/>
        </w:rPr>
      </w:pPr>
      <w:r w:rsidRPr="007754E3">
        <w:rPr>
          <w:b/>
        </w:rPr>
        <w:t>S.</w:t>
      </w:r>
      <w:r>
        <w:rPr>
          <w:b/>
        </w:rPr>
        <w:t xml:space="preserve"> </w:t>
      </w:r>
      <w:r w:rsidRPr="007754E3">
        <w:rPr>
          <w:b/>
        </w:rPr>
        <w:t>149</w:t>
      </w:r>
    </w:p>
    <w:p w:rsidR="007754E3" w:rsidRDefault="007754E3" w:rsidP="007754E3">
      <w:pPr>
        <w:widowControl w:val="0"/>
        <w:jc w:val="left"/>
        <w:rPr>
          <w:b/>
        </w:rPr>
      </w:pPr>
    </w:p>
    <w:p w:rsidR="007754E3" w:rsidRDefault="007754E3" w:rsidP="007754E3">
      <w:pPr>
        <w:widowControl w:val="0"/>
        <w:jc w:val="left"/>
      </w:pPr>
      <w:r w:rsidRPr="007754E3">
        <w:rPr>
          <w:b/>
        </w:rPr>
        <w:t>STATUS INFORMATION</w:t>
      </w:r>
    </w:p>
    <w:p w:rsidR="007754E3" w:rsidRDefault="007754E3" w:rsidP="007754E3">
      <w:pPr>
        <w:widowControl w:val="0"/>
        <w:jc w:val="left"/>
      </w:pPr>
    </w:p>
    <w:p w:rsidR="007754E3" w:rsidRDefault="007754E3" w:rsidP="007754E3">
      <w:pPr>
        <w:widowControl w:val="0"/>
        <w:jc w:val="left"/>
      </w:pPr>
      <w:r>
        <w:t>General Bill</w:t>
      </w:r>
    </w:p>
    <w:p w:rsidR="007754E3" w:rsidRDefault="007754E3" w:rsidP="007754E3">
      <w:pPr>
        <w:widowControl w:val="0"/>
        <w:jc w:val="left"/>
      </w:pPr>
      <w:r>
        <w:t>Sponsors: Senator Allen</w:t>
      </w:r>
    </w:p>
    <w:p w:rsidR="007754E3" w:rsidRDefault="007754E3" w:rsidP="007754E3">
      <w:pPr>
        <w:widowControl w:val="0"/>
        <w:jc w:val="left"/>
      </w:pPr>
      <w:r>
        <w:t>Document Path: l:\council\bills\ms\7025ahb15.docx</w:t>
      </w:r>
    </w:p>
    <w:p w:rsidR="007754E3" w:rsidRDefault="007754E3" w:rsidP="007754E3">
      <w:pPr>
        <w:widowControl w:val="0"/>
        <w:jc w:val="left"/>
      </w:pPr>
    </w:p>
    <w:p w:rsidR="00051F13" w:rsidRDefault="00051F13" w:rsidP="007754E3">
      <w:pPr>
        <w:widowControl w:val="0"/>
        <w:jc w:val="left"/>
      </w:pPr>
      <w:r>
        <w:t>Introduced in the Senate on January 13, 2015</w:t>
      </w:r>
    </w:p>
    <w:p w:rsidR="00051F13" w:rsidRPr="00051F13" w:rsidRDefault="00051F13" w:rsidP="007754E3">
      <w:pPr>
        <w:widowControl w:val="0"/>
        <w:jc w:val="left"/>
      </w:pPr>
      <w:r>
        <w:t xml:space="preserve">Currently residing in the Senate Committee on </w:t>
      </w:r>
      <w:r w:rsidRPr="00051F13">
        <w:rPr>
          <w:b/>
        </w:rPr>
        <w:t>Judiciary</w:t>
      </w:r>
    </w:p>
    <w:p w:rsidR="00051F13" w:rsidRDefault="00051F13" w:rsidP="007754E3">
      <w:pPr>
        <w:widowControl w:val="0"/>
        <w:jc w:val="left"/>
      </w:pPr>
    </w:p>
    <w:p w:rsidR="007754E3" w:rsidRDefault="007754E3" w:rsidP="007754E3">
      <w:pPr>
        <w:widowControl w:val="0"/>
        <w:jc w:val="left"/>
      </w:pPr>
      <w:r>
        <w:t xml:space="preserve">Summary: </w:t>
      </w:r>
      <w:r w:rsidR="00BF6163">
        <w:t>Second Chance Act</w:t>
      </w:r>
    </w:p>
    <w:p w:rsidR="007754E3" w:rsidRDefault="007754E3" w:rsidP="007754E3">
      <w:pPr>
        <w:widowControl w:val="0"/>
        <w:jc w:val="left"/>
      </w:pPr>
    </w:p>
    <w:p w:rsidR="007754E3" w:rsidRDefault="007754E3" w:rsidP="007754E3">
      <w:pPr>
        <w:widowControl w:val="0"/>
        <w:jc w:val="left"/>
      </w:pPr>
    </w:p>
    <w:p w:rsidR="007754E3" w:rsidRDefault="007754E3" w:rsidP="007754E3">
      <w:pPr>
        <w:widowControl w:val="0"/>
        <w:tabs>
          <w:tab w:val="center" w:pos="590"/>
          <w:tab w:val="center" w:pos="1440"/>
          <w:tab w:val="left" w:pos="1872"/>
          <w:tab w:val="left" w:pos="9187"/>
        </w:tabs>
        <w:jc w:val="left"/>
      </w:pPr>
      <w:r w:rsidRPr="007754E3">
        <w:rPr>
          <w:b/>
        </w:rPr>
        <w:t>HISTORY OF LEGISLATIVE ACTIONS</w:t>
      </w:r>
    </w:p>
    <w:p w:rsidR="007754E3" w:rsidRDefault="007754E3" w:rsidP="007754E3">
      <w:pPr>
        <w:widowControl w:val="0"/>
        <w:tabs>
          <w:tab w:val="center" w:pos="590"/>
          <w:tab w:val="center" w:pos="1440"/>
          <w:tab w:val="left" w:pos="1872"/>
          <w:tab w:val="left" w:pos="9187"/>
        </w:tabs>
        <w:jc w:val="left"/>
      </w:pPr>
    </w:p>
    <w:p w:rsidR="007754E3" w:rsidRPr="007754E3" w:rsidRDefault="007754E3" w:rsidP="007754E3">
      <w:pPr>
        <w:widowControl w:val="0"/>
        <w:tabs>
          <w:tab w:val="center" w:pos="590"/>
          <w:tab w:val="center" w:pos="1440"/>
          <w:tab w:val="left" w:pos="1872"/>
          <w:tab w:val="left" w:pos="9187"/>
        </w:tabs>
        <w:jc w:val="left"/>
      </w:pPr>
      <w:r w:rsidRPr="007754E3">
        <w:rPr>
          <w:u w:val="single"/>
        </w:rPr>
        <w:tab/>
        <w:t>Date</w:t>
      </w:r>
      <w:r w:rsidRPr="007754E3">
        <w:rPr>
          <w:u w:val="single"/>
        </w:rPr>
        <w:tab/>
        <w:t>Body</w:t>
      </w:r>
      <w:r w:rsidRPr="007754E3">
        <w:rPr>
          <w:u w:val="single"/>
        </w:rPr>
        <w:tab/>
        <w:t>Action Description with journal page number</w:t>
      </w:r>
      <w:r w:rsidRPr="007754E3">
        <w:rPr>
          <w:u w:val="single"/>
        </w:rPr>
        <w:tab/>
      </w:r>
    </w:p>
    <w:p w:rsidR="000E6EA5" w:rsidRDefault="000E6EA5" w:rsidP="000E6EA5">
      <w:pPr>
        <w:widowControl w:val="0"/>
        <w:tabs>
          <w:tab w:val="right" w:pos="1008"/>
          <w:tab w:val="left" w:pos="1152"/>
          <w:tab w:val="left" w:pos="1872"/>
          <w:tab w:val="left" w:pos="9187"/>
        </w:tabs>
        <w:ind w:left="2088" w:hanging="2088"/>
        <w:jc w:val="left"/>
      </w:pPr>
      <w:r>
        <w:tab/>
        <w:t>12/3/2014</w:t>
      </w:r>
      <w:r>
        <w:tab/>
        <w:t>Senate</w:t>
      </w:r>
      <w:r>
        <w:tab/>
      </w:r>
      <w:r w:rsidRPr="005B37D5">
        <w:t>Prefiled</w:t>
      </w:r>
    </w:p>
    <w:p w:rsidR="000E6EA5" w:rsidRDefault="000E6EA5" w:rsidP="000E6EA5">
      <w:pPr>
        <w:widowControl w:val="0"/>
        <w:tabs>
          <w:tab w:val="right" w:pos="1008"/>
          <w:tab w:val="left" w:pos="1152"/>
          <w:tab w:val="left" w:pos="1872"/>
          <w:tab w:val="left" w:pos="9187"/>
        </w:tabs>
        <w:ind w:left="2088" w:hanging="2088"/>
        <w:jc w:val="left"/>
      </w:pPr>
      <w:r>
        <w:tab/>
        <w:t>12/3/2014</w:t>
      </w:r>
      <w:r>
        <w:tab/>
        <w:t>Senate</w:t>
      </w:r>
      <w:r>
        <w:tab/>
      </w:r>
      <w:r w:rsidRPr="005B37D5">
        <w:t xml:space="preserve">Referred to Committee on </w:t>
      </w:r>
      <w:r w:rsidRPr="005B37D5">
        <w:rPr>
          <w:b/>
        </w:rPr>
        <w:t>Judiciary</w:t>
      </w:r>
    </w:p>
    <w:p w:rsidR="000E6EA5" w:rsidRDefault="000E6EA5" w:rsidP="000E6EA5">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5B37D5">
        <w:t>(</w:t>
      </w:r>
      <w:hyperlink r:id="rId7" w:history="1">
        <w:r w:rsidRPr="008A345B">
          <w:rPr>
            <w:rStyle w:val="Hyperlink"/>
          </w:rPr>
          <w:t>Senate Journal</w:t>
        </w:r>
        <w:r w:rsidRPr="008A345B">
          <w:rPr>
            <w:rStyle w:val="Hyperlink"/>
          </w:rPr>
          <w:noBreakHyphen/>
          <w:t>page 101</w:t>
        </w:r>
      </w:hyperlink>
      <w:r w:rsidRPr="005B37D5">
        <w:t>)</w:t>
      </w:r>
    </w:p>
    <w:p w:rsidR="000E6EA5" w:rsidRDefault="000E6EA5" w:rsidP="000E6EA5">
      <w:pPr>
        <w:widowControl w:val="0"/>
        <w:tabs>
          <w:tab w:val="right" w:pos="1008"/>
          <w:tab w:val="left" w:pos="1152"/>
          <w:tab w:val="left" w:pos="1872"/>
          <w:tab w:val="left" w:pos="9187"/>
        </w:tabs>
        <w:ind w:left="2088" w:hanging="2088"/>
        <w:jc w:val="left"/>
      </w:pPr>
      <w:r>
        <w:tab/>
        <w:t>1/13/2015</w:t>
      </w:r>
      <w:r>
        <w:tab/>
        <w:t>Senate</w:t>
      </w:r>
      <w:r>
        <w:tab/>
      </w:r>
      <w:r w:rsidRPr="005B37D5">
        <w:t>Ref</w:t>
      </w:r>
      <w:r>
        <w:t xml:space="preserve">erred to Committee on </w:t>
      </w:r>
      <w:r w:rsidRPr="005B37D5">
        <w:rPr>
          <w:b/>
        </w:rPr>
        <w:t>Judiciary</w:t>
      </w:r>
      <w:r>
        <w:t xml:space="preserve"> </w:t>
      </w:r>
      <w:r w:rsidRPr="005B37D5">
        <w:t>(</w:t>
      </w:r>
      <w:hyperlink r:id="rId8" w:history="1">
        <w:r w:rsidRPr="008A345B">
          <w:rPr>
            <w:rStyle w:val="Hyperlink"/>
          </w:rPr>
          <w:t>Senate Journal</w:t>
        </w:r>
        <w:r w:rsidRPr="008A345B">
          <w:rPr>
            <w:rStyle w:val="Hyperlink"/>
          </w:rPr>
          <w:noBreakHyphen/>
          <w:t>page 101</w:t>
        </w:r>
      </w:hyperlink>
      <w:r w:rsidRPr="005B37D5">
        <w:t>)</w:t>
      </w:r>
    </w:p>
    <w:p w:rsidR="000E6EA5" w:rsidRDefault="000E6EA5" w:rsidP="000E6EA5">
      <w:pPr>
        <w:widowControl w:val="0"/>
        <w:tabs>
          <w:tab w:val="right" w:pos="1008"/>
          <w:tab w:val="left" w:pos="1152"/>
          <w:tab w:val="left" w:pos="1872"/>
          <w:tab w:val="left" w:pos="9187"/>
        </w:tabs>
        <w:ind w:left="2088" w:hanging="2088"/>
        <w:jc w:val="left"/>
      </w:pPr>
    </w:p>
    <w:p w:rsidR="007754E3" w:rsidRDefault="007754E3" w:rsidP="007754E3">
      <w:pPr>
        <w:widowControl w:val="0"/>
        <w:tabs>
          <w:tab w:val="right" w:pos="1008"/>
          <w:tab w:val="left" w:pos="1152"/>
          <w:tab w:val="left" w:pos="1872"/>
          <w:tab w:val="left" w:pos="9187"/>
        </w:tabs>
        <w:ind w:left="2088" w:hanging="2088"/>
        <w:jc w:val="left"/>
      </w:pPr>
      <w:r>
        <w:t xml:space="preserve">View the latest </w:t>
      </w:r>
      <w:hyperlink r:id="rId9" w:history="1">
        <w:r w:rsidRPr="007754E3">
          <w:rPr>
            <w:rStyle w:val="Hyperlink"/>
          </w:rPr>
          <w:t>legislative information</w:t>
        </w:r>
      </w:hyperlink>
      <w:r>
        <w:t xml:space="preserve"> at the website</w:t>
      </w:r>
    </w:p>
    <w:p w:rsidR="007754E3" w:rsidRDefault="007754E3" w:rsidP="007754E3">
      <w:pPr>
        <w:widowControl w:val="0"/>
        <w:tabs>
          <w:tab w:val="right" w:pos="1008"/>
          <w:tab w:val="left" w:pos="1152"/>
          <w:tab w:val="left" w:pos="1872"/>
          <w:tab w:val="left" w:pos="9187"/>
        </w:tabs>
        <w:ind w:left="2088" w:hanging="2088"/>
        <w:jc w:val="left"/>
      </w:pPr>
    </w:p>
    <w:p w:rsidR="007754E3" w:rsidRPr="007754E3" w:rsidRDefault="007754E3" w:rsidP="007754E3">
      <w:pPr>
        <w:widowControl w:val="0"/>
        <w:tabs>
          <w:tab w:val="right" w:pos="1008"/>
          <w:tab w:val="left" w:pos="1152"/>
          <w:tab w:val="left" w:pos="1872"/>
          <w:tab w:val="left" w:pos="9187"/>
        </w:tabs>
        <w:ind w:left="2088" w:hanging="2088"/>
        <w:jc w:val="left"/>
      </w:pPr>
    </w:p>
    <w:p w:rsidR="007754E3" w:rsidRDefault="007754E3" w:rsidP="007754E3">
      <w:pPr>
        <w:widowControl w:val="0"/>
        <w:jc w:val="left"/>
      </w:pPr>
      <w:r w:rsidRPr="007754E3">
        <w:rPr>
          <w:b/>
        </w:rPr>
        <w:t>VERSIONS OF THIS BILL</w:t>
      </w:r>
    </w:p>
    <w:p w:rsidR="007754E3" w:rsidRDefault="007754E3" w:rsidP="007754E3">
      <w:pPr>
        <w:widowControl w:val="0"/>
        <w:jc w:val="left"/>
      </w:pPr>
    </w:p>
    <w:p w:rsidR="007754E3" w:rsidRDefault="008A345B" w:rsidP="007754E3">
      <w:pPr>
        <w:widowControl w:val="0"/>
        <w:jc w:val="left"/>
      </w:pPr>
      <w:hyperlink r:id="rId10" w:history="1">
        <w:r w:rsidR="007754E3">
          <w:rPr>
            <w:rStyle w:val="Hyperlink"/>
          </w:rPr>
          <w:t>12/3/2014</w:t>
        </w:r>
      </w:hyperlink>
    </w:p>
    <w:p w:rsidR="007754E3" w:rsidRDefault="007754E3" w:rsidP="007754E3"/>
    <w:p w:rsidR="007754E3" w:rsidRDefault="007754E3" w:rsidP="007754E3">
      <w:pPr>
        <w:sectPr w:rsidR="007754E3" w:rsidSect="007754E3">
          <w:pgSz w:w="12240" w:h="15840" w:code="1"/>
          <w:pgMar w:top="1080" w:right="1440" w:bottom="1080" w:left="1440" w:header="720" w:footer="720" w:gutter="0"/>
          <w:cols w:space="720"/>
          <w:noEndnote/>
          <w:docGrid w:linePitch="360"/>
        </w:sectPr>
      </w:pPr>
    </w:p>
    <w:p w:rsidR="00A52029" w:rsidRDefault="00A52029"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62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057B" w:rsidP="005E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“SOUTH CAROLINA SECOND CHANCE ACT” BY ADDING SECTION </w:t>
      </w:r>
      <w:r w:rsidRPr="00A45255">
        <w:rPr>
          <w:color w:val="000000" w:themeColor="text1"/>
          <w:u w:color="000000" w:themeColor="text1"/>
        </w:rPr>
        <w:t>17</w:t>
      </w:r>
      <w:r>
        <w:rPr>
          <w:color w:val="000000" w:themeColor="text1"/>
          <w:u w:color="000000" w:themeColor="text1"/>
        </w:rPr>
        <w:noBreakHyphen/>
      </w:r>
      <w:r w:rsidRPr="00A45255">
        <w:rPr>
          <w:color w:val="000000" w:themeColor="text1"/>
          <w:u w:color="000000" w:themeColor="text1"/>
        </w:rPr>
        <w:t>22</w:t>
      </w:r>
      <w:r>
        <w:rPr>
          <w:color w:val="000000" w:themeColor="text1"/>
          <w:u w:color="000000" w:themeColor="text1"/>
        </w:rPr>
        <w:noBreakHyphen/>
      </w:r>
      <w:r w:rsidRPr="00A45255">
        <w:rPr>
          <w:color w:val="000000" w:themeColor="text1"/>
          <w:u w:color="000000" w:themeColor="text1"/>
        </w:rPr>
        <w:t>935</w:t>
      </w:r>
      <w:r>
        <w:rPr>
          <w:color w:val="000000" w:themeColor="text1"/>
          <w:u w:color="000000" w:themeColor="text1"/>
        </w:rPr>
        <w:t xml:space="preserve"> SO AS </w:t>
      </w:r>
      <w:r>
        <w:t>TO PROVIDE THAT CERTAIN NONVIOLENT MISDEMEANOR AND FELONY OFFENSES MAY BE EXPUNGED AND TO ESTABLISH THE CIRCUMSTANCES UNDER WHICH THE EXPUNGEMENT MAY OCCUR.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623F" w:rsidRDefault="008B6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623F" w:rsidRDefault="008B6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7B" w:rsidRDefault="008B623F"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057B">
        <w:t>This act may be cited as the “South Carolina Second Chance Act”.</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7B" w:rsidRPr="00A45255"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45255">
        <w:rPr>
          <w:color w:val="000000" w:themeColor="text1"/>
          <w:u w:color="000000" w:themeColor="text1"/>
        </w:rPr>
        <w:t>Article 9, Chapter 22</w:t>
      </w:r>
      <w:r>
        <w:rPr>
          <w:color w:val="000000" w:themeColor="text1"/>
          <w:u w:color="000000" w:themeColor="text1"/>
        </w:rPr>
        <w:t xml:space="preserve">, </w:t>
      </w:r>
      <w:r w:rsidRPr="00A45255">
        <w:rPr>
          <w:color w:val="000000" w:themeColor="text1"/>
          <w:u w:color="000000" w:themeColor="text1"/>
        </w:rPr>
        <w:t>Title 17 of the 1976 Code is amended by adding:</w:t>
      </w:r>
    </w:p>
    <w:p w:rsidR="00F1057B" w:rsidRPr="00A45255"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255">
        <w:rPr>
          <w:color w:val="000000" w:themeColor="text1"/>
          <w:u w:color="000000" w:themeColor="text1"/>
        </w:rPr>
        <w:tab/>
        <w:t>“Section 17</w:t>
      </w:r>
      <w:r>
        <w:rPr>
          <w:color w:val="000000" w:themeColor="text1"/>
          <w:u w:color="000000" w:themeColor="text1"/>
        </w:rPr>
        <w:noBreakHyphen/>
        <w:t>22</w:t>
      </w:r>
      <w:r>
        <w:rPr>
          <w:color w:val="000000" w:themeColor="text1"/>
          <w:u w:color="000000" w:themeColor="text1"/>
        </w:rPr>
        <w:noBreakHyphen/>
        <w:t>935.</w:t>
      </w:r>
      <w:r>
        <w:rPr>
          <w:color w:val="000000" w:themeColor="text1"/>
          <w:u w:color="000000" w:themeColor="text1"/>
        </w:rPr>
        <w:tab/>
        <w:t>(A)</w:t>
      </w:r>
      <w:r>
        <w:rPr>
          <w:color w:val="000000" w:themeColor="text1"/>
          <w:u w:color="000000" w:themeColor="text1"/>
        </w:rPr>
        <w:tab/>
        <w:t>In addition to those offenses enumerated in Section 17</w:t>
      </w:r>
      <w:r>
        <w:rPr>
          <w:color w:val="000000" w:themeColor="text1"/>
          <w:u w:color="000000" w:themeColor="text1"/>
        </w:rPr>
        <w:noBreakHyphen/>
        <w:t>22</w:t>
      </w:r>
      <w:r>
        <w:rPr>
          <w:color w:val="000000" w:themeColor="text1"/>
          <w:u w:color="000000" w:themeColor="text1"/>
        </w:rPr>
        <w:noBreakHyphen/>
        <w:t>910 and as otherwise provided by law, a conviction for a:</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misdemeanor </w:t>
      </w:r>
      <w:r w:rsidRPr="00A45255">
        <w:rPr>
          <w:color w:val="000000" w:themeColor="text1"/>
          <w:u w:color="000000" w:themeColor="text1"/>
        </w:rPr>
        <w:t xml:space="preserve">offense, </w:t>
      </w:r>
      <w:r>
        <w:rPr>
          <w:color w:val="000000" w:themeColor="text1"/>
          <w:u w:color="000000" w:themeColor="text1"/>
        </w:rPr>
        <w:t>may be 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including probation and parole, and five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Class D, E, or F felony or an offense for which the maximum penalty is between five and fifteen years, may be </w:t>
      </w:r>
      <w:r>
        <w:rPr>
          <w:color w:val="000000" w:themeColor="text1"/>
          <w:u w:color="000000" w:themeColor="text1"/>
        </w:rPr>
        <w:lastRenderedPageBreak/>
        <w:t>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w:t>
      </w:r>
      <w:r>
        <w:rPr>
          <w:color w:val="000000" w:themeColor="text1"/>
          <w:u w:color="000000" w:themeColor="text1"/>
        </w:rPr>
        <w:t>g probation and parole, and eight</w:t>
      </w:r>
      <w:r w:rsidRPr="00A45255">
        <w:rPr>
          <w:color w:val="000000" w:themeColor="text1"/>
          <w:u w:color="000000" w:themeColor="text1"/>
        </w:rPr>
        <w:t xml:space="preser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Class A, B, or C felony or an offense for which the maximum penalty is between twenty and thirty years, may be 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w:t>
      </w:r>
      <w:r>
        <w:rPr>
          <w:color w:val="000000" w:themeColor="text1"/>
          <w:u w:color="000000" w:themeColor="text1"/>
        </w:rPr>
        <w:t>g probation and parole, and ten</w:t>
      </w:r>
      <w:r w:rsidRPr="00A45255">
        <w:rPr>
          <w:color w:val="000000" w:themeColor="text1"/>
          <w:u w:color="000000" w:themeColor="text1"/>
        </w:rPr>
        <w:t xml:space="preser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of this section do not apply to the following:</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person convicted of a criminal sexual conduct offense as provided in Article 7, Chapter 3, Title 16;</w:t>
      </w: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person convicted of a violent crime as defined in Section 16</w:t>
      </w:r>
      <w:r>
        <w:rPr>
          <w:color w:val="000000" w:themeColor="text1"/>
          <w:u w:color="000000" w:themeColor="text1"/>
        </w:rPr>
        <w:noBreakHyphen/>
        <w:t>1</w:t>
      </w:r>
      <w:r>
        <w:rPr>
          <w:color w:val="000000" w:themeColor="text1"/>
          <w:u w:color="000000" w:themeColor="text1"/>
        </w:rPr>
        <w:noBreakHyphen/>
        <w:t>60; or</w:t>
      </w:r>
    </w:p>
    <w:p w:rsidR="00F1057B" w:rsidRPr="00A45255"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person convicted of a felony offense that resulted in bodily injury to another person.</w:t>
      </w:r>
      <w:r w:rsidRPr="00A45255">
        <w:rPr>
          <w:color w:val="000000" w:themeColor="text1"/>
          <w:u w:color="000000" w:themeColor="text1"/>
        </w:rPr>
        <w:t>”</w:t>
      </w:r>
    </w:p>
    <w:p w:rsidR="00F1057B" w:rsidRPr="00A45255"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57B" w:rsidRDefault="00F1057B" w:rsidP="00F1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A45255">
        <w:rPr>
          <w:color w:val="000000" w:themeColor="text1"/>
          <w:u w:color="000000" w:themeColor="text1"/>
        </w:rPr>
        <w:t>.</w:t>
      </w:r>
      <w:r w:rsidRPr="00A45255">
        <w:rPr>
          <w:color w:val="000000" w:themeColor="text1"/>
          <w:u w:color="000000" w:themeColor="text1"/>
        </w:rPr>
        <w:tab/>
        <w:t>This act takes effect upon approval by the Governor.</w:t>
      </w:r>
    </w:p>
    <w:p w:rsidR="009C201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54E3" w:rsidRDefault="007754E3" w:rsidP="007754E3">
      <w:pPr>
        <w:suppressAutoHyphens/>
      </w:pPr>
    </w:p>
    <w:sectPr w:rsidR="007754E3" w:rsidSect="007754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23F" w:rsidRDefault="008B623F" w:rsidP="009F0C77">
      <w:r>
        <w:separator/>
      </w:r>
    </w:p>
  </w:endnote>
  <w:endnote w:type="continuationSeparator" w:id="0">
    <w:p w:rsidR="008B623F" w:rsidRDefault="008B62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FB3A95-25A3-493B-B1E2-D2D3EAEF77D7}"/>
    <w:embedBold r:id="rId2" w:fontKey="{DDA594B5-C8CB-4EB4-AD26-248B17C54037}"/>
  </w:font>
  <w:font w:name="Calibri">
    <w:panose1 w:val="020F0502020204030204"/>
    <w:charset w:val="00"/>
    <w:family w:val="swiss"/>
    <w:pitch w:val="variable"/>
    <w:sig w:usb0="E00002FF" w:usb1="4000ACFF" w:usb2="00000001" w:usb3="00000000" w:csb0="0000019F" w:csb1="00000000"/>
    <w:embedRegular r:id="rId3" w:fontKey="{59F10CD5-D5F1-48F8-818B-08CF7E17AC51}"/>
  </w:font>
  <w:font w:name="Segoe UI">
    <w:panose1 w:val="020B0502040204020203"/>
    <w:charset w:val="00"/>
    <w:family w:val="swiss"/>
    <w:pitch w:val="variable"/>
    <w:sig w:usb0="E10022FF" w:usb1="C000E47F" w:usb2="00000029" w:usb3="00000000" w:csb0="000001DF" w:csb1="00000000"/>
    <w:embedRegular r:id="rId4" w:fontKey="{5999B65D-68B2-4DB8-B3EA-90732E0BF343}"/>
  </w:font>
  <w:font w:name="Cambria">
    <w:panose1 w:val="02040503050406030204"/>
    <w:charset w:val="00"/>
    <w:family w:val="roman"/>
    <w:pitch w:val="variable"/>
    <w:sig w:usb0="E00002FF" w:usb1="400004FF" w:usb2="00000000" w:usb3="00000000" w:csb0="0000019F" w:csb1="00000000"/>
    <w:embedRegular r:id="rId5" w:fontKey="{40916CE1-131B-4B4C-88AF-CD6416D4F7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4E3" w:rsidRPr="00A52029" w:rsidRDefault="007754E3" w:rsidP="00A52029">
    <w:pPr>
      <w:pStyle w:val="Footer"/>
      <w:tabs>
        <w:tab w:val="clear" w:pos="4680"/>
        <w:tab w:val="clear" w:pos="9360"/>
        <w:tab w:val="center" w:pos="2995"/>
      </w:tabs>
      <w:spacing w:before="120"/>
    </w:pPr>
    <w:r>
      <w:t>[149]</w:t>
    </w:r>
    <w:r>
      <w:tab/>
    </w:r>
    <w:r>
      <w:fldChar w:fldCharType="begin"/>
    </w:r>
    <w:r>
      <w:instrText xml:space="preserve"> PAGE  \* MERGEFORMAT </w:instrText>
    </w:r>
    <w:r>
      <w:fldChar w:fldCharType="separate"/>
    </w:r>
    <w:r w:rsidR="008A34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23F" w:rsidRDefault="008B623F" w:rsidP="009F0C77">
      <w:r>
        <w:separator/>
      </w:r>
    </w:p>
  </w:footnote>
  <w:footnote w:type="continuationSeparator" w:id="0">
    <w:p w:rsidR="008B623F" w:rsidRDefault="008B62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25AHB15"/>
    <w:docVar w:name="CoverBillType" w:val="b"/>
    <w:docVar w:name="docpath" w:val="L:\Council\bills\MS\7025AHB15.DOCX"/>
    <w:docVar w:name="dvBillNumber" w:val="149"/>
    <w:docVar w:name="dvBillNumberPrefix" w:val="S. "/>
    <w:docVar w:name="dvOriginalBody" w:val="Senate"/>
    <w:docVar w:name="dvSteno" w:val="MS"/>
    <w:docVar w:name="NameofBody" w:val="s"/>
    <w:docVar w:name="vgroup2" w:val="Council"/>
  </w:docVars>
  <w:rsids>
    <w:rsidRoot w:val="008B623F"/>
    <w:rsid w:val="00026C9A"/>
    <w:rsid w:val="00051F13"/>
    <w:rsid w:val="000965A1"/>
    <w:rsid w:val="000E1785"/>
    <w:rsid w:val="000E6EA5"/>
    <w:rsid w:val="000F375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613F5"/>
    <w:rsid w:val="00577C6C"/>
    <w:rsid w:val="0058501B"/>
    <w:rsid w:val="005E10EC"/>
    <w:rsid w:val="0061228A"/>
    <w:rsid w:val="006215AA"/>
    <w:rsid w:val="006340D9"/>
    <w:rsid w:val="00643B8E"/>
    <w:rsid w:val="00665EBC"/>
    <w:rsid w:val="0069470D"/>
    <w:rsid w:val="006A476C"/>
    <w:rsid w:val="006C6A93"/>
    <w:rsid w:val="006E02F9"/>
    <w:rsid w:val="00753C04"/>
    <w:rsid w:val="00756946"/>
    <w:rsid w:val="00757F80"/>
    <w:rsid w:val="00766963"/>
    <w:rsid w:val="00771EEC"/>
    <w:rsid w:val="007754E3"/>
    <w:rsid w:val="00786819"/>
    <w:rsid w:val="007A325A"/>
    <w:rsid w:val="007E44CC"/>
    <w:rsid w:val="007F1523"/>
    <w:rsid w:val="007F509E"/>
    <w:rsid w:val="007F5799"/>
    <w:rsid w:val="007F6947"/>
    <w:rsid w:val="00872729"/>
    <w:rsid w:val="008A345B"/>
    <w:rsid w:val="008B623F"/>
    <w:rsid w:val="008F4429"/>
    <w:rsid w:val="00932670"/>
    <w:rsid w:val="009352BB"/>
    <w:rsid w:val="00990668"/>
    <w:rsid w:val="009B397B"/>
    <w:rsid w:val="009C2014"/>
    <w:rsid w:val="009F0C77"/>
    <w:rsid w:val="009F4DD1"/>
    <w:rsid w:val="00A52029"/>
    <w:rsid w:val="00A64E80"/>
    <w:rsid w:val="00A741D9"/>
    <w:rsid w:val="00A9741D"/>
    <w:rsid w:val="00AD4B17"/>
    <w:rsid w:val="00B26FA6"/>
    <w:rsid w:val="00B741CB"/>
    <w:rsid w:val="00B934F3"/>
    <w:rsid w:val="00BB6347"/>
    <w:rsid w:val="00BD2134"/>
    <w:rsid w:val="00BF6163"/>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057B"/>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06D4DC-2297-4494-A3BB-A43B67084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05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57B"/>
    <w:rPr>
      <w:rFonts w:ascii="Segoe UI" w:eastAsia="Times New Roman" w:hAnsi="Segoe UI" w:cs="Segoe UI"/>
      <w:sz w:val="18"/>
      <w:szCs w:val="18"/>
    </w:rPr>
  </w:style>
  <w:style w:type="character" w:styleId="Hyperlink">
    <w:name w:val="Hyperlink"/>
    <w:basedOn w:val="DefaultParagraphFont"/>
    <w:uiPriority w:val="99"/>
    <w:unhideWhenUsed/>
    <w:rsid w:val="007754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49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ACFFF-109E-47F2-9195-D503B027B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579</Words>
  <Characters>3301</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149: Second Chance Act - South Carolina Legislature Online</dc:title>
  <dc:subject/>
  <dc:creator>MarthaSanders</dc:creator>
  <cp:keywords/>
  <dc:description/>
  <cp:lastModifiedBy>N Cumfer</cp:lastModifiedBy>
  <cp:revision>2</cp:revision>
  <cp:lastPrinted>2014-11-24T19:58:00Z</cp:lastPrinted>
  <dcterms:created xsi:type="dcterms:W3CDTF">2016-12-02T16:52:00Z</dcterms:created>
  <dcterms:modified xsi:type="dcterms:W3CDTF">2016-12-02T16:52:00Z</dcterms:modified>
</cp:coreProperties>
</file>