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E06" w:rsidRDefault="00473E06" w:rsidP="00473E06">
      <w:pPr>
        <w:widowControl w:val="0"/>
        <w:jc w:val="center"/>
      </w:pPr>
      <w:bookmarkStart w:id="0" w:name="_GoBack"/>
      <w:bookmarkEnd w:id="0"/>
      <w:r w:rsidRPr="00473E06">
        <w:rPr>
          <w:b/>
        </w:rPr>
        <w:t>South Carolina General Assembly</w:t>
      </w:r>
    </w:p>
    <w:p w:rsidR="00473E06" w:rsidRDefault="00473E06" w:rsidP="00473E06">
      <w:pPr>
        <w:widowControl w:val="0"/>
        <w:jc w:val="center"/>
      </w:pPr>
      <w:r>
        <w:t>121st Session, 2015-2016</w:t>
      </w:r>
    </w:p>
    <w:p w:rsidR="00473E06" w:rsidRDefault="00473E06" w:rsidP="00473E06">
      <w:pPr>
        <w:widowControl w:val="0"/>
      </w:pPr>
    </w:p>
    <w:p w:rsidR="00473E06" w:rsidRDefault="00473E06" w:rsidP="00473E06">
      <w:pPr>
        <w:widowControl w:val="0"/>
        <w:rPr>
          <w:b/>
        </w:rPr>
      </w:pPr>
      <w:r w:rsidRPr="00473E06">
        <w:rPr>
          <w:b/>
        </w:rPr>
        <w:t>S.</w:t>
      </w:r>
      <w:r>
        <w:rPr>
          <w:b/>
        </w:rPr>
        <w:t xml:space="preserve"> </w:t>
      </w:r>
      <w:r w:rsidRPr="00473E06">
        <w:rPr>
          <w:b/>
        </w:rPr>
        <w:t>155</w:t>
      </w:r>
    </w:p>
    <w:p w:rsidR="00473E06" w:rsidRDefault="00473E06" w:rsidP="00473E06">
      <w:pPr>
        <w:widowControl w:val="0"/>
        <w:rPr>
          <w:b/>
        </w:rPr>
      </w:pPr>
    </w:p>
    <w:p w:rsidR="00473E06" w:rsidRDefault="00473E06" w:rsidP="00473E06">
      <w:pPr>
        <w:widowControl w:val="0"/>
      </w:pPr>
      <w:r w:rsidRPr="00473E06">
        <w:rPr>
          <w:b/>
        </w:rPr>
        <w:t>STATUS INFORMATION</w:t>
      </w:r>
    </w:p>
    <w:p w:rsidR="00473E06" w:rsidRDefault="00473E06" w:rsidP="00473E06">
      <w:pPr>
        <w:widowControl w:val="0"/>
      </w:pPr>
    </w:p>
    <w:p w:rsidR="00473E06" w:rsidRDefault="00473E06" w:rsidP="00473E06">
      <w:pPr>
        <w:widowControl w:val="0"/>
      </w:pPr>
      <w:r>
        <w:t>General Bill</w:t>
      </w:r>
    </w:p>
    <w:p w:rsidR="00473E06" w:rsidRDefault="002F47DD" w:rsidP="00473E06">
      <w:pPr>
        <w:widowControl w:val="0"/>
      </w:pPr>
      <w:r>
        <w:t>Sponsors: Senators Shealy, Turner, Hembree, Grooms, Bryant and Bright</w:t>
      </w:r>
    </w:p>
    <w:p w:rsidR="00473E06" w:rsidRDefault="00473E06" w:rsidP="00473E06">
      <w:pPr>
        <w:widowControl w:val="0"/>
      </w:pPr>
      <w:r>
        <w:t>Document Path: l:\s-res\ks\003i.kmm.ks.docx</w:t>
      </w:r>
    </w:p>
    <w:p w:rsidR="008E202C" w:rsidRDefault="008E202C" w:rsidP="00473E06">
      <w:pPr>
        <w:widowControl w:val="0"/>
      </w:pPr>
      <w:r>
        <w:t>Companion/Similar bill(s): 3678</w:t>
      </w:r>
    </w:p>
    <w:p w:rsidR="00473E06" w:rsidRDefault="00473E06" w:rsidP="00473E06">
      <w:pPr>
        <w:widowControl w:val="0"/>
      </w:pPr>
    </w:p>
    <w:p w:rsidR="00297AFF" w:rsidRDefault="00297AFF" w:rsidP="00473E06">
      <w:pPr>
        <w:widowControl w:val="0"/>
      </w:pPr>
      <w:r>
        <w:t>Introduced in the Senate on January 13, 2015</w:t>
      </w:r>
    </w:p>
    <w:p w:rsidR="00297AFF" w:rsidRPr="00297AFF" w:rsidRDefault="00297AFF" w:rsidP="00473E06">
      <w:pPr>
        <w:widowControl w:val="0"/>
      </w:pPr>
      <w:r>
        <w:t xml:space="preserve">Currently residing in the Senate Committee on </w:t>
      </w:r>
      <w:r w:rsidRPr="00297AFF">
        <w:rPr>
          <w:b/>
        </w:rPr>
        <w:t>Finance</w:t>
      </w:r>
    </w:p>
    <w:p w:rsidR="00297AFF" w:rsidRDefault="00297AFF" w:rsidP="00473E06">
      <w:pPr>
        <w:widowControl w:val="0"/>
      </w:pPr>
    </w:p>
    <w:p w:rsidR="00473E06" w:rsidRDefault="00473E06" w:rsidP="00473E06">
      <w:pPr>
        <w:widowControl w:val="0"/>
      </w:pPr>
      <w:r>
        <w:t xml:space="preserve">Summary: </w:t>
      </w:r>
      <w:r w:rsidR="00046A4D">
        <w:t>Income tax</w:t>
      </w:r>
    </w:p>
    <w:p w:rsidR="00473E06" w:rsidRDefault="00473E06" w:rsidP="00473E06">
      <w:pPr>
        <w:widowControl w:val="0"/>
      </w:pPr>
    </w:p>
    <w:p w:rsidR="00473E06" w:rsidRDefault="00473E06" w:rsidP="00473E06">
      <w:pPr>
        <w:widowControl w:val="0"/>
      </w:pPr>
    </w:p>
    <w:p w:rsidR="00473E06" w:rsidRDefault="00473E06" w:rsidP="00473E06">
      <w:pPr>
        <w:widowControl w:val="0"/>
        <w:tabs>
          <w:tab w:val="center" w:pos="590"/>
          <w:tab w:val="center" w:pos="1440"/>
          <w:tab w:val="left" w:pos="1872"/>
          <w:tab w:val="left" w:pos="9187"/>
        </w:tabs>
      </w:pPr>
      <w:r w:rsidRPr="00473E06">
        <w:rPr>
          <w:b/>
        </w:rPr>
        <w:t>HISTORY OF LEGISLATIVE ACTIONS</w:t>
      </w:r>
    </w:p>
    <w:p w:rsidR="00473E06" w:rsidRDefault="00473E06" w:rsidP="00473E06">
      <w:pPr>
        <w:widowControl w:val="0"/>
        <w:tabs>
          <w:tab w:val="center" w:pos="590"/>
          <w:tab w:val="center" w:pos="1440"/>
          <w:tab w:val="left" w:pos="1872"/>
          <w:tab w:val="left" w:pos="9187"/>
        </w:tabs>
      </w:pPr>
    </w:p>
    <w:p w:rsidR="00473E06" w:rsidRPr="00473E06" w:rsidRDefault="00473E06" w:rsidP="00473E06">
      <w:pPr>
        <w:widowControl w:val="0"/>
        <w:tabs>
          <w:tab w:val="center" w:pos="590"/>
          <w:tab w:val="center" w:pos="1440"/>
          <w:tab w:val="left" w:pos="1872"/>
          <w:tab w:val="left" w:pos="9187"/>
        </w:tabs>
      </w:pPr>
      <w:r w:rsidRPr="00473E06">
        <w:rPr>
          <w:u w:val="single"/>
        </w:rPr>
        <w:tab/>
        <w:t>Date</w:t>
      </w:r>
      <w:r w:rsidRPr="00473E06">
        <w:rPr>
          <w:u w:val="single"/>
        </w:rPr>
        <w:tab/>
        <w:t>Body</w:t>
      </w:r>
      <w:r w:rsidRPr="00473E06">
        <w:rPr>
          <w:u w:val="single"/>
        </w:rPr>
        <w:tab/>
        <w:t>Action Description with journal page number</w:t>
      </w:r>
      <w:r w:rsidRPr="00473E06">
        <w:rPr>
          <w:u w:val="single"/>
        </w:rPr>
        <w:tab/>
      </w:r>
    </w:p>
    <w:p w:rsidR="007C4884" w:rsidRDefault="007C4884" w:rsidP="007C4884">
      <w:pPr>
        <w:widowControl w:val="0"/>
        <w:tabs>
          <w:tab w:val="right" w:pos="1008"/>
          <w:tab w:val="left" w:pos="1152"/>
          <w:tab w:val="left" w:pos="1872"/>
          <w:tab w:val="left" w:pos="9187"/>
        </w:tabs>
        <w:ind w:left="2088" w:hanging="2088"/>
      </w:pPr>
      <w:r>
        <w:tab/>
        <w:t>12/3/2014</w:t>
      </w:r>
      <w:r>
        <w:tab/>
        <w:t>Senate</w:t>
      </w:r>
      <w:r>
        <w:tab/>
      </w:r>
      <w:r w:rsidRPr="003601E3">
        <w:t>Prefiled</w:t>
      </w:r>
    </w:p>
    <w:p w:rsidR="007C4884" w:rsidRDefault="007C4884" w:rsidP="007C4884">
      <w:pPr>
        <w:widowControl w:val="0"/>
        <w:tabs>
          <w:tab w:val="right" w:pos="1008"/>
          <w:tab w:val="left" w:pos="1152"/>
          <w:tab w:val="left" w:pos="1872"/>
          <w:tab w:val="left" w:pos="9187"/>
        </w:tabs>
        <w:ind w:left="2088" w:hanging="2088"/>
      </w:pPr>
      <w:r>
        <w:tab/>
        <w:t>12/3/2014</w:t>
      </w:r>
      <w:r>
        <w:tab/>
        <w:t>Senate</w:t>
      </w:r>
      <w:r>
        <w:tab/>
      </w:r>
      <w:r w:rsidRPr="003601E3">
        <w:t xml:space="preserve">Referred to Committee on </w:t>
      </w:r>
      <w:r w:rsidRPr="003601E3">
        <w:rPr>
          <w:b/>
        </w:rPr>
        <w:t>Finance</w:t>
      </w:r>
    </w:p>
    <w:p w:rsidR="007C4884" w:rsidRDefault="007C4884" w:rsidP="007C4884">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3601E3">
        <w:t>(</w:t>
      </w:r>
      <w:hyperlink r:id="rId6" w:history="1">
        <w:r w:rsidRPr="006E72C9">
          <w:rPr>
            <w:rStyle w:val="Hyperlink"/>
          </w:rPr>
          <w:t>Senate Journal</w:t>
        </w:r>
        <w:r w:rsidRPr="006E72C9">
          <w:rPr>
            <w:rStyle w:val="Hyperlink"/>
          </w:rPr>
          <w:noBreakHyphen/>
          <w:t>page 106</w:t>
        </w:r>
      </w:hyperlink>
      <w:r w:rsidRPr="003601E3">
        <w:t>)</w:t>
      </w:r>
    </w:p>
    <w:p w:rsidR="007C4884" w:rsidRDefault="007C4884" w:rsidP="007C4884">
      <w:pPr>
        <w:widowControl w:val="0"/>
        <w:tabs>
          <w:tab w:val="right" w:pos="1008"/>
          <w:tab w:val="left" w:pos="1152"/>
          <w:tab w:val="left" w:pos="1872"/>
          <w:tab w:val="left" w:pos="9187"/>
        </w:tabs>
        <w:ind w:left="2088" w:hanging="2088"/>
      </w:pPr>
      <w:r>
        <w:tab/>
        <w:t>1/13/2015</w:t>
      </w:r>
      <w:r>
        <w:tab/>
        <w:t>Senate</w:t>
      </w:r>
      <w:r>
        <w:tab/>
      </w:r>
      <w:r w:rsidRPr="003601E3">
        <w:t>R</w:t>
      </w:r>
      <w:r>
        <w:t xml:space="preserve">eferred to Committee on </w:t>
      </w:r>
      <w:r w:rsidRPr="003601E3">
        <w:rPr>
          <w:b/>
        </w:rPr>
        <w:t>Finance</w:t>
      </w:r>
      <w:r>
        <w:t xml:space="preserve"> </w:t>
      </w:r>
      <w:r w:rsidRPr="003601E3">
        <w:t>(</w:t>
      </w:r>
      <w:hyperlink r:id="rId7" w:history="1">
        <w:r w:rsidRPr="006E72C9">
          <w:rPr>
            <w:rStyle w:val="Hyperlink"/>
          </w:rPr>
          <w:t>Senate Journal</w:t>
        </w:r>
        <w:r w:rsidRPr="006E72C9">
          <w:rPr>
            <w:rStyle w:val="Hyperlink"/>
          </w:rPr>
          <w:noBreakHyphen/>
          <w:t>page 106</w:t>
        </w:r>
      </w:hyperlink>
      <w:r w:rsidRPr="003601E3">
        <w:t>)</w:t>
      </w:r>
    </w:p>
    <w:p w:rsidR="007C4884" w:rsidRDefault="007C4884" w:rsidP="007C4884">
      <w:pPr>
        <w:widowControl w:val="0"/>
        <w:tabs>
          <w:tab w:val="right" w:pos="1008"/>
          <w:tab w:val="left" w:pos="1152"/>
          <w:tab w:val="left" w:pos="1872"/>
          <w:tab w:val="left" w:pos="9187"/>
        </w:tabs>
        <w:ind w:left="2088" w:hanging="2088"/>
      </w:pPr>
    </w:p>
    <w:p w:rsidR="00473E06" w:rsidRDefault="00473E06" w:rsidP="00473E06">
      <w:pPr>
        <w:widowControl w:val="0"/>
        <w:tabs>
          <w:tab w:val="right" w:pos="1008"/>
          <w:tab w:val="left" w:pos="1152"/>
          <w:tab w:val="left" w:pos="1872"/>
          <w:tab w:val="left" w:pos="9187"/>
        </w:tabs>
        <w:ind w:left="2088" w:hanging="2088"/>
      </w:pPr>
      <w:r>
        <w:t xml:space="preserve">View the latest </w:t>
      </w:r>
      <w:hyperlink r:id="rId8" w:history="1">
        <w:r w:rsidRPr="00473E06">
          <w:rPr>
            <w:rStyle w:val="Hyperlink"/>
          </w:rPr>
          <w:t>legislative information</w:t>
        </w:r>
      </w:hyperlink>
      <w:r>
        <w:t xml:space="preserve"> at the website</w:t>
      </w:r>
    </w:p>
    <w:p w:rsidR="00473E06" w:rsidRDefault="00473E06" w:rsidP="00473E06">
      <w:pPr>
        <w:widowControl w:val="0"/>
        <w:tabs>
          <w:tab w:val="right" w:pos="1008"/>
          <w:tab w:val="left" w:pos="1152"/>
          <w:tab w:val="left" w:pos="1872"/>
          <w:tab w:val="left" w:pos="9187"/>
        </w:tabs>
        <w:ind w:left="2088" w:hanging="2088"/>
      </w:pPr>
    </w:p>
    <w:p w:rsidR="00473E06" w:rsidRPr="00473E06" w:rsidRDefault="00473E06" w:rsidP="00473E06">
      <w:pPr>
        <w:widowControl w:val="0"/>
        <w:tabs>
          <w:tab w:val="right" w:pos="1008"/>
          <w:tab w:val="left" w:pos="1152"/>
          <w:tab w:val="left" w:pos="1872"/>
          <w:tab w:val="left" w:pos="9187"/>
        </w:tabs>
        <w:ind w:left="2088" w:hanging="2088"/>
      </w:pPr>
    </w:p>
    <w:p w:rsidR="00473E06" w:rsidRDefault="00473E06" w:rsidP="00473E06">
      <w:pPr>
        <w:widowControl w:val="0"/>
      </w:pPr>
      <w:r w:rsidRPr="00473E06">
        <w:rPr>
          <w:b/>
        </w:rPr>
        <w:t>VERSIONS OF THIS BILL</w:t>
      </w:r>
    </w:p>
    <w:p w:rsidR="00473E06" w:rsidRDefault="00473E06" w:rsidP="00473E06">
      <w:pPr>
        <w:widowControl w:val="0"/>
      </w:pPr>
    </w:p>
    <w:p w:rsidR="00473E06" w:rsidRDefault="006E72C9" w:rsidP="00473E06">
      <w:pPr>
        <w:widowControl w:val="0"/>
      </w:pPr>
      <w:hyperlink r:id="rId9" w:history="1">
        <w:r w:rsidR="00473E06">
          <w:rPr>
            <w:rStyle w:val="Hyperlink"/>
          </w:rPr>
          <w:t>12/3/2014</w:t>
        </w:r>
      </w:hyperlink>
    </w:p>
    <w:p w:rsidR="00473E06" w:rsidRDefault="00473E06" w:rsidP="00473E06"/>
    <w:p w:rsidR="00473E06" w:rsidRDefault="00473E06" w:rsidP="00473E06">
      <w:pPr>
        <w:sectPr w:rsidR="00473E06" w:rsidSect="00473E06">
          <w:pgSz w:w="12240" w:h="15840" w:code="1"/>
          <w:pgMar w:top="1080" w:right="1440" w:bottom="1080" w:left="1440" w:header="720" w:footer="720" w:gutter="0"/>
          <w:cols w:space="720"/>
          <w:noEndnote/>
          <w:docGrid w:linePitch="360"/>
        </w:sectPr>
      </w:pPr>
    </w:p>
    <w:p w:rsidR="004005AA" w:rsidRPr="00522CE0" w:rsidRDefault="00400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00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1EF7">
        <w:rPr>
          <w:color w:val="000000" w:themeColor="text1"/>
          <w:u w:color="000000" w:themeColor="text1"/>
        </w:rPr>
        <w:t>TO AMEND THE CODE OF LAWS OF SOUTH CAROLINA, 1976, BY ADDING 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 xml:space="preserve">517 SO AS TO REPLACE THE </w:t>
      </w:r>
      <w:r>
        <w:rPr>
          <w:color w:val="000000" w:themeColor="text1"/>
          <w:u w:color="000000" w:themeColor="text1"/>
        </w:rPr>
        <w:t>I</w:t>
      </w:r>
      <w:r w:rsidRPr="004F1EF7">
        <w:rPr>
          <w:color w:val="000000" w:themeColor="text1"/>
          <w:u w:color="000000" w:themeColor="text1"/>
        </w:rPr>
        <w:t>NCOME TAX IMPOSED ON THE TAXABLE INCOME OF INDIVIDUALS, ESTATES, TRUSTS, AND CERTAIN OTHER ENTITIES I</w:t>
      </w:r>
      <w:r w:rsidR="00094A3A">
        <w:rPr>
          <w:color w:val="000000" w:themeColor="text1"/>
          <w:u w:color="000000" w:themeColor="text1"/>
        </w:rPr>
        <w:t>N TAX YEARS BEGINNING AFTER 2014</w:t>
      </w:r>
      <w:r w:rsidRPr="004F1EF7">
        <w:rPr>
          <w:color w:val="000000" w:themeColor="text1"/>
          <w:u w:color="000000" w:themeColor="text1"/>
        </w:rPr>
        <w:t xml:space="preserve"> BY REDUCING THE RATE OF TAXATION BY 1.4 PERCENT EACH YEAR UNTIL THE TAX RATE FOR ALL BRACKETS IS ZERO PERCENT.</w:t>
      </w:r>
    </w:p>
    <w:p w:rsidR="00250085" w:rsidRDefault="0025008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SECTION</w:t>
      </w:r>
      <w:r w:rsidRPr="004F1EF7">
        <w:rPr>
          <w:color w:val="000000" w:themeColor="text1"/>
          <w:u w:color="000000" w:themeColor="text1"/>
        </w:rPr>
        <w:tab/>
        <w:t>1.</w:t>
      </w:r>
      <w:r w:rsidRPr="004F1EF7">
        <w:rPr>
          <w:color w:val="000000" w:themeColor="text1"/>
          <w:u w:color="000000" w:themeColor="text1"/>
        </w:rPr>
        <w:tab/>
        <w:t>Article 5, Chapter 6, Title 12 of the 1976 Code is amended by adding:</w:t>
      </w: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ab/>
        <w:t>“Section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517.</w:t>
      </w:r>
      <w:r w:rsidRPr="004F1EF7">
        <w:rPr>
          <w:color w:val="000000" w:themeColor="text1"/>
          <w:u w:color="000000" w:themeColor="text1"/>
        </w:rPr>
        <w:tab/>
        <w:t>(A)</w:t>
      </w:r>
      <w:r w:rsidRPr="004F1EF7">
        <w:rPr>
          <w:color w:val="000000" w:themeColor="text1"/>
          <w:u w:color="000000" w:themeColor="text1"/>
        </w:rPr>
        <w:tab/>
        <w:t>Notwithstanding 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510, for taxable years beginning after 201</w:t>
      </w:r>
      <w:r w:rsidR="00094A3A">
        <w:rPr>
          <w:color w:val="000000" w:themeColor="text1"/>
          <w:u w:color="000000" w:themeColor="text1"/>
        </w:rPr>
        <w:t>4</w:t>
      </w:r>
      <w:r w:rsidRPr="004F1EF7">
        <w:rPr>
          <w:color w:val="000000" w:themeColor="text1"/>
          <w:u w:color="000000" w:themeColor="text1"/>
        </w:rPr>
        <w:t>, a tax is imposed on the South Carolina taxable income of individuals, estates, and trusts and any other entity except those taxed or exempted from taxation under Sections 12</w:t>
      </w:r>
      <w:r>
        <w:rPr>
          <w:rFonts w:eastAsia="MS Mincho"/>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530 through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550 computed at the following rates with the income brackets indexed in accordance with 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520: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Over</w:t>
      </w:r>
      <w:r w:rsidRPr="004F1EF7">
        <w:rPr>
          <w:color w:val="000000" w:themeColor="text1"/>
          <w:u w:color="000000" w:themeColor="text1"/>
        </w:rPr>
        <w:tab/>
      </w:r>
      <w:r w:rsidRPr="004F1EF7">
        <w:rPr>
          <w:color w:val="000000" w:themeColor="text1"/>
          <w:u w:color="000000" w:themeColor="text1"/>
        </w:rPr>
        <w:tab/>
        <w:t>B</w:t>
      </w:r>
      <w:r>
        <w:rPr>
          <w:color w:val="000000" w:themeColor="text1"/>
          <w:u w:color="000000" w:themeColor="text1"/>
        </w:rPr>
        <w:t>ut Not Over</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Tax Plus</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Rate</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Of Excess Over</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$0</w:t>
      </w:r>
      <w:r w:rsidRPr="004F1EF7">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$2,880</w:t>
      </w:r>
      <w:r>
        <w:rPr>
          <w:color w:val="000000" w:themeColor="text1"/>
          <w:u w:color="000000" w:themeColor="text1"/>
        </w:rPr>
        <w:tab/>
      </w:r>
      <w:r w:rsidRPr="004F1EF7">
        <w:rPr>
          <w:color w:val="000000" w:themeColor="text1"/>
          <w:u w:color="000000" w:themeColor="text1"/>
        </w:rPr>
        <w:tab/>
        <w:t>$5,760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1.6%</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$5,760</w:t>
      </w:r>
      <w:r>
        <w:rPr>
          <w:color w:val="000000" w:themeColor="text1"/>
          <w:u w:color="000000" w:themeColor="text1"/>
        </w:rPr>
        <w:tab/>
      </w:r>
      <w:r w:rsidRPr="004F1EF7">
        <w:rPr>
          <w:color w:val="000000" w:themeColor="text1"/>
          <w:u w:color="000000" w:themeColor="text1"/>
        </w:rPr>
        <w:tab/>
        <w:t>$8,640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2.6%</w:t>
      </w:r>
      <w:r>
        <w:rPr>
          <w:color w:val="000000" w:themeColor="text1"/>
          <w:u w:color="000000" w:themeColor="text1"/>
        </w:rPr>
        <w:tab/>
      </w:r>
      <w:r w:rsidRPr="004F1EF7">
        <w:rPr>
          <w:color w:val="000000" w:themeColor="text1"/>
          <w:u w:color="000000" w:themeColor="text1"/>
        </w:rPr>
        <w:tab/>
        <w:t>$5,760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$8,640</w:t>
      </w:r>
      <w:r>
        <w:rPr>
          <w:color w:val="000000" w:themeColor="text1"/>
          <w:u w:color="000000" w:themeColor="text1"/>
        </w:rPr>
        <w:tab/>
      </w:r>
      <w:r w:rsidRPr="004F1EF7">
        <w:rPr>
          <w:color w:val="000000" w:themeColor="text1"/>
          <w:u w:color="000000" w:themeColor="text1"/>
        </w:rPr>
        <w:tab/>
        <w:t>$11,520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$121</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3.6%</w:t>
      </w:r>
      <w:r>
        <w:rPr>
          <w:color w:val="000000" w:themeColor="text1"/>
          <w:u w:color="000000" w:themeColor="text1"/>
        </w:rPr>
        <w:tab/>
      </w:r>
      <w:r w:rsidRPr="004F1EF7">
        <w:rPr>
          <w:color w:val="000000" w:themeColor="text1"/>
          <w:u w:color="000000" w:themeColor="text1"/>
        </w:rPr>
        <w:tab/>
        <w:t>$8,640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$11,520</w:t>
      </w:r>
      <w:r>
        <w:rPr>
          <w:color w:val="000000" w:themeColor="text1"/>
          <w:u w:color="000000" w:themeColor="text1"/>
        </w:rPr>
        <w:tab/>
      </w: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$225</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sidRPr="004F1EF7">
        <w:rPr>
          <w:color w:val="000000" w:themeColor="text1"/>
          <w:u w:color="000000" w:themeColor="text1"/>
        </w:rPr>
        <w:tab/>
        <w:t>$11,520</w:t>
      </w: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$357</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5.6%</w:t>
      </w:r>
      <w:r>
        <w:rPr>
          <w:color w:val="000000" w:themeColor="text1"/>
          <w:u w:color="000000" w:themeColor="text1"/>
        </w:rPr>
        <w:tab/>
      </w:r>
      <w:r w:rsidRPr="004F1EF7">
        <w:rPr>
          <w:color w:val="000000" w:themeColor="text1"/>
          <w:u w:color="000000" w:themeColor="text1"/>
        </w:rPr>
        <w:tab/>
        <w:t>$14,400</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75" w:rsidRPr="004F1EF7"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F1EF7">
        <w:rPr>
          <w:color w:val="000000" w:themeColor="text1"/>
          <w:u w:color="000000" w:themeColor="text1"/>
        </w:rPr>
        <w:t>(B)</w:t>
      </w:r>
      <w:r w:rsidRPr="004F1EF7">
        <w:rPr>
          <w:color w:val="000000" w:themeColor="text1"/>
          <w:u w:color="000000" w:themeColor="text1"/>
        </w:rPr>
        <w:tab/>
        <w:t>For tax years beginning after 201</w:t>
      </w:r>
      <w:r w:rsidR="00094A3A">
        <w:rPr>
          <w:color w:val="000000" w:themeColor="text1"/>
          <w:u w:color="000000" w:themeColor="text1"/>
        </w:rPr>
        <w:t>5</w:t>
      </w:r>
      <w:r w:rsidRPr="004F1EF7">
        <w:rPr>
          <w:color w:val="000000" w:themeColor="text1"/>
          <w:u w:color="000000" w:themeColor="text1"/>
        </w:rPr>
        <w:t>, the rate of tax imposed pursuant to this section on all of the brackets of South Carolina taxable income is reduced by 1.4 percent each year until the rate of tax in all of the brackets has been reduced to zero percent.</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EF7">
        <w:rPr>
          <w:color w:val="000000" w:themeColor="text1"/>
          <w:u w:color="000000" w:themeColor="text1"/>
        </w:rPr>
        <w:tab/>
        <w:t>(C)</w:t>
      </w:r>
      <w:r w:rsidRPr="004F1EF7">
        <w:rPr>
          <w:color w:val="000000" w:themeColor="text1"/>
          <w:u w:color="000000" w:themeColor="text1"/>
        </w:rPr>
        <w:tab/>
        <w:t>The department may prescribe tax tables consistent with the rates set pursuant to subsection (A). The department shall cumulatively adjust these brackets in the same manner as provided in Section 12</w:t>
      </w:r>
      <w:r>
        <w:rPr>
          <w:color w:val="000000" w:themeColor="text1"/>
          <w:u w:color="000000" w:themeColor="text1"/>
        </w:rPr>
        <w:noBreakHyphen/>
      </w:r>
      <w:r w:rsidRPr="004F1EF7">
        <w:rPr>
          <w:color w:val="000000" w:themeColor="text1"/>
          <w:u w:color="000000" w:themeColor="text1"/>
        </w:rPr>
        <w:t>6</w:t>
      </w:r>
      <w:r>
        <w:rPr>
          <w:color w:val="000000" w:themeColor="text1"/>
          <w:u w:color="000000" w:themeColor="text1"/>
        </w:rPr>
        <w:noBreakHyphen/>
      </w:r>
      <w:r w:rsidRPr="004F1EF7">
        <w:rPr>
          <w:color w:val="000000" w:themeColor="text1"/>
          <w:u w:color="000000" w:themeColor="text1"/>
        </w:rPr>
        <w:t>520.</w:t>
      </w:r>
      <w:r>
        <w:rPr>
          <w:color w:val="000000" w:themeColor="text1"/>
          <w:u w:color="000000" w:themeColor="text1"/>
        </w:rPr>
        <w:t>”</w:t>
      </w:r>
    </w:p>
    <w:p w:rsidR="00682575"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682575" w:rsidP="00AC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1EF7">
        <w:rPr>
          <w:color w:val="000000" w:themeColor="text1"/>
          <w:u w:color="000000" w:themeColor="text1"/>
        </w:rPr>
        <w:t>SECTION</w:t>
      </w:r>
      <w:r w:rsidRPr="004F1EF7">
        <w:rPr>
          <w:color w:val="000000" w:themeColor="text1"/>
          <w:u w:color="000000" w:themeColor="text1"/>
        </w:rPr>
        <w:tab/>
        <w:t>2.</w:t>
      </w:r>
      <w:r w:rsidRPr="004F1EF7">
        <w:rPr>
          <w:color w:val="000000" w:themeColor="text1"/>
          <w:u w:color="000000" w:themeColor="text1"/>
        </w:rPr>
        <w:tab/>
        <w:t>This act takes effect upon approval by the Governor.</w:t>
      </w:r>
    </w:p>
    <w:p w:rsidR="001C6E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3E06" w:rsidRDefault="00473E06" w:rsidP="00473E06">
      <w:pPr>
        <w:suppressAutoHyphens/>
        <w:jc w:val="both"/>
        <w:rPr>
          <w:rFonts w:eastAsia="Times New Roman"/>
        </w:rPr>
      </w:pPr>
    </w:p>
    <w:sectPr w:rsidR="00473E06" w:rsidSect="00473E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085" w:rsidRDefault="00250085" w:rsidP="00522CE0">
      <w:r>
        <w:separator/>
      </w:r>
    </w:p>
  </w:endnote>
  <w:endnote w:type="continuationSeparator" w:id="0">
    <w:p w:rsidR="00250085" w:rsidRDefault="002500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6DA3B3-6D16-440C-8806-2321A6E9E1D6}"/>
    <w:embedBold r:id="rId2" w:fontKey="{455C0604-C2F0-49ED-92CB-EA4DA616A697}"/>
  </w:font>
  <w:font w:name="Calibri">
    <w:panose1 w:val="020F0502020204030204"/>
    <w:charset w:val="00"/>
    <w:family w:val="swiss"/>
    <w:pitch w:val="variable"/>
    <w:sig w:usb0="E00002FF" w:usb1="4000ACFF" w:usb2="00000001" w:usb3="00000000" w:csb0="0000019F" w:csb1="00000000"/>
    <w:embedRegular r:id="rId3" w:fontKey="{78E9CC21-CEF8-4D4C-AB68-ACBC2F65B075}"/>
    <w:embedBold r:id="rId4" w:fontKey="{D3EA0D07-F002-4E39-84F5-62956E5CE56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D5B1F97-FD82-44BD-A48B-960A8AB02D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E06" w:rsidRPr="004005AA" w:rsidRDefault="00473E06" w:rsidP="004005AA">
    <w:pPr>
      <w:pStyle w:val="Footer"/>
      <w:tabs>
        <w:tab w:val="clear" w:pos="4680"/>
        <w:tab w:val="clear" w:pos="9360"/>
        <w:tab w:val="center" w:pos="2995"/>
      </w:tabs>
      <w:spacing w:before="120"/>
    </w:pPr>
    <w:r>
      <w:t>[155]</w:t>
    </w:r>
    <w:r>
      <w:tab/>
    </w:r>
    <w:r>
      <w:fldChar w:fldCharType="begin"/>
    </w:r>
    <w:r>
      <w:instrText xml:space="preserve"> PAGE  \* MERGEFORMAT </w:instrText>
    </w:r>
    <w:r>
      <w:fldChar w:fldCharType="separate"/>
    </w:r>
    <w:r w:rsidR="006E72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085" w:rsidRDefault="00250085" w:rsidP="00522CE0">
      <w:r>
        <w:separator/>
      </w:r>
    </w:p>
  </w:footnote>
  <w:footnote w:type="continuationSeparator" w:id="0">
    <w:p w:rsidR="00250085" w:rsidRDefault="002500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KMM.KS"/>
    <w:docVar w:name="CoverAttorneyInitials" w:val="KMM"/>
    <w:docVar w:name="CoverAttorneyLastName" w:val="Moffitt"/>
    <w:docVar w:name="CoverBillType" w:val="b"/>
    <w:docVar w:name="CoverSenator" w:val="KS"/>
    <w:docVar w:name="dvBillNumber" w:val="155"/>
    <w:docVar w:name="dvBillNumberPrefix" w:val="S. "/>
    <w:docVar w:name="dvOriginalBody" w:val="Senate"/>
    <w:docVar w:name="fulldraftpath" w:val="L:\S-RES\KS\003I.KMM.KS.DOCX"/>
    <w:docVar w:name="NameofBody" w:val="S"/>
    <w:docVar w:name="vgroup2" w:val="S-RES"/>
  </w:docVars>
  <w:rsids>
    <w:rsidRoot w:val="00324C9A"/>
    <w:rsid w:val="00042AC1"/>
    <w:rsid w:val="00046516"/>
    <w:rsid w:val="00046A4D"/>
    <w:rsid w:val="0007601D"/>
    <w:rsid w:val="00094A3A"/>
    <w:rsid w:val="000B0720"/>
    <w:rsid w:val="000B5EAF"/>
    <w:rsid w:val="00170561"/>
    <w:rsid w:val="00186AC9"/>
    <w:rsid w:val="00197DF1"/>
    <w:rsid w:val="001B3DD9"/>
    <w:rsid w:val="001B7E5D"/>
    <w:rsid w:val="001C6E41"/>
    <w:rsid w:val="001D3BAC"/>
    <w:rsid w:val="002044D4"/>
    <w:rsid w:val="00216025"/>
    <w:rsid w:val="00245C4E"/>
    <w:rsid w:val="00250085"/>
    <w:rsid w:val="00297AFF"/>
    <w:rsid w:val="002C1321"/>
    <w:rsid w:val="002C5896"/>
    <w:rsid w:val="002D3BED"/>
    <w:rsid w:val="002F47DD"/>
    <w:rsid w:val="00307C2B"/>
    <w:rsid w:val="00324C9A"/>
    <w:rsid w:val="00383247"/>
    <w:rsid w:val="003D6E2B"/>
    <w:rsid w:val="003E7597"/>
    <w:rsid w:val="004005AA"/>
    <w:rsid w:val="004174BF"/>
    <w:rsid w:val="0043236A"/>
    <w:rsid w:val="0044020F"/>
    <w:rsid w:val="00450668"/>
    <w:rsid w:val="00473E06"/>
    <w:rsid w:val="004813A2"/>
    <w:rsid w:val="004952FA"/>
    <w:rsid w:val="004B6A22"/>
    <w:rsid w:val="004D7F37"/>
    <w:rsid w:val="00522CE0"/>
    <w:rsid w:val="00565148"/>
    <w:rsid w:val="00570403"/>
    <w:rsid w:val="00593361"/>
    <w:rsid w:val="005A413B"/>
    <w:rsid w:val="005A5017"/>
    <w:rsid w:val="005A648C"/>
    <w:rsid w:val="005F1745"/>
    <w:rsid w:val="00614DFB"/>
    <w:rsid w:val="00644658"/>
    <w:rsid w:val="00682575"/>
    <w:rsid w:val="006A1802"/>
    <w:rsid w:val="006C74EA"/>
    <w:rsid w:val="006E72C9"/>
    <w:rsid w:val="00720D40"/>
    <w:rsid w:val="007318D4"/>
    <w:rsid w:val="00765784"/>
    <w:rsid w:val="007A4390"/>
    <w:rsid w:val="007C4884"/>
    <w:rsid w:val="007E5CB7"/>
    <w:rsid w:val="007F22FD"/>
    <w:rsid w:val="008314D2"/>
    <w:rsid w:val="008431B4"/>
    <w:rsid w:val="008A2195"/>
    <w:rsid w:val="008B2F42"/>
    <w:rsid w:val="008C3697"/>
    <w:rsid w:val="008E185F"/>
    <w:rsid w:val="008E202C"/>
    <w:rsid w:val="008F023B"/>
    <w:rsid w:val="00904E16"/>
    <w:rsid w:val="009162B3"/>
    <w:rsid w:val="00927C62"/>
    <w:rsid w:val="00983951"/>
    <w:rsid w:val="00984124"/>
    <w:rsid w:val="00984640"/>
    <w:rsid w:val="00995C37"/>
    <w:rsid w:val="00996A19"/>
    <w:rsid w:val="009C118A"/>
    <w:rsid w:val="009C49F3"/>
    <w:rsid w:val="00A02011"/>
    <w:rsid w:val="00A4011E"/>
    <w:rsid w:val="00A86015"/>
    <w:rsid w:val="00A9594E"/>
    <w:rsid w:val="00AC62B5"/>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934B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5:docId w15:val="{E60BC902-0D5E-43EB-B016-AF230B972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3E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55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415</Words>
  <Characters>2371</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155: Income tax - South Carolina Legislature Online</dc:title>
  <dc:subject/>
  <dc:creator>%USERNAME%</dc:creator>
  <cp:keywords/>
  <dc:description/>
  <cp:lastModifiedBy>N Cumfer</cp:lastModifiedBy>
  <cp:revision>2</cp:revision>
  <dcterms:created xsi:type="dcterms:W3CDTF">2016-12-02T16:53:00Z</dcterms:created>
  <dcterms:modified xsi:type="dcterms:W3CDTF">2016-12-02T16:53:00Z</dcterms:modified>
</cp:coreProperties>
</file>