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830" w:rsidRDefault="00316830" w:rsidP="00316830">
      <w:pPr>
        <w:widowControl w:val="0"/>
        <w:jc w:val="center"/>
      </w:pPr>
      <w:bookmarkStart w:id="0" w:name="_GoBack"/>
      <w:bookmarkEnd w:id="0"/>
      <w:r w:rsidRPr="00316830">
        <w:rPr>
          <w:b/>
        </w:rPr>
        <w:t>South Carolina General Assembly</w:t>
      </w:r>
    </w:p>
    <w:p w:rsidR="00316830" w:rsidRDefault="00316830" w:rsidP="00316830">
      <w:pPr>
        <w:widowControl w:val="0"/>
        <w:jc w:val="center"/>
      </w:pPr>
      <w:r>
        <w:t>121st Session, 2015-2016</w:t>
      </w:r>
    </w:p>
    <w:p w:rsidR="00316830" w:rsidRDefault="00316830" w:rsidP="00316830">
      <w:pPr>
        <w:widowControl w:val="0"/>
        <w:jc w:val="left"/>
      </w:pPr>
    </w:p>
    <w:p w:rsidR="00316830" w:rsidRDefault="00316830" w:rsidP="00316830">
      <w:pPr>
        <w:widowControl w:val="0"/>
        <w:jc w:val="left"/>
        <w:rPr>
          <w:b/>
        </w:rPr>
      </w:pPr>
      <w:r w:rsidRPr="00316830">
        <w:rPr>
          <w:b/>
        </w:rPr>
        <w:t>S.</w:t>
      </w:r>
      <w:r>
        <w:rPr>
          <w:b/>
        </w:rPr>
        <w:t xml:space="preserve"> </w:t>
      </w:r>
      <w:r w:rsidRPr="00316830">
        <w:rPr>
          <w:b/>
        </w:rPr>
        <w:t>16</w:t>
      </w:r>
    </w:p>
    <w:p w:rsidR="00316830" w:rsidRDefault="00316830" w:rsidP="00316830">
      <w:pPr>
        <w:widowControl w:val="0"/>
        <w:jc w:val="left"/>
        <w:rPr>
          <w:b/>
        </w:rPr>
      </w:pPr>
    </w:p>
    <w:p w:rsidR="00316830" w:rsidRDefault="00316830" w:rsidP="00316830">
      <w:pPr>
        <w:widowControl w:val="0"/>
        <w:jc w:val="left"/>
      </w:pPr>
      <w:r w:rsidRPr="00316830">
        <w:rPr>
          <w:b/>
        </w:rPr>
        <w:t>STATUS INFORMATION</w:t>
      </w:r>
    </w:p>
    <w:p w:rsidR="00316830" w:rsidRDefault="00316830" w:rsidP="00316830">
      <w:pPr>
        <w:widowControl w:val="0"/>
        <w:jc w:val="left"/>
      </w:pPr>
    </w:p>
    <w:p w:rsidR="00316830" w:rsidRDefault="00316830" w:rsidP="00316830">
      <w:pPr>
        <w:widowControl w:val="0"/>
        <w:jc w:val="left"/>
      </w:pPr>
      <w:r>
        <w:t>General Bill</w:t>
      </w:r>
    </w:p>
    <w:p w:rsidR="00316830" w:rsidRDefault="004E72E9" w:rsidP="00316830">
      <w:pPr>
        <w:widowControl w:val="0"/>
        <w:jc w:val="left"/>
      </w:pPr>
      <w:r>
        <w:t>Sponsors: Senators Gregory, Peeler, Grooms, Campbell and Verdin</w:t>
      </w:r>
    </w:p>
    <w:p w:rsidR="00316830" w:rsidRDefault="00316830" w:rsidP="00316830">
      <w:pPr>
        <w:widowControl w:val="0"/>
        <w:jc w:val="left"/>
      </w:pPr>
      <w:r>
        <w:t>Document Path: l:\council\bills\bh\26177ab15.docx</w:t>
      </w:r>
    </w:p>
    <w:p w:rsidR="007C0012" w:rsidRDefault="007C0012" w:rsidP="00316830">
      <w:pPr>
        <w:widowControl w:val="0"/>
        <w:jc w:val="left"/>
      </w:pPr>
      <w:r>
        <w:t>Companion/Similar bill(s): 3396</w:t>
      </w:r>
    </w:p>
    <w:p w:rsidR="00316830" w:rsidRDefault="00316830" w:rsidP="00316830">
      <w:pPr>
        <w:widowControl w:val="0"/>
        <w:jc w:val="left"/>
      </w:pPr>
    </w:p>
    <w:p w:rsidR="00C17E44" w:rsidRDefault="00C17E44" w:rsidP="00316830">
      <w:pPr>
        <w:widowControl w:val="0"/>
        <w:jc w:val="left"/>
      </w:pPr>
      <w:r>
        <w:t>Introduced in the Senate on January 13, 2015</w:t>
      </w:r>
    </w:p>
    <w:p w:rsidR="00C17E44" w:rsidRPr="00C17E44" w:rsidRDefault="00C17E44" w:rsidP="00316830">
      <w:pPr>
        <w:widowControl w:val="0"/>
        <w:jc w:val="left"/>
      </w:pPr>
      <w:r>
        <w:t xml:space="preserve">Currently residing in the Senate Committee on </w:t>
      </w:r>
      <w:r w:rsidRPr="00C17E44">
        <w:rPr>
          <w:b/>
        </w:rPr>
        <w:t>Judiciary</w:t>
      </w:r>
    </w:p>
    <w:p w:rsidR="00C17E44" w:rsidRDefault="00C17E44" w:rsidP="00316830">
      <w:pPr>
        <w:widowControl w:val="0"/>
        <w:jc w:val="left"/>
      </w:pPr>
    </w:p>
    <w:p w:rsidR="00316830" w:rsidRDefault="00316830" w:rsidP="00316830">
      <w:pPr>
        <w:widowControl w:val="0"/>
        <w:jc w:val="left"/>
      </w:pPr>
      <w:r>
        <w:t xml:space="preserve">Summary: </w:t>
      </w:r>
      <w:r w:rsidR="0012229C">
        <w:t>Workers' compensation exemptions</w:t>
      </w:r>
    </w:p>
    <w:p w:rsidR="00316830" w:rsidRDefault="00316830" w:rsidP="00316830">
      <w:pPr>
        <w:widowControl w:val="0"/>
        <w:jc w:val="left"/>
      </w:pPr>
    </w:p>
    <w:p w:rsidR="00316830" w:rsidRDefault="00316830" w:rsidP="00316830">
      <w:pPr>
        <w:widowControl w:val="0"/>
        <w:jc w:val="left"/>
      </w:pPr>
    </w:p>
    <w:p w:rsidR="00316830" w:rsidRDefault="00316830" w:rsidP="00316830">
      <w:pPr>
        <w:widowControl w:val="0"/>
        <w:tabs>
          <w:tab w:val="center" w:pos="590"/>
          <w:tab w:val="center" w:pos="1440"/>
          <w:tab w:val="left" w:pos="1872"/>
          <w:tab w:val="left" w:pos="9187"/>
        </w:tabs>
        <w:jc w:val="left"/>
      </w:pPr>
      <w:r w:rsidRPr="00316830">
        <w:rPr>
          <w:b/>
        </w:rPr>
        <w:t>HISTORY OF LEGISLATIVE ACTIONS</w:t>
      </w:r>
    </w:p>
    <w:p w:rsidR="00316830" w:rsidRDefault="00316830" w:rsidP="00316830">
      <w:pPr>
        <w:widowControl w:val="0"/>
        <w:tabs>
          <w:tab w:val="center" w:pos="590"/>
          <w:tab w:val="center" w:pos="1440"/>
          <w:tab w:val="left" w:pos="1872"/>
          <w:tab w:val="left" w:pos="9187"/>
        </w:tabs>
        <w:jc w:val="left"/>
      </w:pPr>
    </w:p>
    <w:p w:rsidR="00316830" w:rsidRPr="00316830" w:rsidRDefault="00316830" w:rsidP="00316830">
      <w:pPr>
        <w:widowControl w:val="0"/>
        <w:tabs>
          <w:tab w:val="center" w:pos="590"/>
          <w:tab w:val="center" w:pos="1440"/>
          <w:tab w:val="left" w:pos="1872"/>
          <w:tab w:val="left" w:pos="9187"/>
        </w:tabs>
        <w:jc w:val="left"/>
      </w:pPr>
      <w:r w:rsidRPr="00316830">
        <w:rPr>
          <w:u w:val="single"/>
        </w:rPr>
        <w:tab/>
        <w:t>Date</w:t>
      </w:r>
      <w:r w:rsidRPr="00316830">
        <w:rPr>
          <w:u w:val="single"/>
        </w:rPr>
        <w:tab/>
        <w:t>Body</w:t>
      </w:r>
      <w:r w:rsidRPr="00316830">
        <w:rPr>
          <w:u w:val="single"/>
        </w:rPr>
        <w:tab/>
        <w:t>Action Description with journal page number</w:t>
      </w:r>
      <w:r w:rsidRPr="00316830">
        <w:rPr>
          <w:u w:val="single"/>
        </w:rPr>
        <w:tab/>
      </w:r>
    </w:p>
    <w:p w:rsidR="008A1923" w:rsidRDefault="008A1923" w:rsidP="008A1923">
      <w:pPr>
        <w:widowControl w:val="0"/>
        <w:tabs>
          <w:tab w:val="right" w:pos="1008"/>
          <w:tab w:val="left" w:pos="1152"/>
          <w:tab w:val="left" w:pos="1872"/>
          <w:tab w:val="left" w:pos="9187"/>
        </w:tabs>
        <w:ind w:left="2088" w:hanging="2088"/>
        <w:jc w:val="left"/>
      </w:pPr>
      <w:r>
        <w:tab/>
        <w:t>12/3/2014</w:t>
      </w:r>
      <w:r>
        <w:tab/>
        <w:t>Senate</w:t>
      </w:r>
      <w:r>
        <w:tab/>
      </w:r>
      <w:r w:rsidRPr="00A8221C">
        <w:t>Prefiled</w:t>
      </w:r>
    </w:p>
    <w:p w:rsidR="008A1923" w:rsidRDefault="008A1923" w:rsidP="008A1923">
      <w:pPr>
        <w:widowControl w:val="0"/>
        <w:tabs>
          <w:tab w:val="right" w:pos="1008"/>
          <w:tab w:val="left" w:pos="1152"/>
          <w:tab w:val="left" w:pos="1872"/>
          <w:tab w:val="left" w:pos="9187"/>
        </w:tabs>
        <w:ind w:left="2088" w:hanging="2088"/>
        <w:jc w:val="left"/>
      </w:pPr>
      <w:r>
        <w:tab/>
        <w:t>12/3/2014</w:t>
      </w:r>
      <w:r>
        <w:tab/>
        <w:t>Senate</w:t>
      </w:r>
      <w:r>
        <w:tab/>
      </w:r>
      <w:r w:rsidRPr="00A8221C">
        <w:t xml:space="preserve">Referred to Committee on </w:t>
      </w:r>
      <w:r w:rsidRPr="00A8221C">
        <w:rPr>
          <w:b/>
        </w:rPr>
        <w:t>Judiciary</w:t>
      </w:r>
    </w:p>
    <w:p w:rsidR="008A1923" w:rsidRDefault="008A1923" w:rsidP="008A1923">
      <w:pPr>
        <w:widowControl w:val="0"/>
        <w:tabs>
          <w:tab w:val="right" w:pos="1008"/>
          <w:tab w:val="left" w:pos="1152"/>
          <w:tab w:val="left" w:pos="1872"/>
          <w:tab w:val="left" w:pos="9187"/>
        </w:tabs>
        <w:ind w:left="2088" w:hanging="2088"/>
        <w:jc w:val="left"/>
      </w:pPr>
      <w:r>
        <w:tab/>
        <w:t>1/13/2015</w:t>
      </w:r>
      <w:r>
        <w:tab/>
        <w:t>Senate</w:t>
      </w:r>
      <w:r>
        <w:tab/>
      </w:r>
      <w:r w:rsidRPr="00A8221C">
        <w:t>Introduced and read first time (</w:t>
      </w:r>
      <w:hyperlink r:id="rId7" w:history="1">
        <w:r w:rsidRPr="00F14907">
          <w:rPr>
            <w:rStyle w:val="Hyperlink"/>
          </w:rPr>
          <w:t>Senate Journal</w:t>
        </w:r>
        <w:r w:rsidRPr="00F14907">
          <w:rPr>
            <w:rStyle w:val="Hyperlink"/>
          </w:rPr>
          <w:noBreakHyphen/>
          <w:t>page 42</w:t>
        </w:r>
      </w:hyperlink>
      <w:r w:rsidRPr="00A8221C">
        <w:t>)</w:t>
      </w:r>
    </w:p>
    <w:p w:rsidR="008A1923" w:rsidRDefault="008A1923" w:rsidP="008A1923">
      <w:pPr>
        <w:widowControl w:val="0"/>
        <w:tabs>
          <w:tab w:val="right" w:pos="1008"/>
          <w:tab w:val="left" w:pos="1152"/>
          <w:tab w:val="left" w:pos="1872"/>
          <w:tab w:val="left" w:pos="9187"/>
        </w:tabs>
        <w:ind w:left="2088" w:hanging="2088"/>
        <w:jc w:val="left"/>
      </w:pPr>
      <w:r>
        <w:tab/>
        <w:t>1/13/2015</w:t>
      </w:r>
      <w:r>
        <w:tab/>
        <w:t>Senate</w:t>
      </w:r>
      <w:r>
        <w:tab/>
      </w:r>
      <w:r w:rsidRPr="00A8221C">
        <w:t>Ref</w:t>
      </w:r>
      <w:r>
        <w:t xml:space="preserve">erred to Committee on </w:t>
      </w:r>
      <w:r w:rsidRPr="00A8221C">
        <w:rPr>
          <w:b/>
        </w:rPr>
        <w:t>Judiciary</w:t>
      </w:r>
      <w:r>
        <w:t xml:space="preserve"> </w:t>
      </w:r>
      <w:r w:rsidRPr="00A8221C">
        <w:t>(</w:t>
      </w:r>
      <w:hyperlink r:id="rId8" w:history="1">
        <w:r w:rsidRPr="00F14907">
          <w:rPr>
            <w:rStyle w:val="Hyperlink"/>
          </w:rPr>
          <w:t>Senate Journal</w:t>
        </w:r>
        <w:r w:rsidRPr="00F14907">
          <w:rPr>
            <w:rStyle w:val="Hyperlink"/>
          </w:rPr>
          <w:noBreakHyphen/>
          <w:t>page 42</w:t>
        </w:r>
      </w:hyperlink>
      <w:r w:rsidRPr="00A8221C">
        <w:t>)</w:t>
      </w:r>
    </w:p>
    <w:p w:rsidR="008A1923" w:rsidRDefault="008A1923" w:rsidP="008A1923">
      <w:pPr>
        <w:widowControl w:val="0"/>
        <w:tabs>
          <w:tab w:val="right" w:pos="1008"/>
          <w:tab w:val="left" w:pos="1152"/>
          <w:tab w:val="left" w:pos="1872"/>
          <w:tab w:val="left" w:pos="9187"/>
        </w:tabs>
        <w:ind w:left="2088" w:hanging="2088"/>
        <w:jc w:val="left"/>
      </w:pPr>
      <w:r>
        <w:tab/>
        <w:t>1/20/2015</w:t>
      </w:r>
      <w:r>
        <w:tab/>
        <w:t>Senate</w:t>
      </w:r>
      <w:r>
        <w:tab/>
      </w:r>
      <w:r w:rsidRPr="00A8221C">
        <w:t>Referred to Subc</w:t>
      </w:r>
      <w:r>
        <w:t xml:space="preserve">ommittee: Gregory (ch), Bright, </w:t>
      </w:r>
      <w:r w:rsidRPr="00A8221C">
        <w:t>Coleman, Turner, Kimpson</w:t>
      </w:r>
    </w:p>
    <w:p w:rsidR="008A1923" w:rsidRDefault="008A1923" w:rsidP="008A1923">
      <w:pPr>
        <w:widowControl w:val="0"/>
        <w:tabs>
          <w:tab w:val="right" w:pos="1008"/>
          <w:tab w:val="left" w:pos="1152"/>
          <w:tab w:val="left" w:pos="1872"/>
          <w:tab w:val="left" w:pos="9187"/>
        </w:tabs>
        <w:ind w:left="2088" w:hanging="2088"/>
        <w:jc w:val="left"/>
      </w:pPr>
      <w:r>
        <w:tab/>
        <w:t>2/27/2015</w:t>
      </w:r>
      <w:r>
        <w:tab/>
        <w:t>Senate</w:t>
      </w:r>
      <w:r>
        <w:tab/>
      </w:r>
      <w:r w:rsidRPr="00A8221C">
        <w:t>Referred to Subc</w:t>
      </w:r>
      <w:r>
        <w:t xml:space="preserve">ommittee: Gregory (ch), Bright, </w:t>
      </w:r>
      <w:r w:rsidRPr="00A8221C">
        <w:t>Coleman, Bennett, Shealy, Turner, Kimpson</w:t>
      </w:r>
    </w:p>
    <w:p w:rsidR="008A1923" w:rsidRDefault="008A1923" w:rsidP="008A1923">
      <w:pPr>
        <w:widowControl w:val="0"/>
        <w:tabs>
          <w:tab w:val="right" w:pos="1008"/>
          <w:tab w:val="left" w:pos="1152"/>
          <w:tab w:val="left" w:pos="1872"/>
          <w:tab w:val="left" w:pos="9187"/>
        </w:tabs>
        <w:ind w:left="2088" w:hanging="2088"/>
        <w:jc w:val="left"/>
      </w:pPr>
    </w:p>
    <w:p w:rsidR="00316830" w:rsidRDefault="00316830" w:rsidP="00316830">
      <w:pPr>
        <w:widowControl w:val="0"/>
        <w:tabs>
          <w:tab w:val="right" w:pos="1008"/>
          <w:tab w:val="left" w:pos="1152"/>
          <w:tab w:val="left" w:pos="1872"/>
          <w:tab w:val="left" w:pos="9187"/>
        </w:tabs>
        <w:ind w:left="2088" w:hanging="2088"/>
        <w:jc w:val="left"/>
      </w:pPr>
      <w:r>
        <w:t xml:space="preserve">View the latest </w:t>
      </w:r>
      <w:hyperlink r:id="rId9" w:history="1">
        <w:r w:rsidRPr="00316830">
          <w:rPr>
            <w:rStyle w:val="Hyperlink"/>
          </w:rPr>
          <w:t>legislative information</w:t>
        </w:r>
      </w:hyperlink>
      <w:r>
        <w:t xml:space="preserve"> at the website</w:t>
      </w:r>
    </w:p>
    <w:p w:rsidR="00316830" w:rsidRDefault="00316830" w:rsidP="00316830">
      <w:pPr>
        <w:widowControl w:val="0"/>
        <w:tabs>
          <w:tab w:val="right" w:pos="1008"/>
          <w:tab w:val="left" w:pos="1152"/>
          <w:tab w:val="left" w:pos="1872"/>
          <w:tab w:val="left" w:pos="9187"/>
        </w:tabs>
        <w:ind w:left="2088" w:hanging="2088"/>
        <w:jc w:val="left"/>
      </w:pPr>
    </w:p>
    <w:p w:rsidR="00316830" w:rsidRPr="00316830" w:rsidRDefault="00316830" w:rsidP="00316830">
      <w:pPr>
        <w:widowControl w:val="0"/>
        <w:tabs>
          <w:tab w:val="right" w:pos="1008"/>
          <w:tab w:val="left" w:pos="1152"/>
          <w:tab w:val="left" w:pos="1872"/>
          <w:tab w:val="left" w:pos="9187"/>
        </w:tabs>
        <w:ind w:left="2088" w:hanging="2088"/>
        <w:jc w:val="left"/>
      </w:pPr>
    </w:p>
    <w:p w:rsidR="00316830" w:rsidRDefault="00316830" w:rsidP="00316830">
      <w:pPr>
        <w:widowControl w:val="0"/>
        <w:jc w:val="left"/>
      </w:pPr>
      <w:r w:rsidRPr="00316830">
        <w:rPr>
          <w:b/>
        </w:rPr>
        <w:t>VERSIONS OF THIS BILL</w:t>
      </w:r>
    </w:p>
    <w:p w:rsidR="00316830" w:rsidRDefault="00316830" w:rsidP="00316830">
      <w:pPr>
        <w:widowControl w:val="0"/>
        <w:jc w:val="left"/>
      </w:pPr>
    </w:p>
    <w:p w:rsidR="00316830" w:rsidRDefault="00F14907" w:rsidP="00316830">
      <w:pPr>
        <w:widowControl w:val="0"/>
        <w:jc w:val="left"/>
      </w:pPr>
      <w:hyperlink r:id="rId10" w:history="1">
        <w:r w:rsidR="00316830">
          <w:rPr>
            <w:rStyle w:val="Hyperlink"/>
          </w:rPr>
          <w:t>12/3/2014</w:t>
        </w:r>
      </w:hyperlink>
    </w:p>
    <w:p w:rsidR="00316830" w:rsidRDefault="00316830" w:rsidP="00316830"/>
    <w:p w:rsidR="00316830" w:rsidRDefault="00316830" w:rsidP="00316830">
      <w:pPr>
        <w:sectPr w:rsidR="00316830" w:rsidSect="00316830">
          <w:pgSz w:w="12240" w:h="15840" w:code="1"/>
          <w:pgMar w:top="1080" w:right="1440" w:bottom="1080" w:left="1440" w:header="720" w:footer="720" w:gutter="0"/>
          <w:cols w:space="720"/>
          <w:noEndnote/>
          <w:docGrid w:linePitch="360"/>
        </w:sectPr>
      </w:pPr>
    </w:p>
    <w:p w:rsidR="00262019" w:rsidRDefault="00262019" w:rsidP="00D83986">
      <w:pPr>
        <w:pStyle w:val="BillDots0"/>
      </w:pPr>
    </w:p>
    <w:p w:rsidR="00D83986" w:rsidRDefault="00D83986" w:rsidP="00D83986">
      <w:pPr>
        <w:pStyle w:val="Numbersforbills"/>
      </w:pPr>
    </w:p>
    <w:p w:rsidR="00D83986" w:rsidRDefault="00D83986" w:rsidP="00D83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986" w:rsidRDefault="00D83986" w:rsidP="00D83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986" w:rsidRDefault="00D83986" w:rsidP="00D83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986" w:rsidRDefault="00D83986" w:rsidP="00D83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986" w:rsidRDefault="00D83986" w:rsidP="00D83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44EB">
        <w:rPr>
          <w:b/>
          <w:sz w:val="30"/>
          <w:szCs w:val="30"/>
        </w:rPr>
        <w:t>BILL</w:t>
      </w:r>
    </w:p>
    <w:p w:rsidR="00252122" w:rsidRDefault="00252122"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86" w:rsidRPr="00E4618C" w:rsidRDefault="00C45B86"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618C">
        <w:rPr>
          <w:color w:val="000000" w:themeColor="text1"/>
          <w:u w:color="000000" w:themeColor="text1"/>
        </w:rPr>
        <w:t>TO AMEND THE CODE OF LAWS OF SOUTH CAROLINA, 1976, BY ADDING SECTION 42</w:t>
      </w:r>
      <w:r w:rsidRPr="00E4618C">
        <w:rPr>
          <w:color w:val="000000" w:themeColor="text1"/>
          <w:u w:color="000000" w:themeColor="text1"/>
        </w:rPr>
        <w:noBreakHyphen/>
        <w:t>1</w:t>
      </w:r>
      <w:r w:rsidRPr="00E4618C">
        <w:rPr>
          <w:color w:val="000000" w:themeColor="text1"/>
          <w:u w:color="000000" w:themeColor="text1"/>
        </w:rPr>
        <w:noBreakHyphen/>
        <w:t>378 SO AS TO PROVIDE THAT AN EMPLOYEE COVERED BY THE LONGSHORE AND HARBOR WORKERS’ COMPENSATION ACT</w:t>
      </w:r>
      <w:r w:rsidR="00252122">
        <w:rPr>
          <w:color w:val="000000" w:themeColor="text1"/>
          <w:u w:color="000000" w:themeColor="text1"/>
        </w:rPr>
        <w:t>,</w:t>
      </w:r>
      <w:r w:rsidRPr="00E4618C">
        <w:rPr>
          <w:color w:val="000000" w:themeColor="text1"/>
          <w:u w:color="000000" w:themeColor="text1"/>
        </w:rPr>
        <w:t xml:space="preserve"> OR ANY OF ITS EXTENSIONS, OR THE </w:t>
      </w:r>
      <w:r w:rsidR="00252122">
        <w:rPr>
          <w:color w:val="000000" w:themeColor="text1"/>
          <w:u w:color="000000" w:themeColor="text1"/>
        </w:rPr>
        <w:t>MERCHANT MARINE ACT IS EX</w:t>
      </w:r>
      <w:r w:rsidRPr="00E4618C">
        <w:rPr>
          <w:color w:val="000000" w:themeColor="text1"/>
          <w:u w:color="000000" w:themeColor="text1"/>
        </w:rPr>
        <w:t xml:space="preserve">EMPT FROM </w:t>
      </w:r>
      <w:r>
        <w:rPr>
          <w:color w:val="000000" w:themeColor="text1"/>
          <w:u w:color="000000" w:themeColor="text1"/>
        </w:rPr>
        <w:t>W</w:t>
      </w:r>
      <w:r w:rsidRPr="00E4618C">
        <w:rPr>
          <w:color w:val="000000" w:themeColor="text1"/>
          <w:u w:color="000000" w:themeColor="text1"/>
        </w:rPr>
        <w:t>ORKERS’ COMPENSATION LAWS.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p>
    <w:p w:rsidR="002D44EB" w:rsidRDefault="002D4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44EB" w:rsidRDefault="002D4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B86" w:rsidRPr="00E4618C" w:rsidRDefault="00C45B86"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618C">
        <w:rPr>
          <w:color w:val="000000" w:themeColor="text1"/>
          <w:u w:color="000000" w:themeColor="text1"/>
        </w:rPr>
        <w:t>SECTION</w:t>
      </w:r>
      <w:r w:rsidRPr="00E4618C">
        <w:rPr>
          <w:color w:val="000000" w:themeColor="text1"/>
          <w:u w:color="000000" w:themeColor="text1"/>
        </w:rPr>
        <w:tab/>
        <w:t>1. Article 3, Chapter 1, Title 42 of the 1976 Code is amended by adding:</w:t>
      </w:r>
    </w:p>
    <w:p w:rsidR="00C45B86" w:rsidRPr="00E4618C" w:rsidRDefault="00C45B86"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86" w:rsidRPr="00E4618C" w:rsidRDefault="00C45B86"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618C">
        <w:rPr>
          <w:color w:val="000000" w:themeColor="text1"/>
          <w:u w:color="000000" w:themeColor="text1"/>
        </w:rPr>
        <w:tab/>
        <w:t>“Section 42</w:t>
      </w:r>
      <w:r w:rsidRPr="00E4618C">
        <w:rPr>
          <w:color w:val="000000" w:themeColor="text1"/>
          <w:u w:color="000000" w:themeColor="text1"/>
        </w:rPr>
        <w:noBreakHyphen/>
        <w:t>1</w:t>
      </w:r>
      <w:r w:rsidRPr="00E4618C">
        <w:rPr>
          <w:color w:val="000000" w:themeColor="text1"/>
          <w:u w:color="000000" w:themeColor="text1"/>
        </w:rPr>
        <w:noBreakHyphen/>
        <w:t>378.</w:t>
      </w:r>
      <w:r w:rsidRPr="00E4618C">
        <w:rPr>
          <w:color w:val="000000" w:themeColor="text1"/>
          <w:u w:color="000000" w:themeColor="text1"/>
        </w:rPr>
        <w:tab/>
        <w:t>This title does not apply to an employee who suffers an injury on or after July 1, 2013, for which there is jurisdiction under either the Longshore and Harbor Workers’ Compensation Act, 33 U.S.C. Section 901 et seq., and its extensions, or the Merchant Marine Act of 1020, 46 U.S.C. Section 30104 et seq.  However, this title must not be construed to eliminate or dimini</w:t>
      </w:r>
      <w:r w:rsidR="009D53A1">
        <w:rPr>
          <w:color w:val="000000" w:themeColor="text1"/>
          <w:u w:color="000000" w:themeColor="text1"/>
        </w:rPr>
        <w:t>sh any right that</w:t>
      </w:r>
      <w:r w:rsidRPr="00E4618C">
        <w:rPr>
          <w:color w:val="000000" w:themeColor="text1"/>
          <w:u w:color="000000" w:themeColor="text1"/>
        </w:rPr>
        <w:t xml:space="preserve"> any person or, in the case of the person’s death, his personal representative, may have under either the Longshore and Harbor Workers’ Compensation Act, 33 U.S.C. Section 901 et seq., and its extensions, or the Merchant Marine Act of 1020, 46 U.S.C. Section 30104 et seq.”</w:t>
      </w:r>
    </w:p>
    <w:p w:rsidR="00C45B86" w:rsidRPr="00E4618C" w:rsidRDefault="00C45B86"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EB" w:rsidRPr="00C45B86" w:rsidRDefault="00C45B86"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618C">
        <w:rPr>
          <w:color w:val="000000" w:themeColor="text1"/>
          <w:u w:color="000000" w:themeColor="text1"/>
        </w:rPr>
        <w:t>SECTION</w:t>
      </w:r>
      <w:r w:rsidRPr="00E4618C">
        <w:rPr>
          <w:color w:val="000000" w:themeColor="text1"/>
          <w:u w:color="000000" w:themeColor="text1"/>
        </w:rPr>
        <w:tab/>
        <w:t>2.</w:t>
      </w:r>
      <w:r w:rsidRPr="00E4618C">
        <w:rPr>
          <w:color w:val="000000" w:themeColor="text1"/>
          <w:u w:color="000000" w:themeColor="text1"/>
        </w:rPr>
        <w:tab/>
        <w:t>This act takes effect upon approval by the Governo</w:t>
      </w:r>
      <w:r>
        <w:rPr>
          <w:color w:val="000000" w:themeColor="text1"/>
          <w:u w:color="000000" w:themeColor="text1"/>
        </w:rPr>
        <w:t>r</w:t>
      </w:r>
      <w:r w:rsidR="002D44EB">
        <w:t>.</w:t>
      </w:r>
    </w:p>
    <w:p w:rsidR="00844C6F" w:rsidRDefault="0010776B" w:rsidP="00ED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6830" w:rsidRDefault="00316830" w:rsidP="00316830">
      <w:pPr>
        <w:suppressAutoHyphens/>
      </w:pPr>
    </w:p>
    <w:sectPr w:rsidR="00316830" w:rsidSect="003168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4EB" w:rsidRDefault="002D44EB" w:rsidP="009F0C77">
      <w:r>
        <w:separator/>
      </w:r>
    </w:p>
  </w:endnote>
  <w:endnote w:type="continuationSeparator" w:id="0">
    <w:p w:rsidR="002D44EB" w:rsidRDefault="002D44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0C3110-496E-41A8-BAD2-4C02E0DD66C4}"/>
    <w:embedBold r:id="rId2" w:fontKey="{F29C3BA5-BEB3-42D0-8F35-76DB3ED25465}"/>
  </w:font>
  <w:font w:name="Calibri">
    <w:panose1 w:val="020F0502020204030204"/>
    <w:charset w:val="00"/>
    <w:family w:val="swiss"/>
    <w:pitch w:val="variable"/>
    <w:sig w:usb0="E00002FF" w:usb1="4000ACFF" w:usb2="00000001" w:usb3="00000000" w:csb0="0000019F" w:csb1="00000000"/>
    <w:embedRegular r:id="rId3" w:fontKey="{98D0861A-DDF2-4078-A3F6-0AEBF96A6CA9}"/>
  </w:font>
  <w:font w:name="Segoe UI">
    <w:panose1 w:val="020B0502040204020203"/>
    <w:charset w:val="00"/>
    <w:family w:val="swiss"/>
    <w:pitch w:val="variable"/>
    <w:sig w:usb0="E10022FF" w:usb1="C000E47F" w:usb2="00000029" w:usb3="00000000" w:csb0="000001DF" w:csb1="00000000"/>
    <w:embedRegular r:id="rId4" w:fontKey="{171C366A-545B-4E2C-AD7C-B6D261BC5183}"/>
  </w:font>
  <w:font w:name="Cambria">
    <w:panose1 w:val="02040503050406030204"/>
    <w:charset w:val="00"/>
    <w:family w:val="roman"/>
    <w:pitch w:val="variable"/>
    <w:sig w:usb0="E00002FF" w:usb1="400004FF" w:usb2="00000000" w:usb3="00000000" w:csb0="0000019F" w:csb1="00000000"/>
    <w:embedRegular r:id="rId5" w:fontKey="{7AE67DB4-A725-424F-8A63-373978765C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830" w:rsidRPr="00262019" w:rsidRDefault="00316830" w:rsidP="00262019">
    <w:pPr>
      <w:pStyle w:val="Footer"/>
      <w:tabs>
        <w:tab w:val="clear" w:pos="4680"/>
        <w:tab w:val="clear" w:pos="9360"/>
        <w:tab w:val="center" w:pos="2995"/>
      </w:tabs>
      <w:spacing w:before="120"/>
    </w:pPr>
    <w:r>
      <w:t>[16]</w:t>
    </w:r>
    <w:r>
      <w:tab/>
    </w:r>
    <w:r>
      <w:fldChar w:fldCharType="begin"/>
    </w:r>
    <w:r>
      <w:instrText xml:space="preserve"> PAGE  \* MERGEFORMAT </w:instrText>
    </w:r>
    <w:r>
      <w:fldChar w:fldCharType="separate"/>
    </w:r>
    <w:r w:rsidR="00F149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4EB" w:rsidRDefault="002D44EB" w:rsidP="009F0C77">
      <w:r>
        <w:separator/>
      </w:r>
    </w:p>
  </w:footnote>
  <w:footnote w:type="continuationSeparator" w:id="0">
    <w:p w:rsidR="002D44EB" w:rsidRDefault="002D44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77AB15"/>
    <w:docVar w:name="CoverBillType" w:val="b"/>
    <w:docVar w:name="docpath" w:val="L:\Council\bills\BH\26177AB15.DOCX"/>
    <w:docVar w:name="dvBillNumber" w:val="16"/>
    <w:docVar w:name="dvBillNumberPrefix" w:val="S. "/>
    <w:docVar w:name="dvOriginalBody" w:val="Senate"/>
    <w:docVar w:name="dvSteno" w:val="BH"/>
    <w:docVar w:name="NameofBody" w:val="s"/>
    <w:docVar w:name="vgroup2" w:val="Council"/>
  </w:docVars>
  <w:rsids>
    <w:rsidRoot w:val="002D44EB"/>
    <w:rsid w:val="00026C9A"/>
    <w:rsid w:val="000965A1"/>
    <w:rsid w:val="000A60ED"/>
    <w:rsid w:val="000E1785"/>
    <w:rsid w:val="000F07C2"/>
    <w:rsid w:val="000F39F2"/>
    <w:rsid w:val="001023A4"/>
    <w:rsid w:val="0010776B"/>
    <w:rsid w:val="0012229C"/>
    <w:rsid w:val="00133E66"/>
    <w:rsid w:val="00134ACF"/>
    <w:rsid w:val="00144E15"/>
    <w:rsid w:val="001575BE"/>
    <w:rsid w:val="001A4A62"/>
    <w:rsid w:val="001A681E"/>
    <w:rsid w:val="001D08F2"/>
    <w:rsid w:val="002037CA"/>
    <w:rsid w:val="002047A2"/>
    <w:rsid w:val="002321B6"/>
    <w:rsid w:val="0023696B"/>
    <w:rsid w:val="00250967"/>
    <w:rsid w:val="00252122"/>
    <w:rsid w:val="00262019"/>
    <w:rsid w:val="002759C5"/>
    <w:rsid w:val="00277DEE"/>
    <w:rsid w:val="00280D88"/>
    <w:rsid w:val="00291E1A"/>
    <w:rsid w:val="00294ABE"/>
    <w:rsid w:val="002A3EB4"/>
    <w:rsid w:val="002D44EB"/>
    <w:rsid w:val="00316830"/>
    <w:rsid w:val="00325348"/>
    <w:rsid w:val="00393688"/>
    <w:rsid w:val="003D411E"/>
    <w:rsid w:val="003E3C1E"/>
    <w:rsid w:val="003E6148"/>
    <w:rsid w:val="00400EAA"/>
    <w:rsid w:val="0041760A"/>
    <w:rsid w:val="004809EE"/>
    <w:rsid w:val="004E72E9"/>
    <w:rsid w:val="00511EE9"/>
    <w:rsid w:val="00521E00"/>
    <w:rsid w:val="00577C6C"/>
    <w:rsid w:val="0058501B"/>
    <w:rsid w:val="005F3D94"/>
    <w:rsid w:val="0061228A"/>
    <w:rsid w:val="006215AA"/>
    <w:rsid w:val="006340D9"/>
    <w:rsid w:val="00643B8E"/>
    <w:rsid w:val="00665EBC"/>
    <w:rsid w:val="00683228"/>
    <w:rsid w:val="00692F0F"/>
    <w:rsid w:val="0069470D"/>
    <w:rsid w:val="006A476C"/>
    <w:rsid w:val="006C6A93"/>
    <w:rsid w:val="006E02F9"/>
    <w:rsid w:val="00753C04"/>
    <w:rsid w:val="00756946"/>
    <w:rsid w:val="00757F80"/>
    <w:rsid w:val="00771EEC"/>
    <w:rsid w:val="00777274"/>
    <w:rsid w:val="00786819"/>
    <w:rsid w:val="007A325A"/>
    <w:rsid w:val="007B21FE"/>
    <w:rsid w:val="007C0012"/>
    <w:rsid w:val="007F1523"/>
    <w:rsid w:val="007F509E"/>
    <w:rsid w:val="007F5799"/>
    <w:rsid w:val="007F6947"/>
    <w:rsid w:val="00844C6F"/>
    <w:rsid w:val="00872729"/>
    <w:rsid w:val="008A1923"/>
    <w:rsid w:val="008B4117"/>
    <w:rsid w:val="008F4429"/>
    <w:rsid w:val="0092090E"/>
    <w:rsid w:val="00932670"/>
    <w:rsid w:val="009352BB"/>
    <w:rsid w:val="00990668"/>
    <w:rsid w:val="009B397B"/>
    <w:rsid w:val="009D53A1"/>
    <w:rsid w:val="009F0C77"/>
    <w:rsid w:val="009F4DD1"/>
    <w:rsid w:val="00A64E80"/>
    <w:rsid w:val="00A741D9"/>
    <w:rsid w:val="00A8520C"/>
    <w:rsid w:val="00A9741D"/>
    <w:rsid w:val="00AD4B17"/>
    <w:rsid w:val="00B26FA6"/>
    <w:rsid w:val="00B6669F"/>
    <w:rsid w:val="00B741CB"/>
    <w:rsid w:val="00B934F3"/>
    <w:rsid w:val="00BB6347"/>
    <w:rsid w:val="00BD2134"/>
    <w:rsid w:val="00C038D8"/>
    <w:rsid w:val="00C045DD"/>
    <w:rsid w:val="00C17E44"/>
    <w:rsid w:val="00C3136F"/>
    <w:rsid w:val="00C3483A"/>
    <w:rsid w:val="00C45B86"/>
    <w:rsid w:val="00C74E9D"/>
    <w:rsid w:val="00C8210A"/>
    <w:rsid w:val="00C82FD3"/>
    <w:rsid w:val="00CC6B7B"/>
    <w:rsid w:val="00CD3619"/>
    <w:rsid w:val="00CF4447"/>
    <w:rsid w:val="00D34EF7"/>
    <w:rsid w:val="00D405E7"/>
    <w:rsid w:val="00D41D56"/>
    <w:rsid w:val="00D6260D"/>
    <w:rsid w:val="00D6662B"/>
    <w:rsid w:val="00D83986"/>
    <w:rsid w:val="00D95E2F"/>
    <w:rsid w:val="00D970A9"/>
    <w:rsid w:val="00DB3AC0"/>
    <w:rsid w:val="00DE68F0"/>
    <w:rsid w:val="00DF3845"/>
    <w:rsid w:val="00DF7E17"/>
    <w:rsid w:val="00EB00A2"/>
    <w:rsid w:val="00EB1BF3"/>
    <w:rsid w:val="00ED14B6"/>
    <w:rsid w:val="00EF3EEE"/>
    <w:rsid w:val="00F14907"/>
    <w:rsid w:val="00F149A7"/>
    <w:rsid w:val="00F50BAF"/>
    <w:rsid w:val="00F52C10"/>
    <w:rsid w:val="00F81FFD"/>
    <w:rsid w:val="00F85228"/>
    <w:rsid w:val="00FB02F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CD1A00-88A0-4EB4-98A3-56862278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2F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F0F"/>
    <w:rPr>
      <w:rFonts w:ascii="Segoe UI" w:eastAsia="Times New Roman" w:hAnsi="Segoe UI" w:cs="Segoe UI"/>
      <w:sz w:val="18"/>
      <w:szCs w:val="18"/>
    </w:rPr>
  </w:style>
  <w:style w:type="paragraph" w:customStyle="1" w:styleId="BillDots0">
    <w:name w:val="Bill Dots"/>
    <w:basedOn w:val="Normal"/>
    <w:qFormat/>
    <w:rsid w:val="00D839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83986"/>
    <w:pPr>
      <w:tabs>
        <w:tab w:val="right" w:pos="5904"/>
      </w:tabs>
    </w:pPr>
  </w:style>
  <w:style w:type="character" w:styleId="Hyperlink">
    <w:name w:val="Hyperlink"/>
    <w:basedOn w:val="DefaultParagraphFont"/>
    <w:uiPriority w:val="99"/>
    <w:unhideWhenUsed/>
    <w:rsid w:val="003168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6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CC84C-4BA3-420D-9BEB-7970B2493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368</Words>
  <Characters>2101</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 Workers' compensation exemptions - South Carolina Legislature Online</dc:title>
  <dc:subject/>
  <dc:creator>%USERNAME%</dc:creator>
  <cp:keywords/>
  <dc:description/>
  <cp:lastModifiedBy>N Cumfer</cp:lastModifiedBy>
  <cp:revision>2</cp:revision>
  <cp:lastPrinted>2014-11-20T20:06:00Z</cp:lastPrinted>
  <dcterms:created xsi:type="dcterms:W3CDTF">2016-12-02T16:48:00Z</dcterms:created>
  <dcterms:modified xsi:type="dcterms:W3CDTF">2016-12-02T16:48:00Z</dcterms:modified>
</cp:coreProperties>
</file>