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B45" w:rsidRDefault="00B71B45" w:rsidP="00B71B45">
      <w:pPr>
        <w:widowControl w:val="0"/>
        <w:jc w:val="center"/>
      </w:pPr>
      <w:bookmarkStart w:id="0" w:name="_GoBack"/>
      <w:bookmarkEnd w:id="0"/>
      <w:r w:rsidRPr="00B71B45">
        <w:rPr>
          <w:b/>
        </w:rPr>
        <w:t>South Carolina General Assembly</w:t>
      </w:r>
    </w:p>
    <w:p w:rsidR="00B71B45" w:rsidRDefault="00B71B45" w:rsidP="00B71B45">
      <w:pPr>
        <w:widowControl w:val="0"/>
        <w:jc w:val="center"/>
      </w:pPr>
      <w:r>
        <w:t>121st Session, 2015-2016</w:t>
      </w:r>
    </w:p>
    <w:p w:rsidR="00B71B45" w:rsidRDefault="00B71B45" w:rsidP="00B71B45">
      <w:pPr>
        <w:widowControl w:val="0"/>
        <w:jc w:val="left"/>
      </w:pPr>
    </w:p>
    <w:p w:rsidR="00B71B45" w:rsidRDefault="00B71B45" w:rsidP="00B71B45">
      <w:pPr>
        <w:widowControl w:val="0"/>
        <w:jc w:val="left"/>
        <w:rPr>
          <w:b/>
        </w:rPr>
      </w:pPr>
      <w:r w:rsidRPr="00B71B45">
        <w:rPr>
          <w:b/>
        </w:rPr>
        <w:t>S.</w:t>
      </w:r>
      <w:r>
        <w:rPr>
          <w:b/>
        </w:rPr>
        <w:t xml:space="preserve"> </w:t>
      </w:r>
      <w:r w:rsidRPr="00B71B45">
        <w:rPr>
          <w:b/>
        </w:rPr>
        <w:t>190</w:t>
      </w:r>
    </w:p>
    <w:p w:rsidR="00B71B45" w:rsidRDefault="00B71B45" w:rsidP="00B71B45">
      <w:pPr>
        <w:widowControl w:val="0"/>
        <w:jc w:val="left"/>
        <w:rPr>
          <w:b/>
        </w:rPr>
      </w:pPr>
    </w:p>
    <w:p w:rsidR="00B71B45" w:rsidRDefault="00B71B45" w:rsidP="00B71B45">
      <w:pPr>
        <w:widowControl w:val="0"/>
        <w:jc w:val="left"/>
      </w:pPr>
      <w:r w:rsidRPr="00B71B45">
        <w:rPr>
          <w:b/>
        </w:rPr>
        <w:t>STATUS INFORMATION</w:t>
      </w:r>
    </w:p>
    <w:p w:rsidR="00B71B45" w:rsidRDefault="00B71B45" w:rsidP="00B71B45">
      <w:pPr>
        <w:widowControl w:val="0"/>
        <w:jc w:val="left"/>
      </w:pPr>
    </w:p>
    <w:p w:rsidR="00B71B45" w:rsidRDefault="00B71B45" w:rsidP="00B71B45">
      <w:pPr>
        <w:widowControl w:val="0"/>
        <w:jc w:val="left"/>
      </w:pPr>
      <w:r>
        <w:t>General Bill</w:t>
      </w:r>
    </w:p>
    <w:p w:rsidR="00B71B45" w:rsidRDefault="00B71B45" w:rsidP="00B71B45">
      <w:pPr>
        <w:widowControl w:val="0"/>
        <w:jc w:val="left"/>
      </w:pPr>
      <w:r>
        <w:t>Sponsors: Senators Fair and Jackson</w:t>
      </w:r>
    </w:p>
    <w:p w:rsidR="00B71B45" w:rsidRDefault="00B71B45" w:rsidP="00B71B45">
      <w:pPr>
        <w:widowControl w:val="0"/>
        <w:jc w:val="left"/>
      </w:pPr>
      <w:r>
        <w:t>Document Path: l:\council\bills\bh\26207vr15.docx</w:t>
      </w:r>
    </w:p>
    <w:p w:rsidR="00B71B45" w:rsidRDefault="00B71B45" w:rsidP="00B71B45">
      <w:pPr>
        <w:widowControl w:val="0"/>
        <w:jc w:val="left"/>
      </w:pPr>
    </w:p>
    <w:p w:rsidR="00F67210" w:rsidRDefault="00F67210" w:rsidP="00B71B45">
      <w:pPr>
        <w:widowControl w:val="0"/>
        <w:jc w:val="left"/>
      </w:pPr>
      <w:r>
        <w:t>Introduced in the Senate on January 13, 2015</w:t>
      </w:r>
    </w:p>
    <w:p w:rsidR="00F67210" w:rsidRPr="00F67210" w:rsidRDefault="00F67210" w:rsidP="00B71B45">
      <w:pPr>
        <w:widowControl w:val="0"/>
        <w:jc w:val="left"/>
      </w:pPr>
      <w:r>
        <w:t xml:space="preserve">Currently residing in the Senate Committee on </w:t>
      </w:r>
      <w:r w:rsidRPr="00F67210">
        <w:rPr>
          <w:b/>
        </w:rPr>
        <w:t>Judiciary</w:t>
      </w:r>
    </w:p>
    <w:p w:rsidR="00F67210" w:rsidRDefault="00F67210" w:rsidP="00B71B45">
      <w:pPr>
        <w:widowControl w:val="0"/>
        <w:jc w:val="left"/>
      </w:pPr>
    </w:p>
    <w:p w:rsidR="00B71B45" w:rsidRDefault="00B71B45" w:rsidP="00B71B45">
      <w:pPr>
        <w:widowControl w:val="0"/>
        <w:jc w:val="left"/>
      </w:pPr>
      <w:r>
        <w:t xml:space="preserve">Summary: </w:t>
      </w:r>
      <w:r w:rsidR="001D6A46">
        <w:t>Sexting</w:t>
      </w:r>
    </w:p>
    <w:p w:rsidR="00B71B45" w:rsidRDefault="00B71B45" w:rsidP="00B71B45">
      <w:pPr>
        <w:widowControl w:val="0"/>
        <w:jc w:val="left"/>
      </w:pPr>
    </w:p>
    <w:p w:rsidR="00B71B45" w:rsidRDefault="00B71B45" w:rsidP="00B71B45">
      <w:pPr>
        <w:widowControl w:val="0"/>
        <w:jc w:val="left"/>
      </w:pPr>
    </w:p>
    <w:p w:rsidR="00B71B45" w:rsidRDefault="00B71B45" w:rsidP="00B71B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1B45">
        <w:rPr>
          <w:b/>
        </w:rPr>
        <w:t>HISTORY OF LEGISLATIVE ACTIONS</w:t>
      </w:r>
    </w:p>
    <w:p w:rsidR="00B71B45" w:rsidRDefault="00B71B45" w:rsidP="00B71B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71B45" w:rsidRPr="00B71B45" w:rsidRDefault="00B71B45" w:rsidP="00B71B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1B45">
        <w:rPr>
          <w:u w:val="single"/>
        </w:rPr>
        <w:tab/>
        <w:t>Date</w:t>
      </w:r>
      <w:r w:rsidRPr="00B71B45">
        <w:rPr>
          <w:u w:val="single"/>
        </w:rPr>
        <w:tab/>
        <w:t>Body</w:t>
      </w:r>
      <w:r w:rsidRPr="00B71B45">
        <w:rPr>
          <w:u w:val="single"/>
        </w:rPr>
        <w:tab/>
        <w:t>Action Description with journal page number</w:t>
      </w:r>
      <w:r w:rsidRPr="00B71B45">
        <w:rPr>
          <w:u w:val="single"/>
        </w:rPr>
        <w:tab/>
      </w:r>
    </w:p>
    <w:p w:rsidR="00213C7A" w:rsidRDefault="00213C7A" w:rsidP="00213C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12/10/2014</w:t>
      </w:r>
      <w:r>
        <w:tab/>
        <w:t>Senate</w:t>
      </w:r>
      <w:r>
        <w:tab/>
      </w:r>
      <w:r w:rsidRPr="00E44C5C">
        <w:t>Prefiled</w:t>
      </w:r>
    </w:p>
    <w:p w:rsidR="00213C7A" w:rsidRDefault="00213C7A" w:rsidP="00213C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12/10/2014</w:t>
      </w:r>
      <w:r>
        <w:tab/>
        <w:t>Senate</w:t>
      </w:r>
      <w:r>
        <w:tab/>
      </w:r>
      <w:r w:rsidRPr="00E44C5C">
        <w:t xml:space="preserve">Referred to Committee on </w:t>
      </w:r>
      <w:r w:rsidRPr="00E44C5C">
        <w:rPr>
          <w:b/>
        </w:rPr>
        <w:t>Judiciary</w:t>
      </w:r>
    </w:p>
    <w:p w:rsidR="00213C7A" w:rsidRDefault="00213C7A" w:rsidP="00213C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Senate</w:t>
      </w:r>
      <w:r>
        <w:tab/>
        <w:t xml:space="preserve">Introduced and read first time </w:t>
      </w:r>
      <w:r w:rsidRPr="00E44C5C">
        <w:t>(</w:t>
      </w:r>
      <w:hyperlink r:id="rId7" w:history="1">
        <w:r w:rsidRPr="006854A1">
          <w:rPr>
            <w:rStyle w:val="Hyperlink"/>
          </w:rPr>
          <w:t>Senate Journal</w:t>
        </w:r>
        <w:r w:rsidRPr="006854A1">
          <w:rPr>
            <w:rStyle w:val="Hyperlink"/>
          </w:rPr>
          <w:noBreakHyphen/>
          <w:t>page 123</w:t>
        </w:r>
      </w:hyperlink>
      <w:r w:rsidRPr="00E44C5C">
        <w:t>)</w:t>
      </w:r>
    </w:p>
    <w:p w:rsidR="00213C7A" w:rsidRDefault="00213C7A" w:rsidP="00213C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Senate</w:t>
      </w:r>
      <w:r>
        <w:tab/>
      </w:r>
      <w:r w:rsidRPr="00E44C5C">
        <w:t>Ref</w:t>
      </w:r>
      <w:r>
        <w:t xml:space="preserve">erred to Committee on </w:t>
      </w:r>
      <w:r w:rsidRPr="00E44C5C">
        <w:rPr>
          <w:b/>
        </w:rPr>
        <w:t>Judiciary</w:t>
      </w:r>
      <w:r>
        <w:t xml:space="preserve"> </w:t>
      </w:r>
      <w:r w:rsidRPr="00E44C5C">
        <w:t>(</w:t>
      </w:r>
      <w:hyperlink r:id="rId8" w:history="1">
        <w:r w:rsidRPr="006854A1">
          <w:rPr>
            <w:rStyle w:val="Hyperlink"/>
          </w:rPr>
          <w:t>Senate Journal</w:t>
        </w:r>
        <w:r w:rsidRPr="006854A1">
          <w:rPr>
            <w:rStyle w:val="Hyperlink"/>
          </w:rPr>
          <w:noBreakHyphen/>
          <w:t>page 123</w:t>
        </w:r>
      </w:hyperlink>
      <w:r w:rsidRPr="00E44C5C">
        <w:t>)</w:t>
      </w:r>
    </w:p>
    <w:p w:rsidR="00213C7A" w:rsidRDefault="00213C7A" w:rsidP="00213C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1B45" w:rsidRDefault="00B71B45" w:rsidP="00B71B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B71B45">
          <w:rPr>
            <w:rStyle w:val="Hyperlink"/>
          </w:rPr>
          <w:t>legislative information</w:t>
        </w:r>
      </w:hyperlink>
      <w:r>
        <w:t xml:space="preserve"> at the website</w:t>
      </w:r>
    </w:p>
    <w:p w:rsidR="00B71B45" w:rsidRDefault="00B71B45" w:rsidP="00B71B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1B45" w:rsidRPr="00B71B45" w:rsidRDefault="00B71B45" w:rsidP="00B71B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1B45" w:rsidRDefault="00B71B45" w:rsidP="00B71B45">
      <w:pPr>
        <w:widowControl w:val="0"/>
        <w:jc w:val="left"/>
      </w:pPr>
      <w:r w:rsidRPr="00B71B45">
        <w:rPr>
          <w:b/>
        </w:rPr>
        <w:t>VERSIONS OF THIS BILL</w:t>
      </w:r>
    </w:p>
    <w:p w:rsidR="00B71B45" w:rsidRDefault="00B71B45" w:rsidP="00B71B45">
      <w:pPr>
        <w:widowControl w:val="0"/>
        <w:jc w:val="left"/>
      </w:pPr>
    </w:p>
    <w:p w:rsidR="00B71B45" w:rsidRDefault="006854A1" w:rsidP="00B71B45">
      <w:pPr>
        <w:widowControl w:val="0"/>
        <w:jc w:val="left"/>
      </w:pPr>
      <w:hyperlink r:id="rId10" w:history="1">
        <w:r w:rsidR="00B71B45">
          <w:rPr>
            <w:rStyle w:val="Hyperlink"/>
          </w:rPr>
          <w:t>12/10/2014</w:t>
        </w:r>
      </w:hyperlink>
    </w:p>
    <w:p w:rsidR="00B71B45" w:rsidRDefault="00B71B45" w:rsidP="00B71B45"/>
    <w:p w:rsidR="00B71B45" w:rsidRDefault="00B71B45" w:rsidP="00B71B45">
      <w:pPr>
        <w:sectPr w:rsidR="00B71B45" w:rsidSect="00B71B4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B7676" w:rsidRDefault="008B7676" w:rsidP="00FC6A16">
      <w:pPr>
        <w:pStyle w:val="BillDots0"/>
      </w:pPr>
    </w:p>
    <w:p w:rsidR="00FC6A16" w:rsidRDefault="00FC6A16" w:rsidP="00FC6A16">
      <w:pPr>
        <w:pStyle w:val="Numbersforbills"/>
      </w:pPr>
    </w:p>
    <w:p w:rsidR="00FC6A16" w:rsidRDefault="00FC6A16" w:rsidP="00FC6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6A16" w:rsidRDefault="00FC6A16" w:rsidP="00FC6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6A16" w:rsidRDefault="00FC6A16" w:rsidP="00FC6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6A16" w:rsidRDefault="00FC6A16" w:rsidP="00FC6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6A16" w:rsidRDefault="00FC6A16" w:rsidP="00FC6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76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2EC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140" w:rsidRPr="00340FE2" w:rsidRDefault="00685140" w:rsidP="00685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340FE2">
        <w:rPr>
          <w:color w:val="000000" w:themeColor="text1"/>
          <w:u w:color="000000" w:themeColor="text1"/>
        </w:rPr>
        <w:t>TO AMEND THE CODE OF LAWS OF SOUTH CAROLINA, 1976, BY ADDING SECTION 16</w:t>
      </w:r>
      <w:r w:rsidRPr="00340FE2">
        <w:rPr>
          <w:color w:val="000000" w:themeColor="text1"/>
          <w:u w:color="000000" w:themeColor="text1"/>
        </w:rPr>
        <w:noBreakHyphen/>
        <w:t>15</w:t>
      </w:r>
      <w:r w:rsidRPr="00340FE2">
        <w:rPr>
          <w:color w:val="000000" w:themeColor="text1"/>
          <w:u w:color="000000" w:themeColor="text1"/>
        </w:rPr>
        <w:noBreakHyphen/>
        <w:t xml:space="preserve">386 SO AS TO CREATE THE OFFENSE OF SEXTING FOR A PERSON LESS THAN EIGHTEEN YEARS OF AGE; TO PROVIDE FOR CIVIL FINES AND COSTS FOR COMMITTING A FIRST OR SECOND OFFENSE; TO PROVIDE FOR A MISDEMEANOR AND A CRIMINAL FINE AND COSTS FOR COMMITTING THREE OR MORE OFFENSES; TO PROHIBIT THE ARREST OR PLACEMENT IN THE CUSTODY OF THE DEPARTMENT OF JUVENILE JUSTICE OR OTHER CONFINEMENT FOR COMMITTING A FIRST OR SECOND OFFENSE, WITH CERTAIN EXCEPTIONS; TO PROHIBIT PROSECUTION OF A PERSON WHO HAS COMMITTED A FIRST OR SECOND SEXTING OFFENSE UNDER THIS SECTION OF COMMITTING CERTAIN OTHER CRIMES; TO PROHIBIT PLACEMENT ON THE SEX OFFENDER REGISTRY FOR COMMITTING AN OFFENSE UNDER THIS SECTION; TO PROVIDE FOR CONTEMPT OF COURT AND REQUIRED COMMUNITY SERVICE FOR FAILURE TO PAY FINES FOR FIRST AND SECOND OFFENSES; AND TO VEST EXCLUSIVE JURISDICTION TO HEAR ALLEGED OFFENSES IN THE MUNICIPAL AND MAGISTRATES COURT.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02ECF" w:rsidRDefault="00E02E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02ECF" w:rsidRDefault="00E02E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140" w:rsidRPr="00340FE2" w:rsidRDefault="00685140" w:rsidP="00685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0FE2">
        <w:rPr>
          <w:color w:val="000000" w:themeColor="text1"/>
          <w:u w:color="000000" w:themeColor="text1"/>
        </w:rPr>
        <w:t>SECTION</w:t>
      </w:r>
      <w:r w:rsidRPr="00340FE2">
        <w:rPr>
          <w:color w:val="000000" w:themeColor="text1"/>
          <w:u w:color="000000" w:themeColor="text1"/>
        </w:rPr>
        <w:tab/>
        <w:t>1.</w:t>
      </w:r>
      <w:r w:rsidRPr="00340FE2">
        <w:rPr>
          <w:color w:val="000000" w:themeColor="text1"/>
          <w:u w:color="000000" w:themeColor="text1"/>
        </w:rPr>
        <w:tab/>
        <w:t xml:space="preserve">Article 3, Chapter 15, Title 16 of the 1976 Code is amended by adding: </w:t>
      </w:r>
    </w:p>
    <w:p w:rsidR="00685140" w:rsidRPr="00340FE2" w:rsidRDefault="00685140" w:rsidP="00685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5140" w:rsidRPr="00340FE2" w:rsidRDefault="00685140" w:rsidP="00685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0FE2">
        <w:rPr>
          <w:color w:val="000000" w:themeColor="text1"/>
          <w:u w:color="000000" w:themeColor="text1"/>
        </w:rPr>
        <w:tab/>
        <w:t>“Section 16</w:t>
      </w:r>
      <w:r w:rsidRPr="00340FE2">
        <w:rPr>
          <w:color w:val="000000" w:themeColor="text1"/>
          <w:u w:color="000000" w:themeColor="text1"/>
        </w:rPr>
        <w:noBreakHyphen/>
        <w:t>15</w:t>
      </w:r>
      <w:r w:rsidRPr="00340FE2">
        <w:rPr>
          <w:color w:val="000000" w:themeColor="text1"/>
          <w:u w:color="000000" w:themeColor="text1"/>
        </w:rPr>
        <w:noBreakHyphen/>
        <w:t>386.</w:t>
      </w:r>
      <w:r w:rsidRPr="00340FE2">
        <w:rPr>
          <w:color w:val="000000" w:themeColor="text1"/>
          <w:u w:color="000000" w:themeColor="text1"/>
        </w:rPr>
        <w:tab/>
        <w:t>(A)</w:t>
      </w:r>
      <w:r w:rsidRPr="00340FE2">
        <w:rPr>
          <w:color w:val="000000" w:themeColor="text1"/>
          <w:u w:color="000000" w:themeColor="text1"/>
        </w:rPr>
        <w:tab/>
        <w:t xml:space="preserve">A person who is less than eighteen years of age </w:t>
      </w:r>
      <w:r w:rsidR="00D142FB">
        <w:rPr>
          <w:color w:val="000000" w:themeColor="text1"/>
          <w:u w:color="000000" w:themeColor="text1"/>
        </w:rPr>
        <w:t xml:space="preserve">must </w:t>
      </w:r>
      <w:r w:rsidRPr="00340FE2">
        <w:rPr>
          <w:color w:val="000000" w:themeColor="text1"/>
          <w:u w:color="000000" w:themeColor="text1"/>
        </w:rPr>
        <w:t xml:space="preserve">not use a telecommunications device to knowingly transmit or distribute to another person a photograph or text message </w:t>
      </w:r>
      <w:r w:rsidRPr="00340FE2">
        <w:rPr>
          <w:color w:val="000000" w:themeColor="text1"/>
          <w:u w:color="000000" w:themeColor="text1"/>
        </w:rPr>
        <w:lastRenderedPageBreak/>
        <w:t>with an attached photograph depicting a person who is less than eighteen years of age in a state of sexual activity, as defined by Section 16</w:t>
      </w:r>
      <w:r w:rsidRPr="00340FE2">
        <w:rPr>
          <w:color w:val="000000" w:themeColor="text1"/>
          <w:u w:color="000000" w:themeColor="text1"/>
        </w:rPr>
        <w:noBreakHyphen/>
        <w:t>15</w:t>
      </w:r>
      <w:r w:rsidRPr="00340FE2">
        <w:rPr>
          <w:color w:val="000000" w:themeColor="text1"/>
          <w:u w:color="000000" w:themeColor="text1"/>
        </w:rPr>
        <w:noBreakHyphen/>
        <w:t>375(5), or a state of sexually explicit nudity, as defined by Section 16</w:t>
      </w:r>
      <w:r w:rsidRPr="00340FE2">
        <w:rPr>
          <w:color w:val="000000" w:themeColor="text1"/>
          <w:u w:color="000000" w:themeColor="text1"/>
        </w:rPr>
        <w:noBreakHyphen/>
        <w:t>15</w:t>
      </w:r>
      <w:r w:rsidRPr="00340FE2">
        <w:rPr>
          <w:color w:val="000000" w:themeColor="text1"/>
          <w:u w:color="000000" w:themeColor="text1"/>
        </w:rPr>
        <w:noBreakHyphen/>
        <w:t xml:space="preserve">375(6). </w:t>
      </w:r>
    </w:p>
    <w:p w:rsidR="00685140" w:rsidRPr="00340FE2" w:rsidRDefault="00685140" w:rsidP="00685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0FE2">
        <w:rPr>
          <w:color w:val="000000" w:themeColor="text1"/>
          <w:u w:color="000000" w:themeColor="text1"/>
        </w:rPr>
        <w:tab/>
        <w:t>(B)</w:t>
      </w:r>
      <w:r w:rsidRPr="00340FE2">
        <w:rPr>
          <w:color w:val="000000" w:themeColor="text1"/>
          <w:u w:color="000000" w:themeColor="text1"/>
        </w:rPr>
        <w:tab/>
        <w:t xml:space="preserve">A person less than eighteen years of age does not knowingly transmit or distribute the material in violation of this section by reporting the matter to a law enforcement agency, teacher, principal, or parent, or by affording a law enforcement agency, teacher, principal, or parent access to the image. </w:t>
      </w:r>
    </w:p>
    <w:p w:rsidR="00685140" w:rsidRPr="00340FE2" w:rsidRDefault="00685140" w:rsidP="00685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0FE2">
        <w:rPr>
          <w:color w:val="000000" w:themeColor="text1"/>
          <w:u w:color="000000" w:themeColor="text1"/>
        </w:rPr>
        <w:tab/>
        <w:t>(C)</w:t>
      </w:r>
      <w:r w:rsidRPr="00340FE2">
        <w:rPr>
          <w:color w:val="000000" w:themeColor="text1"/>
          <w:u w:color="000000" w:themeColor="text1"/>
        </w:rPr>
        <w:tab/>
        <w:t xml:space="preserve">A person who violates this section: </w:t>
      </w:r>
    </w:p>
    <w:p w:rsidR="00685140" w:rsidRPr="00340FE2" w:rsidRDefault="00685140" w:rsidP="00685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0FE2">
        <w:rPr>
          <w:color w:val="000000" w:themeColor="text1"/>
          <w:u w:color="000000" w:themeColor="text1"/>
        </w:rPr>
        <w:tab/>
      </w:r>
      <w:r w:rsidRPr="00340FE2">
        <w:rPr>
          <w:color w:val="000000" w:themeColor="text1"/>
          <w:u w:color="000000" w:themeColor="text1"/>
        </w:rPr>
        <w:tab/>
        <w:t>(1)</w:t>
      </w:r>
      <w:r w:rsidRPr="00340FE2">
        <w:rPr>
          <w:color w:val="000000" w:themeColor="text1"/>
          <w:u w:color="000000" w:themeColor="text1"/>
        </w:rPr>
        <w:tab/>
        <w:t xml:space="preserve">for a first offense, commits a noncriminal offense and is subject to a civil fine of one hundred and fifty dollars. The civil fine is subject to all applicable court costs, assessments, and surcharges; </w:t>
      </w:r>
    </w:p>
    <w:p w:rsidR="00685140" w:rsidRPr="00340FE2" w:rsidRDefault="00685140" w:rsidP="00685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0FE2">
        <w:rPr>
          <w:color w:val="000000" w:themeColor="text1"/>
          <w:u w:color="000000" w:themeColor="text1"/>
        </w:rPr>
        <w:tab/>
      </w:r>
      <w:r w:rsidRPr="00340FE2">
        <w:rPr>
          <w:color w:val="000000" w:themeColor="text1"/>
          <w:u w:color="000000" w:themeColor="text1"/>
        </w:rPr>
        <w:tab/>
        <w:t>(2)</w:t>
      </w:r>
      <w:r w:rsidRPr="00340FE2">
        <w:rPr>
          <w:color w:val="000000" w:themeColor="text1"/>
          <w:u w:color="000000" w:themeColor="text1"/>
        </w:rPr>
        <w:tab/>
        <w:t xml:space="preserve">for a second offense, commits a noncriminal offense and is subject to a civil fine of five hundred dollars. The civil fine is subject to all applicable court costs, assessments, and surcharges; and </w:t>
      </w:r>
    </w:p>
    <w:p w:rsidR="00685140" w:rsidRPr="00340FE2" w:rsidRDefault="00685140" w:rsidP="00685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0FE2">
        <w:rPr>
          <w:color w:val="000000" w:themeColor="text1"/>
          <w:u w:color="000000" w:themeColor="text1"/>
        </w:rPr>
        <w:tab/>
      </w:r>
      <w:r w:rsidRPr="00340FE2">
        <w:rPr>
          <w:color w:val="000000" w:themeColor="text1"/>
          <w:u w:color="000000" w:themeColor="text1"/>
        </w:rPr>
        <w:tab/>
        <w:t>(3)</w:t>
      </w:r>
      <w:r w:rsidRPr="00340FE2">
        <w:rPr>
          <w:color w:val="000000" w:themeColor="text1"/>
          <w:u w:color="000000" w:themeColor="text1"/>
        </w:rPr>
        <w:tab/>
        <w:t xml:space="preserve">for a third or subsequent offense, is guilty of a misdemeanor, and, upon conviction, being adjudicated delinquent, or entry of a plea of guilty or nolo contendere must be fined one thousand dollars. </w:t>
      </w:r>
    </w:p>
    <w:p w:rsidR="00685140" w:rsidRPr="00340FE2" w:rsidRDefault="00685140" w:rsidP="00685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0FE2">
        <w:rPr>
          <w:color w:val="000000" w:themeColor="text1"/>
          <w:u w:color="000000" w:themeColor="text1"/>
        </w:rPr>
        <w:tab/>
        <w:t>(D)</w:t>
      </w:r>
      <w:r w:rsidRPr="00340FE2">
        <w:rPr>
          <w:color w:val="000000" w:themeColor="text1"/>
          <w:u w:color="000000" w:themeColor="text1"/>
        </w:rPr>
        <w:tab/>
        <w:t xml:space="preserve">A person may not be detained, taken into custody, arrested, placed in jail or in any other secure facility, or committed to the custody of the Department of Juvenile Justice for a first or second offense violation of this section. However, if a person fails to pay a civil fine for a first or second offense violation of this section, the court may hold the person in contempt of court and order the person to perform community service. </w:t>
      </w:r>
    </w:p>
    <w:p w:rsidR="00685140" w:rsidRPr="00340FE2" w:rsidRDefault="00685140" w:rsidP="00685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0FE2">
        <w:rPr>
          <w:color w:val="000000" w:themeColor="text1"/>
          <w:u w:color="000000" w:themeColor="text1"/>
        </w:rPr>
        <w:tab/>
        <w:t>(E)</w:t>
      </w:r>
      <w:r w:rsidRPr="00340FE2">
        <w:rPr>
          <w:color w:val="000000" w:themeColor="text1"/>
          <w:u w:color="000000" w:themeColor="text1"/>
        </w:rPr>
        <w:tab/>
        <w:t>A person who commits a first or second offense violation of this section must not be prosecuted under Sections 16</w:t>
      </w:r>
      <w:r w:rsidRPr="00340FE2">
        <w:rPr>
          <w:color w:val="000000" w:themeColor="text1"/>
          <w:u w:color="000000" w:themeColor="text1"/>
        </w:rPr>
        <w:noBreakHyphen/>
        <w:t>15</w:t>
      </w:r>
      <w:r w:rsidRPr="00340FE2">
        <w:rPr>
          <w:color w:val="000000" w:themeColor="text1"/>
          <w:u w:color="000000" w:themeColor="text1"/>
        </w:rPr>
        <w:noBreakHyphen/>
        <w:t>305, 16</w:t>
      </w:r>
      <w:r w:rsidRPr="00340FE2">
        <w:rPr>
          <w:color w:val="000000" w:themeColor="text1"/>
          <w:u w:color="000000" w:themeColor="text1"/>
        </w:rPr>
        <w:noBreakHyphen/>
        <w:t>15</w:t>
      </w:r>
      <w:r w:rsidRPr="00340FE2">
        <w:rPr>
          <w:color w:val="000000" w:themeColor="text1"/>
          <w:u w:color="000000" w:themeColor="text1"/>
        </w:rPr>
        <w:noBreakHyphen/>
        <w:t>325, 16</w:t>
      </w:r>
      <w:r w:rsidRPr="00340FE2">
        <w:rPr>
          <w:color w:val="000000" w:themeColor="text1"/>
          <w:u w:color="000000" w:themeColor="text1"/>
        </w:rPr>
        <w:noBreakHyphen/>
        <w:t>15</w:t>
      </w:r>
      <w:r w:rsidRPr="00340FE2">
        <w:rPr>
          <w:color w:val="000000" w:themeColor="text1"/>
          <w:u w:color="000000" w:themeColor="text1"/>
        </w:rPr>
        <w:noBreakHyphen/>
        <w:t>345, or 16</w:t>
      </w:r>
      <w:r w:rsidRPr="00340FE2">
        <w:rPr>
          <w:color w:val="000000" w:themeColor="text1"/>
          <w:u w:color="000000" w:themeColor="text1"/>
        </w:rPr>
        <w:noBreakHyphen/>
        <w:t>15</w:t>
      </w:r>
      <w:r w:rsidRPr="00340FE2">
        <w:rPr>
          <w:color w:val="000000" w:themeColor="text1"/>
          <w:u w:color="000000" w:themeColor="text1"/>
        </w:rPr>
        <w:noBreakHyphen/>
        <w:t xml:space="preserve">410, unless, upon motion of the solicitor, the court, in its discretion, determines that such prosecution is in the interest of justice. </w:t>
      </w:r>
    </w:p>
    <w:p w:rsidR="00685140" w:rsidRPr="00340FE2" w:rsidRDefault="00685140" w:rsidP="00685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0FE2">
        <w:rPr>
          <w:color w:val="000000" w:themeColor="text1"/>
          <w:u w:color="000000" w:themeColor="text1"/>
        </w:rPr>
        <w:tab/>
        <w:t>(F)</w:t>
      </w:r>
      <w:r w:rsidRPr="00340FE2">
        <w:rPr>
          <w:color w:val="000000" w:themeColor="text1"/>
          <w:u w:color="000000" w:themeColor="text1"/>
        </w:rPr>
        <w:tab/>
        <w:t xml:space="preserve">A person who has been convicted of a violation of this section must not be required to register with the sex offender registry pursuant to Article 7, Chapter 3, Title 23. </w:t>
      </w:r>
    </w:p>
    <w:p w:rsidR="00685140" w:rsidRPr="00340FE2" w:rsidRDefault="00685140" w:rsidP="00685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0FE2">
        <w:rPr>
          <w:color w:val="000000" w:themeColor="text1"/>
          <w:u w:color="000000" w:themeColor="text1"/>
        </w:rPr>
        <w:tab/>
        <w:t>(G)</w:t>
      </w:r>
      <w:r w:rsidRPr="00340FE2">
        <w:rPr>
          <w:color w:val="000000" w:themeColor="text1"/>
          <w:u w:color="000000" w:themeColor="text1"/>
        </w:rPr>
        <w:tab/>
        <w:t xml:space="preserve">Jurisdiction to hear a violation of this section is vested exclusively in the municipal court and the magistrates court.” </w:t>
      </w:r>
    </w:p>
    <w:p w:rsidR="00685140" w:rsidRPr="00340FE2" w:rsidRDefault="00685140" w:rsidP="00685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2ECF" w:rsidRDefault="00685140" w:rsidP="00685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40FE2">
        <w:rPr>
          <w:color w:val="000000" w:themeColor="text1"/>
          <w:u w:color="000000" w:themeColor="text1"/>
        </w:rPr>
        <w:t>SECTION</w:t>
      </w:r>
      <w:r w:rsidRPr="00340FE2">
        <w:rPr>
          <w:color w:val="000000" w:themeColor="text1"/>
          <w:u w:color="000000" w:themeColor="text1"/>
        </w:rPr>
        <w:tab/>
        <w:t>2.</w:t>
      </w:r>
      <w:r w:rsidRPr="00340FE2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53207E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71B45" w:rsidRDefault="00B71B45" w:rsidP="00B71B45">
      <w:pPr>
        <w:suppressAutoHyphens/>
      </w:pPr>
    </w:p>
    <w:sectPr w:rsidR="00B71B45" w:rsidSect="00B71B4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2ECF" w:rsidRDefault="00E02ECF" w:rsidP="009F0C77">
      <w:r>
        <w:separator/>
      </w:r>
    </w:p>
  </w:endnote>
  <w:endnote w:type="continuationSeparator" w:id="0">
    <w:p w:rsidR="00E02ECF" w:rsidRDefault="00E02EC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9BDD6E-EA90-44E9-8265-6F47178A15DE}"/>
    <w:embedBold r:id="rId2" w:fontKey="{D5C8EC08-CED8-4958-A399-F9E8D8439AF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62B9509-CF8D-42EE-8F19-387D5652FFC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93D8BC2-5FE2-42BA-A8CA-8372769321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DAC32D6-0E69-4C88-9E7B-E73CBF5A00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B45" w:rsidRPr="008B7676" w:rsidRDefault="00B71B45" w:rsidP="008B76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854A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2ECF" w:rsidRDefault="00E02ECF" w:rsidP="009F0C77">
      <w:r>
        <w:separator/>
      </w:r>
    </w:p>
  </w:footnote>
  <w:footnote w:type="continuationSeparator" w:id="0">
    <w:p w:rsidR="00E02ECF" w:rsidRDefault="00E02EC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6207VR15"/>
    <w:docVar w:name="CoverBillType" w:val="b"/>
    <w:docVar w:name="docpath" w:val="L:\Council\bills\BH\26207VR15.DOCX"/>
    <w:docVar w:name="dvBillNumber" w:val="190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E02ECF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D6A46"/>
    <w:rsid w:val="002037CA"/>
    <w:rsid w:val="002047A2"/>
    <w:rsid w:val="00213C7A"/>
    <w:rsid w:val="002321B6"/>
    <w:rsid w:val="0023696B"/>
    <w:rsid w:val="00250967"/>
    <w:rsid w:val="002759C5"/>
    <w:rsid w:val="00277DEE"/>
    <w:rsid w:val="00280D88"/>
    <w:rsid w:val="00294ABE"/>
    <w:rsid w:val="002A3EB4"/>
    <w:rsid w:val="002D1232"/>
    <w:rsid w:val="00325348"/>
    <w:rsid w:val="00393688"/>
    <w:rsid w:val="003A4550"/>
    <w:rsid w:val="003D411E"/>
    <w:rsid w:val="003E3C1E"/>
    <w:rsid w:val="003E6148"/>
    <w:rsid w:val="00400EAA"/>
    <w:rsid w:val="00412AA7"/>
    <w:rsid w:val="0041760A"/>
    <w:rsid w:val="004809EE"/>
    <w:rsid w:val="00511EE9"/>
    <w:rsid w:val="00521E00"/>
    <w:rsid w:val="0053207E"/>
    <w:rsid w:val="00577C6C"/>
    <w:rsid w:val="0058501B"/>
    <w:rsid w:val="0061228A"/>
    <w:rsid w:val="006215AA"/>
    <w:rsid w:val="006340D9"/>
    <w:rsid w:val="00643B8E"/>
    <w:rsid w:val="00665EBC"/>
    <w:rsid w:val="00685140"/>
    <w:rsid w:val="006854A1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A6921"/>
    <w:rsid w:val="007F1523"/>
    <w:rsid w:val="007F509E"/>
    <w:rsid w:val="007F5799"/>
    <w:rsid w:val="007F6947"/>
    <w:rsid w:val="00872729"/>
    <w:rsid w:val="008B7676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1B45"/>
    <w:rsid w:val="00B741CB"/>
    <w:rsid w:val="00B842E3"/>
    <w:rsid w:val="00B934F3"/>
    <w:rsid w:val="00BB6347"/>
    <w:rsid w:val="00BD2134"/>
    <w:rsid w:val="00BE1768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42FB"/>
    <w:rsid w:val="00D27D24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02ECF"/>
    <w:rsid w:val="00EB00A2"/>
    <w:rsid w:val="00EB1BF3"/>
    <w:rsid w:val="00EF3EEE"/>
    <w:rsid w:val="00F149A7"/>
    <w:rsid w:val="00F50BAF"/>
    <w:rsid w:val="00F52C10"/>
    <w:rsid w:val="00F67210"/>
    <w:rsid w:val="00F81FFD"/>
    <w:rsid w:val="00F85228"/>
    <w:rsid w:val="00FB6773"/>
    <w:rsid w:val="00FC6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92D160-1158-415B-84CE-89C68F74B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17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768"/>
    <w:rPr>
      <w:rFonts w:ascii="Segoe UI" w:eastAsia="Times New Roman" w:hAnsi="Segoe UI" w:cs="Segoe UI"/>
      <w:sz w:val="18"/>
      <w:szCs w:val="18"/>
    </w:rPr>
  </w:style>
  <w:style w:type="paragraph" w:customStyle="1" w:styleId="BillDots0">
    <w:name w:val="Bill Dots"/>
    <w:basedOn w:val="Normal"/>
    <w:qFormat/>
    <w:rsid w:val="00FC6A16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FC6A16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71B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190_201412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90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CCADFA-85DD-4DCB-9C67-1D6A68D1E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695</Words>
  <Characters>3968</Characters>
  <Application>Microsoft Office Word</Application>
  <DocSecurity>6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190: Sexting - South Carolina Legislature Online</dc:title>
  <dc:subject/>
  <dc:creator>%USERNAME%</dc:creator>
  <cp:keywords/>
  <dc:description/>
  <cp:lastModifiedBy>N Cumfer</cp:lastModifiedBy>
  <cp:revision>2</cp:revision>
  <cp:lastPrinted>2014-12-08T19:38:00Z</cp:lastPrinted>
  <dcterms:created xsi:type="dcterms:W3CDTF">2016-12-02T16:54:00Z</dcterms:created>
  <dcterms:modified xsi:type="dcterms:W3CDTF">2016-12-02T16:54:00Z</dcterms:modified>
</cp:coreProperties>
</file>