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4EA74" w14:textId="58D04109" w:rsidR="00C65375" w:rsidRDefault="00C65375" w:rsidP="00C65375">
      <w:pPr>
        <w:widowControl w:val="0"/>
        <w:jc w:val="center"/>
      </w:pPr>
      <w:bookmarkStart w:id="0" w:name="_GoBack"/>
      <w:bookmarkEnd w:id="0"/>
      <w:r w:rsidRPr="00C65375">
        <w:rPr>
          <w:b/>
        </w:rPr>
        <w:t>South Carolina General Assembly</w:t>
      </w:r>
    </w:p>
    <w:p w14:paraId="485BD74D" w14:textId="19DB545D" w:rsidR="00C65375" w:rsidRDefault="00C65375" w:rsidP="00C65375">
      <w:pPr>
        <w:widowControl w:val="0"/>
        <w:jc w:val="center"/>
      </w:pPr>
      <w:r>
        <w:t>121st Session, 2015-2016</w:t>
      </w:r>
    </w:p>
    <w:p w14:paraId="0E403F9E" w14:textId="51D53CFB" w:rsidR="00C65375" w:rsidRDefault="00C65375" w:rsidP="00C65375">
      <w:pPr>
        <w:widowControl w:val="0"/>
      </w:pPr>
    </w:p>
    <w:p w14:paraId="7C9145F1" w14:textId="6A4A5500" w:rsidR="00C65375" w:rsidRDefault="00C65375" w:rsidP="00C65375">
      <w:pPr>
        <w:widowControl w:val="0"/>
        <w:rPr>
          <w:b/>
        </w:rPr>
      </w:pPr>
      <w:r w:rsidRPr="00C65375">
        <w:rPr>
          <w:b/>
        </w:rPr>
        <w:t>S.</w:t>
      </w:r>
      <w:r>
        <w:rPr>
          <w:b/>
        </w:rPr>
        <w:t xml:space="preserve"> </w:t>
      </w:r>
      <w:r w:rsidRPr="00C65375">
        <w:rPr>
          <w:b/>
        </w:rPr>
        <w:t>220</w:t>
      </w:r>
    </w:p>
    <w:p w14:paraId="40ABE16D" w14:textId="1CF3F92D" w:rsidR="00C65375" w:rsidRDefault="00C65375" w:rsidP="00C65375">
      <w:pPr>
        <w:widowControl w:val="0"/>
        <w:rPr>
          <w:b/>
        </w:rPr>
      </w:pPr>
    </w:p>
    <w:p w14:paraId="56AB005F" w14:textId="48A59C42" w:rsidR="00C65375" w:rsidRDefault="00C65375" w:rsidP="00C65375">
      <w:pPr>
        <w:widowControl w:val="0"/>
      </w:pPr>
      <w:r w:rsidRPr="00C65375">
        <w:rPr>
          <w:b/>
        </w:rPr>
        <w:t>STATUS INFORMATION</w:t>
      </w:r>
    </w:p>
    <w:p w14:paraId="14686B04" w14:textId="04DE4688" w:rsidR="00C65375" w:rsidRDefault="00C65375" w:rsidP="00C65375">
      <w:pPr>
        <w:widowControl w:val="0"/>
      </w:pPr>
    </w:p>
    <w:p w14:paraId="5E448D38" w14:textId="70D33F3A" w:rsidR="00C65375" w:rsidRDefault="00C65375" w:rsidP="00C65375">
      <w:pPr>
        <w:widowControl w:val="0"/>
      </w:pPr>
      <w:r>
        <w:t>General Bill</w:t>
      </w:r>
    </w:p>
    <w:p w14:paraId="732D95FE" w14:textId="5804B948" w:rsidR="00C65375" w:rsidRDefault="00C65375" w:rsidP="00C65375">
      <w:pPr>
        <w:widowControl w:val="0"/>
      </w:pPr>
      <w:r>
        <w:t>Sponsors: Senators Malloy and Campsen</w:t>
      </w:r>
    </w:p>
    <w:p w14:paraId="4844E9A1" w14:textId="33673D99" w:rsidR="00C65375" w:rsidRDefault="00C65375" w:rsidP="00C65375">
      <w:pPr>
        <w:widowControl w:val="0"/>
      </w:pPr>
      <w:r>
        <w:t>Document Path: l:\s-jud\bills\malloy\jud0020.jjg.docx</w:t>
      </w:r>
    </w:p>
    <w:p w14:paraId="1AB2D3CD" w14:textId="5974224F" w:rsidR="00C65375" w:rsidRDefault="00C65375" w:rsidP="00C65375">
      <w:pPr>
        <w:widowControl w:val="0"/>
      </w:pPr>
    </w:p>
    <w:p w14:paraId="779A4CD0" w14:textId="77777777" w:rsidR="00174024" w:rsidRDefault="00174024" w:rsidP="00C65375">
      <w:pPr>
        <w:widowControl w:val="0"/>
      </w:pPr>
      <w:r>
        <w:t>Introduced in the Senate on January 13, 2015</w:t>
      </w:r>
    </w:p>
    <w:p w14:paraId="0CBA3479" w14:textId="77777777" w:rsidR="00174024" w:rsidRPr="00174024" w:rsidRDefault="00174024" w:rsidP="00C65375">
      <w:pPr>
        <w:widowControl w:val="0"/>
      </w:pPr>
      <w:r>
        <w:t xml:space="preserve">Currently residing in the Senate Committee on </w:t>
      </w:r>
      <w:r w:rsidRPr="00174024">
        <w:rPr>
          <w:b/>
        </w:rPr>
        <w:t>Judiciary</w:t>
      </w:r>
    </w:p>
    <w:p w14:paraId="498BBFC2" w14:textId="77777777" w:rsidR="00174024" w:rsidRDefault="00174024" w:rsidP="00C65375">
      <w:pPr>
        <w:widowControl w:val="0"/>
      </w:pPr>
    </w:p>
    <w:p w14:paraId="778E4BCD" w14:textId="5E7BAC3E" w:rsidR="00C65375" w:rsidRDefault="00C65375" w:rsidP="00C65375">
      <w:pPr>
        <w:widowControl w:val="0"/>
      </w:pPr>
      <w:r>
        <w:t xml:space="preserve">Summary: </w:t>
      </w:r>
      <w:r w:rsidR="00537CAE">
        <w:t>Arson</w:t>
      </w:r>
    </w:p>
    <w:p w14:paraId="33170DEE" w14:textId="167E2879" w:rsidR="00C65375" w:rsidRDefault="00C65375" w:rsidP="00C65375">
      <w:pPr>
        <w:widowControl w:val="0"/>
      </w:pPr>
    </w:p>
    <w:p w14:paraId="00E3689A" w14:textId="2F3089BA" w:rsidR="00C65375" w:rsidRDefault="00C65375" w:rsidP="00C65375">
      <w:pPr>
        <w:widowControl w:val="0"/>
      </w:pPr>
    </w:p>
    <w:p w14:paraId="74207DBC" w14:textId="7F5BE50E" w:rsidR="00C65375" w:rsidRDefault="00C65375" w:rsidP="00C65375">
      <w:pPr>
        <w:widowControl w:val="0"/>
        <w:tabs>
          <w:tab w:val="center" w:pos="590"/>
          <w:tab w:val="center" w:pos="1440"/>
          <w:tab w:val="left" w:pos="1872"/>
          <w:tab w:val="left" w:pos="9187"/>
        </w:tabs>
      </w:pPr>
      <w:r w:rsidRPr="00C65375">
        <w:rPr>
          <w:b/>
        </w:rPr>
        <w:t>HISTORY OF LEGISLATIVE ACTIONS</w:t>
      </w:r>
    </w:p>
    <w:p w14:paraId="036F5981" w14:textId="61C95073" w:rsidR="00C65375" w:rsidRDefault="00C65375" w:rsidP="00C65375">
      <w:pPr>
        <w:widowControl w:val="0"/>
        <w:tabs>
          <w:tab w:val="center" w:pos="590"/>
          <w:tab w:val="center" w:pos="1440"/>
          <w:tab w:val="left" w:pos="1872"/>
          <w:tab w:val="left" w:pos="9187"/>
        </w:tabs>
      </w:pPr>
    </w:p>
    <w:p w14:paraId="03203A87" w14:textId="0671EBFE" w:rsidR="00C65375" w:rsidRPr="00C65375" w:rsidRDefault="00C65375" w:rsidP="00C65375">
      <w:pPr>
        <w:widowControl w:val="0"/>
        <w:tabs>
          <w:tab w:val="center" w:pos="590"/>
          <w:tab w:val="center" w:pos="1440"/>
          <w:tab w:val="left" w:pos="1872"/>
          <w:tab w:val="left" w:pos="9187"/>
        </w:tabs>
      </w:pPr>
      <w:r w:rsidRPr="00C65375">
        <w:rPr>
          <w:u w:val="single"/>
        </w:rPr>
        <w:tab/>
        <w:t>Date</w:t>
      </w:r>
      <w:r w:rsidRPr="00C65375">
        <w:rPr>
          <w:u w:val="single"/>
        </w:rPr>
        <w:tab/>
        <w:t>Body</w:t>
      </w:r>
      <w:r w:rsidRPr="00C65375">
        <w:rPr>
          <w:u w:val="single"/>
        </w:rPr>
        <w:tab/>
        <w:t>Action Description with journal page number</w:t>
      </w:r>
      <w:r w:rsidRPr="00C65375">
        <w:rPr>
          <w:u w:val="single"/>
        </w:rPr>
        <w:tab/>
      </w:r>
    </w:p>
    <w:p w14:paraId="56F6651F" w14:textId="77777777" w:rsidR="00310F55" w:rsidRDefault="00310F55" w:rsidP="00310F55">
      <w:pPr>
        <w:widowControl w:val="0"/>
        <w:tabs>
          <w:tab w:val="right" w:pos="1008"/>
          <w:tab w:val="left" w:pos="1152"/>
          <w:tab w:val="left" w:pos="1872"/>
          <w:tab w:val="left" w:pos="9187"/>
        </w:tabs>
        <w:ind w:left="2088" w:hanging="2088"/>
      </w:pPr>
      <w:r>
        <w:tab/>
        <w:t>12/10/2014</w:t>
      </w:r>
      <w:r>
        <w:tab/>
        <w:t>Senate</w:t>
      </w:r>
      <w:r>
        <w:tab/>
      </w:r>
      <w:r w:rsidRPr="00976B65">
        <w:t>Prefiled</w:t>
      </w:r>
    </w:p>
    <w:p w14:paraId="45923592" w14:textId="77777777" w:rsidR="00310F55" w:rsidRDefault="00310F55" w:rsidP="00310F55">
      <w:pPr>
        <w:widowControl w:val="0"/>
        <w:tabs>
          <w:tab w:val="right" w:pos="1008"/>
          <w:tab w:val="left" w:pos="1152"/>
          <w:tab w:val="left" w:pos="1872"/>
          <w:tab w:val="left" w:pos="9187"/>
        </w:tabs>
        <w:ind w:left="2088" w:hanging="2088"/>
      </w:pPr>
      <w:r>
        <w:tab/>
        <w:t>12/10/2014</w:t>
      </w:r>
      <w:r>
        <w:tab/>
        <w:t>Senate</w:t>
      </w:r>
      <w:r>
        <w:tab/>
      </w:r>
      <w:r w:rsidRPr="00976B65">
        <w:t xml:space="preserve">Referred to Committee on </w:t>
      </w:r>
      <w:r w:rsidRPr="00976B65">
        <w:rPr>
          <w:b/>
        </w:rPr>
        <w:t>Judiciary</w:t>
      </w:r>
    </w:p>
    <w:p w14:paraId="151DFDAE" w14:textId="0B1911FF" w:rsidR="00310F55" w:rsidRDefault="00310F55" w:rsidP="00310F55">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76B65">
        <w:t>(</w:t>
      </w:r>
      <w:hyperlink r:id="rId6" w:history="1">
        <w:r w:rsidRPr="00013C69">
          <w:rPr>
            <w:rStyle w:val="Hyperlink"/>
          </w:rPr>
          <w:t>Senate Journal</w:t>
        </w:r>
        <w:r w:rsidRPr="00013C69">
          <w:rPr>
            <w:rStyle w:val="Hyperlink"/>
          </w:rPr>
          <w:noBreakHyphen/>
          <w:t>page 138</w:t>
        </w:r>
      </w:hyperlink>
      <w:r w:rsidRPr="00976B65">
        <w:t>)</w:t>
      </w:r>
    </w:p>
    <w:p w14:paraId="3A99B54F" w14:textId="2710F62A" w:rsidR="00310F55" w:rsidRDefault="00310F55" w:rsidP="00310F55">
      <w:pPr>
        <w:widowControl w:val="0"/>
        <w:tabs>
          <w:tab w:val="right" w:pos="1008"/>
          <w:tab w:val="left" w:pos="1152"/>
          <w:tab w:val="left" w:pos="1872"/>
          <w:tab w:val="left" w:pos="9187"/>
        </w:tabs>
        <w:ind w:left="2088" w:hanging="2088"/>
      </w:pPr>
      <w:r>
        <w:tab/>
        <w:t>1/13/2015</w:t>
      </w:r>
      <w:r>
        <w:tab/>
        <w:t>Senate</w:t>
      </w:r>
      <w:r>
        <w:tab/>
      </w:r>
      <w:r w:rsidRPr="00976B65">
        <w:t>Ref</w:t>
      </w:r>
      <w:r>
        <w:t xml:space="preserve">erred to Committee on </w:t>
      </w:r>
      <w:r w:rsidRPr="00976B65">
        <w:rPr>
          <w:b/>
        </w:rPr>
        <w:t>Judiciary</w:t>
      </w:r>
      <w:r>
        <w:t xml:space="preserve"> </w:t>
      </w:r>
      <w:r w:rsidRPr="00976B65">
        <w:t>(</w:t>
      </w:r>
      <w:hyperlink r:id="rId7" w:history="1">
        <w:r w:rsidRPr="00013C69">
          <w:rPr>
            <w:rStyle w:val="Hyperlink"/>
          </w:rPr>
          <w:t>Senate Journal</w:t>
        </w:r>
        <w:r w:rsidRPr="00013C69">
          <w:rPr>
            <w:rStyle w:val="Hyperlink"/>
          </w:rPr>
          <w:noBreakHyphen/>
          <w:t>page 138</w:t>
        </w:r>
      </w:hyperlink>
      <w:r w:rsidRPr="00976B65">
        <w:t>)</w:t>
      </w:r>
    </w:p>
    <w:p w14:paraId="35CD5AE9" w14:textId="77777777" w:rsidR="00310F55" w:rsidRDefault="00310F55" w:rsidP="00310F55">
      <w:pPr>
        <w:widowControl w:val="0"/>
        <w:tabs>
          <w:tab w:val="right" w:pos="1008"/>
          <w:tab w:val="left" w:pos="1152"/>
          <w:tab w:val="left" w:pos="1872"/>
          <w:tab w:val="left" w:pos="9187"/>
        </w:tabs>
        <w:ind w:left="2088" w:hanging="2088"/>
      </w:pPr>
      <w:r>
        <w:tab/>
        <w:t>4/7/2015</w:t>
      </w:r>
      <w:r>
        <w:tab/>
        <w:t>Senate</w:t>
      </w:r>
      <w:r>
        <w:tab/>
      </w:r>
      <w:r w:rsidRPr="00976B65">
        <w:t>Referred to Subcommittee: Malloy (ch), Campsen, Hembree</w:t>
      </w:r>
    </w:p>
    <w:p w14:paraId="222573DD" w14:textId="77777777" w:rsidR="00310F55" w:rsidRDefault="00310F55" w:rsidP="00310F55">
      <w:pPr>
        <w:widowControl w:val="0"/>
        <w:tabs>
          <w:tab w:val="right" w:pos="1008"/>
          <w:tab w:val="left" w:pos="1152"/>
          <w:tab w:val="left" w:pos="1872"/>
          <w:tab w:val="left" w:pos="9187"/>
        </w:tabs>
        <w:ind w:left="2088" w:hanging="2088"/>
      </w:pPr>
    </w:p>
    <w:p w14:paraId="7F41D58E" w14:textId="08F92E59" w:rsidR="00C65375" w:rsidRDefault="00C65375" w:rsidP="00C65375">
      <w:pPr>
        <w:widowControl w:val="0"/>
        <w:tabs>
          <w:tab w:val="right" w:pos="1008"/>
          <w:tab w:val="left" w:pos="1152"/>
          <w:tab w:val="left" w:pos="1872"/>
          <w:tab w:val="left" w:pos="9187"/>
        </w:tabs>
        <w:ind w:left="2088" w:hanging="2088"/>
      </w:pPr>
      <w:r>
        <w:t xml:space="preserve">View the latest </w:t>
      </w:r>
      <w:hyperlink r:id="rId8" w:history="1">
        <w:r w:rsidRPr="00C65375">
          <w:rPr>
            <w:rStyle w:val="Hyperlink"/>
          </w:rPr>
          <w:t>legislative information</w:t>
        </w:r>
      </w:hyperlink>
      <w:r>
        <w:t xml:space="preserve"> at the website</w:t>
      </w:r>
    </w:p>
    <w:p w14:paraId="5A73BE75" w14:textId="255E7C33" w:rsidR="00C65375" w:rsidRDefault="00C65375" w:rsidP="00C65375">
      <w:pPr>
        <w:widowControl w:val="0"/>
        <w:tabs>
          <w:tab w:val="right" w:pos="1008"/>
          <w:tab w:val="left" w:pos="1152"/>
          <w:tab w:val="left" w:pos="1872"/>
          <w:tab w:val="left" w:pos="9187"/>
        </w:tabs>
        <w:ind w:left="2088" w:hanging="2088"/>
      </w:pPr>
    </w:p>
    <w:p w14:paraId="34CF875F" w14:textId="77777777" w:rsidR="00C65375" w:rsidRPr="00C65375" w:rsidRDefault="00C65375" w:rsidP="00C65375">
      <w:pPr>
        <w:widowControl w:val="0"/>
        <w:tabs>
          <w:tab w:val="right" w:pos="1008"/>
          <w:tab w:val="left" w:pos="1152"/>
          <w:tab w:val="left" w:pos="1872"/>
          <w:tab w:val="left" w:pos="9187"/>
        </w:tabs>
        <w:ind w:left="2088" w:hanging="2088"/>
      </w:pPr>
    </w:p>
    <w:p w14:paraId="05A881DB" w14:textId="5D110B0D" w:rsidR="00C65375" w:rsidRDefault="00C65375" w:rsidP="00C65375">
      <w:pPr>
        <w:widowControl w:val="0"/>
      </w:pPr>
      <w:r w:rsidRPr="00C65375">
        <w:rPr>
          <w:b/>
        </w:rPr>
        <w:t>VERSIONS OF THIS BILL</w:t>
      </w:r>
    </w:p>
    <w:p w14:paraId="71E1D753" w14:textId="000E70AF" w:rsidR="00C65375" w:rsidRDefault="00C65375" w:rsidP="00C65375">
      <w:pPr>
        <w:widowControl w:val="0"/>
      </w:pPr>
    </w:p>
    <w:p w14:paraId="4505A1D8" w14:textId="781D1FCF" w:rsidR="00C65375" w:rsidRDefault="00013C69" w:rsidP="00C65375">
      <w:pPr>
        <w:widowControl w:val="0"/>
      </w:pPr>
      <w:hyperlink r:id="rId9" w:history="1">
        <w:r w:rsidR="00C65375">
          <w:rPr>
            <w:rStyle w:val="Hyperlink"/>
          </w:rPr>
          <w:t>12/10/2014</w:t>
        </w:r>
      </w:hyperlink>
    </w:p>
    <w:p w14:paraId="6BDD4A12" w14:textId="07E1DC12" w:rsidR="00C65375" w:rsidRDefault="00C65375" w:rsidP="00C65375"/>
    <w:p w14:paraId="7EC45828" w14:textId="77777777" w:rsidR="00C65375" w:rsidRDefault="00C65375" w:rsidP="00C65375">
      <w:pPr>
        <w:sectPr w:rsidR="00C65375" w:rsidSect="00C65375">
          <w:pgSz w:w="12240" w:h="15840" w:code="1"/>
          <w:pgMar w:top="1080" w:right="1440" w:bottom="1080" w:left="1440" w:header="720" w:footer="720" w:gutter="0"/>
          <w:cols w:space="720"/>
          <w:noEndnote/>
          <w:docGrid w:linePitch="360"/>
        </w:sectPr>
      </w:pPr>
    </w:p>
    <w:p w14:paraId="16AA2221" w14:textId="48B531D1" w:rsidR="00D60F64" w:rsidRDefault="00D6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41B5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9A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5F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376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F88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1B7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8C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4EF68" w14:textId="77777777" w:rsidR="00522CE0" w:rsidRPr="008F023B" w:rsidRDefault="00522CE0" w:rsidP="00D6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1DD7">
        <w:rPr>
          <w:rFonts w:eastAsia="Times New Roman"/>
          <w:b/>
          <w:sz w:val="30"/>
          <w:szCs w:val="30"/>
        </w:rPr>
        <w:t>BILL</w:t>
      </w:r>
    </w:p>
    <w:p w14:paraId="68F142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FDFB2" w14:textId="77777777" w:rsidR="00522CE0" w:rsidRPr="00F27DBC"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13F34">
        <w:rPr>
          <w:color w:val="000000" w:themeColor="text1"/>
          <w:u w:color="000000" w:themeColor="text1"/>
        </w:rPr>
        <w:t>TO AMEND THE “OMNIBUS CRIME REDUCTION AND SENTENCING REFORM ACT OF 2010”, CODE OF LAWS OF SOUTH CAROLINA, 1976, BY AMENDING SECTION 16</w:t>
      </w:r>
      <w:r w:rsidRPr="00A13F34">
        <w:rPr>
          <w:color w:val="000000" w:themeColor="text1"/>
          <w:u w:color="000000" w:themeColor="text1"/>
        </w:rPr>
        <w:noBreakHyphen/>
        <w:t>11</w:t>
      </w:r>
      <w:r w:rsidRPr="00A13F34">
        <w:rPr>
          <w:color w:val="000000" w:themeColor="text1"/>
          <w:u w:color="000000" w:themeColor="text1"/>
        </w:rPr>
        <w:noBreakHyphen/>
        <w:t>110, RELATING TO ARSON, SO AS TO RESTRUCTURE THE DEGREES OF ARSON; BY AMENDING SECTION 16</w:t>
      </w:r>
      <w:r w:rsidRPr="00A13F34">
        <w:rPr>
          <w:color w:val="000000" w:themeColor="text1"/>
          <w:u w:color="000000" w:themeColor="text1"/>
        </w:rPr>
        <w:noBreakHyphen/>
        <w:t>23</w:t>
      </w:r>
      <w:r w:rsidRPr="00A13F34">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A13F34">
        <w:rPr>
          <w:color w:val="000000" w:themeColor="text1"/>
          <w:u w:color="000000" w:themeColor="text1"/>
        </w:rPr>
        <w:noBreakHyphen/>
        <w:t>3</w:t>
      </w:r>
      <w:r w:rsidRPr="00A13F34">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A13F34">
        <w:rPr>
          <w:color w:val="000000" w:themeColor="text1"/>
          <w:u w:color="000000" w:themeColor="text1"/>
        </w:rPr>
        <w:noBreakHyphen/>
        <w:t>5</w:t>
      </w:r>
      <w:r w:rsidRPr="00A13F34">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A13F34">
        <w:rPr>
          <w:color w:val="000000" w:themeColor="text1"/>
          <w:u w:color="000000" w:themeColor="text1"/>
        </w:rPr>
        <w:noBreakHyphen/>
        <w:t>19</w:t>
      </w:r>
      <w:r w:rsidRPr="00A13F34">
        <w:rPr>
          <w:color w:val="000000" w:themeColor="text1"/>
          <w:u w:color="000000" w:themeColor="text1"/>
        </w:rPr>
        <w:noBreakHyphen/>
        <w:t xml:space="preserve">10, RELATING TO THE DEFINITION OF A “YOUTHFUL OFFENDER”, SO AS TO PROVIDE THAT IF THE OFFENDER COMMITTED </w:t>
      </w:r>
      <w:r w:rsidRPr="00A13F34">
        <w:rPr>
          <w:color w:val="000000" w:themeColor="text1"/>
          <w:u w:color="000000" w:themeColor="text1"/>
        </w:rPr>
        <w:lastRenderedPageBreak/>
        <w:t>BURGLARY IN THE SECOND DEGREE PURSUANT TO SECTION 16</w:t>
      </w:r>
      <w:r w:rsidRPr="00A13F34">
        <w:rPr>
          <w:color w:val="000000" w:themeColor="text1"/>
          <w:u w:color="000000" w:themeColor="text1"/>
        </w:rPr>
        <w:noBreakHyphen/>
        <w:t>11</w:t>
      </w:r>
      <w:r w:rsidRPr="00A13F34">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A13F34">
        <w:rPr>
          <w:color w:val="000000" w:themeColor="text1"/>
          <w:u w:color="000000" w:themeColor="text1"/>
        </w:rPr>
        <w:noBreakHyphen/>
        <w:t>YEAR MINIMUM SENTENCE; BY AMENDING SECTION 24</w:t>
      </w:r>
      <w:r w:rsidRPr="00A13F34">
        <w:rPr>
          <w:color w:val="000000" w:themeColor="text1"/>
          <w:u w:color="000000" w:themeColor="text1"/>
        </w:rPr>
        <w:noBreakHyphen/>
        <w:t>21</w:t>
      </w:r>
      <w:r w:rsidRPr="00A13F34">
        <w:rPr>
          <w:color w:val="000000" w:themeColor="text1"/>
          <w:u w:color="000000" w:themeColor="text1"/>
        </w:rPr>
        <w:noBreakHyphen/>
        <w:t>5 AND SECTION 24</w:t>
      </w:r>
      <w:r w:rsidRPr="00A13F34">
        <w:rPr>
          <w:color w:val="000000" w:themeColor="text1"/>
          <w:u w:color="000000" w:themeColor="text1"/>
        </w:rPr>
        <w:noBreakHyphen/>
        <w:t>21</w:t>
      </w:r>
      <w:r w:rsidRPr="00A13F34">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A13F34">
        <w:rPr>
          <w:color w:val="000000" w:themeColor="text1"/>
          <w:u w:color="000000" w:themeColor="text1"/>
        </w:rPr>
        <w:noBreakHyphen/>
        <w:t>21</w:t>
      </w:r>
      <w:r w:rsidRPr="00A13F34">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A13F34">
        <w:rPr>
          <w:color w:val="000000" w:themeColor="text1"/>
          <w:u w:color="000000" w:themeColor="text1"/>
        </w:rPr>
        <w:noBreakHyphen/>
        <w:t>DAY PERIOD IN WHICH THE DEPARTMENT DETERMINES THAT THE INDIVIDUAL HAS SUBSTANTIALLY FULFILLED ALL OF THE CONDITIONS OF SUPERVISION; BY AMENDING SECTION 44</w:t>
      </w:r>
      <w:r w:rsidRPr="00A13F34">
        <w:rPr>
          <w:color w:val="000000" w:themeColor="text1"/>
          <w:u w:color="000000" w:themeColor="text1"/>
        </w:rPr>
        <w:noBreakHyphen/>
        <w:t>53</w:t>
      </w:r>
      <w:r w:rsidRPr="00A13F34">
        <w:rPr>
          <w:color w:val="000000" w:themeColor="text1"/>
          <w:u w:color="000000" w:themeColor="text1"/>
        </w:rPr>
        <w:noBreakHyphen/>
        <w:t>370 AND SECTION 44</w:t>
      </w:r>
      <w:r w:rsidRPr="00A13F34">
        <w:rPr>
          <w:color w:val="000000" w:themeColor="text1"/>
          <w:u w:color="000000" w:themeColor="text1"/>
        </w:rPr>
        <w:noBreakHyphen/>
        <w:t>53</w:t>
      </w:r>
      <w:r w:rsidRPr="00A13F34">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A13F34">
        <w:rPr>
          <w:color w:val="000000" w:themeColor="text1"/>
          <w:u w:color="000000" w:themeColor="text1"/>
        </w:rPr>
        <w:noBreakHyphen/>
        <w:t>53</w:t>
      </w:r>
      <w:r w:rsidRPr="00A13F34">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A13F34">
        <w:rPr>
          <w:color w:val="000000" w:themeColor="text1"/>
          <w:u w:color="000000" w:themeColor="text1"/>
        </w:rPr>
        <w:noBreakHyphen/>
        <w:t>1</w:t>
      </w:r>
      <w:r w:rsidRPr="00A13F34">
        <w:rPr>
          <w:color w:val="000000" w:themeColor="text1"/>
          <w:u w:color="000000" w:themeColor="text1"/>
        </w:rPr>
        <w:noBreakHyphen/>
        <w:t>396, RELATING TO THE DRIVER’S LICENSE SUSPENSION AMNESTY PERIOD, SO AS TO PROVIDE THAT QUALIFYING SUSPENSIONS DO NOT INCLUDE SUSPENSIONS PURSUANT TO SECTION 56</w:t>
      </w:r>
      <w:r w:rsidRPr="00A13F34">
        <w:rPr>
          <w:color w:val="000000" w:themeColor="text1"/>
          <w:u w:color="000000" w:themeColor="text1"/>
        </w:rPr>
        <w:noBreakHyphen/>
        <w:t>5</w:t>
      </w:r>
      <w:r w:rsidRPr="00A13F34">
        <w:rPr>
          <w:color w:val="000000" w:themeColor="text1"/>
          <w:u w:color="000000" w:themeColor="text1"/>
        </w:rPr>
        <w:noBreakHyphen/>
        <w:t>2990 OR SECTION 56</w:t>
      </w:r>
      <w:r w:rsidRPr="00A13F34">
        <w:rPr>
          <w:color w:val="000000" w:themeColor="text1"/>
          <w:u w:color="000000" w:themeColor="text1"/>
        </w:rPr>
        <w:noBreakHyphen/>
        <w:t>5</w:t>
      </w:r>
      <w:r w:rsidRPr="00A13F34">
        <w:rPr>
          <w:color w:val="000000" w:themeColor="text1"/>
          <w:u w:color="000000" w:themeColor="text1"/>
        </w:rPr>
        <w:noBreakHyphen/>
        <w:t>2945, AND DO NOT INCLUDE SUSPENSIONS PURSUANT TO SECTION 56</w:t>
      </w:r>
      <w:r w:rsidRPr="00A13F34">
        <w:rPr>
          <w:color w:val="000000" w:themeColor="text1"/>
          <w:u w:color="000000" w:themeColor="text1"/>
        </w:rPr>
        <w:noBreakHyphen/>
        <w:t>1</w:t>
      </w:r>
      <w:r w:rsidRPr="00A13F34">
        <w:rPr>
          <w:color w:val="000000" w:themeColor="text1"/>
          <w:u w:color="000000" w:themeColor="text1"/>
        </w:rPr>
        <w:noBreakHyphen/>
        <w:t>460, IF THE PERSON DRIVES A MOTOR VEHICLE WHEN THE PERSON’S LICENSE HAS BEEN SUSPENDED OR REVOKED PURSUANT TO SECTION 56</w:t>
      </w:r>
      <w:r w:rsidRPr="00A13F34">
        <w:rPr>
          <w:color w:val="000000" w:themeColor="text1"/>
          <w:u w:color="000000" w:themeColor="text1"/>
        </w:rPr>
        <w:noBreakHyphen/>
        <w:t>5</w:t>
      </w:r>
      <w:r w:rsidRPr="00A13F34">
        <w:rPr>
          <w:color w:val="000000" w:themeColor="text1"/>
          <w:u w:color="000000" w:themeColor="text1"/>
        </w:rPr>
        <w:noBreakHyphen/>
        <w:t>2990 OR SECTION 56</w:t>
      </w:r>
      <w:r w:rsidRPr="00A13F34">
        <w:rPr>
          <w:color w:val="000000" w:themeColor="text1"/>
          <w:u w:color="000000" w:themeColor="text1"/>
        </w:rPr>
        <w:noBreakHyphen/>
        <w:t>5</w:t>
      </w:r>
      <w:r w:rsidRPr="00A13F34">
        <w:rPr>
          <w:color w:val="000000" w:themeColor="text1"/>
          <w:u w:color="000000" w:themeColor="text1"/>
        </w:rPr>
        <w:noBreakHyphen/>
        <w:t>2945; AND BY AMENDING SECTION 56</w:t>
      </w:r>
      <w:r w:rsidRPr="00A13F34">
        <w:rPr>
          <w:color w:val="000000" w:themeColor="text1"/>
          <w:u w:color="000000" w:themeColor="text1"/>
        </w:rPr>
        <w:noBreakHyphen/>
        <w:t>1</w:t>
      </w:r>
      <w:r w:rsidRPr="00A13F34">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14:paraId="4C856AE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64204D"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D37FCC4"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8E0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w:t>
      </w: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t>110 of the 1976 Code is amended to read:</w:t>
      </w:r>
    </w:p>
    <w:p w14:paraId="4BF5397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AA5B9B" w14:textId="04436754"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sidR="009F4146">
        <w:rPr>
          <w:color w:val="000000" w:themeColor="text1"/>
          <w:u w:color="000000" w:themeColor="text1"/>
        </w:rPr>
        <w:t>110.</w:t>
      </w:r>
      <w:r w:rsidR="009F4146">
        <w:rPr>
          <w:color w:val="000000" w:themeColor="text1"/>
          <w:u w:color="000000" w:themeColor="text1"/>
        </w:rPr>
        <w:tab/>
        <w:t>(A)</w:t>
      </w:r>
      <w:r w:rsidR="009F4146">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sidR="00FC3431">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D060A9">
        <w:rPr>
          <w:strike/>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14:paraId="378906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D060A9">
        <w:rPr>
          <w:color w:val="000000" w:themeColor="text1"/>
          <w:u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D060A9">
        <w:rPr>
          <w:strike/>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14:paraId="1ED7AB5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(C)</w:t>
      </w:r>
      <w:r w:rsidRPr="00D060A9">
        <w:rPr>
          <w:color w:val="000000" w:themeColor="text1"/>
          <w:u w:color="000000" w:themeColor="text1"/>
        </w:rPr>
        <w:tab/>
        <w:t>A person who wilfully and maliciously</w:t>
      </w:r>
      <w:r w:rsidRPr="00D060A9">
        <w:rPr>
          <w:color w:val="000000" w:themeColor="text1"/>
          <w:u w:val="single" w:color="000000" w:themeColor="text1"/>
        </w:rPr>
        <w:t>:</w:t>
      </w:r>
    </w:p>
    <w:p w14:paraId="52D5D90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(1)</w:t>
      </w:r>
      <w:r w:rsidRPr="00D060A9">
        <w:rPr>
          <w:color w:val="000000" w:themeColor="text1"/>
          <w:u w:color="000000" w:themeColor="text1"/>
        </w:rPr>
        <w:tab/>
        <w:t xml:space="preserve">causes an explosion, sets fire to, burns, or causes </w:t>
      </w:r>
      <w:r w:rsidRPr="00D060A9">
        <w:rPr>
          <w:strike/>
          <w:color w:val="000000" w:themeColor="text1"/>
          <w:u w:color="000000" w:themeColor="text1"/>
        </w:rPr>
        <w:t>to be burned or aids, counsels, or procures</w:t>
      </w:r>
      <w:r w:rsidRPr="00D060A9">
        <w:rPr>
          <w:color w:val="000000" w:themeColor="text1"/>
          <w:u w:color="000000" w:themeColor="text1"/>
        </w:rPr>
        <w:t xml:space="preserve"> a burning </w:t>
      </w:r>
      <w:r w:rsidRPr="00D060A9">
        <w:rPr>
          <w:strike/>
          <w:color w:val="000000" w:themeColor="text1"/>
          <w:u w:color="000000" w:themeColor="text1"/>
        </w:rPr>
        <w:t>that</w:t>
      </w:r>
      <w:r w:rsidRPr="00D060A9">
        <w:rPr>
          <w:color w:val="000000" w:themeColor="text1"/>
          <w:u w:color="000000" w:themeColor="text1"/>
        </w:rPr>
        <w:t xml:space="preserve"> </w:t>
      </w:r>
      <w:r w:rsidRPr="00D060A9">
        <w:rPr>
          <w:color w:val="000000" w:themeColor="text1"/>
          <w:u w:val="single" w:color="000000" w:themeColor="text1"/>
        </w:rPr>
        <w:t>which</w:t>
      </w:r>
      <w:r w:rsidRPr="00D060A9">
        <w:rPr>
          <w:color w:val="000000" w:themeColor="text1"/>
          <w:u w:color="000000" w:themeColor="text1"/>
        </w:rPr>
        <w:t xml:space="preserve">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w:t>
      </w:r>
      <w:r w:rsidRPr="00D060A9">
        <w:rPr>
          <w:strike/>
          <w:color w:val="000000" w:themeColor="text1"/>
          <w:u w:color="000000" w:themeColor="text1"/>
        </w:rPr>
        <w:t>,</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structure </w:t>
      </w:r>
      <w:r w:rsidRPr="00D060A9">
        <w:rPr>
          <w:color w:val="000000" w:themeColor="text1"/>
          <w:u w:val="single" w:color="000000" w:themeColor="text1"/>
        </w:rPr>
        <w:t>other than those specified in subsection (A) or (B)</w:t>
      </w:r>
      <w:r w:rsidRPr="00D060A9">
        <w:rPr>
          <w:color w:val="000000" w:themeColor="text1"/>
          <w:u w:color="000000" w:themeColor="text1"/>
        </w:rPr>
        <w:t xml:space="preserve">, </w:t>
      </w:r>
      <w:r w:rsidRPr="00D060A9">
        <w:rPr>
          <w:color w:val="000000" w:themeColor="text1"/>
          <w:u w:val="single" w:color="000000" w:themeColor="text1"/>
        </w:rPr>
        <w:t>a railway car, a ship, boat, or other watercraft, an aircraft, an automobile or other motor vehicle,</w:t>
      </w:r>
      <w:r w:rsidRPr="00D060A9">
        <w:rPr>
          <w:color w:val="000000" w:themeColor="text1"/>
          <w:u w:color="000000" w:themeColor="text1"/>
        </w:rPr>
        <w:t xml:space="preserve"> or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personal</w:t>
      </w:r>
      <w:r w:rsidRPr="00D060A9">
        <w:rPr>
          <w:color w:val="000000" w:themeColor="text1"/>
          <w:u w:color="000000" w:themeColor="text1"/>
        </w:rPr>
        <w:t xml:space="preserve"> property</w:t>
      </w:r>
      <w:r w:rsidRPr="00D060A9">
        <w:rPr>
          <w:strike/>
          <w:color w:val="000000" w:themeColor="text1"/>
          <w:u w:color="000000" w:themeColor="text1"/>
        </w:rPr>
        <w:t>,</w:t>
      </w:r>
      <w:r w:rsidRPr="00D060A9">
        <w:rPr>
          <w:color w:val="000000" w:themeColor="text1"/>
          <w:u w:val="single" w:color="000000" w:themeColor="text1"/>
        </w:rPr>
        <w:t xml:space="preserve">; </w:t>
      </w:r>
      <w:r w:rsidR="009F4146">
        <w:rPr>
          <w:color w:val="000000" w:themeColor="text1"/>
          <w:u w:val="single" w:color="000000" w:themeColor="text1"/>
        </w:rPr>
        <w:t xml:space="preserve"> </w:t>
      </w:r>
      <w:r w:rsidRPr="00D060A9">
        <w:rPr>
          <w:color w:val="000000" w:themeColor="text1"/>
          <w:u w:val="single" w:color="000000" w:themeColor="text1"/>
        </w:rPr>
        <w:t>or</w:t>
      </w:r>
    </w:p>
    <w:p w14:paraId="70F42EB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bodily injury to a person or damage to the property</w:t>
      </w:r>
      <w:r w:rsidRPr="00D060A9">
        <w:rPr>
          <w:color w:val="000000" w:themeColor="text1"/>
          <w:u w:color="000000" w:themeColor="text1"/>
        </w:rPr>
        <w:t xml:space="preserve"> is guilty of </w:t>
      </w:r>
      <w:r w:rsidRPr="00D060A9">
        <w:rPr>
          <w:strike/>
          <w:color w:val="000000" w:themeColor="text1"/>
          <w:u w:color="000000" w:themeColor="text1"/>
        </w:rPr>
        <w:t>the felony of</w:t>
      </w:r>
      <w:r w:rsidRPr="00D060A9">
        <w:rPr>
          <w:color w:val="000000" w:themeColor="text1"/>
          <w:u w:color="000000" w:themeColor="text1"/>
        </w:rPr>
        <w:t xml:space="preserve"> arson in the third degree and, upon conviction, must be imprisoned not more than fifteen years.</w:t>
      </w:r>
    </w:p>
    <w:p w14:paraId="62B0493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14:paraId="1FF69CA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E37C7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2.</w:t>
      </w:r>
      <w:r w:rsidRPr="00D060A9">
        <w:rPr>
          <w:color w:val="000000" w:themeColor="text1"/>
          <w:u w:color="000000" w:themeColor="text1"/>
        </w:rPr>
        <w:tab/>
        <w:t>Section 16</w:t>
      </w:r>
      <w:r w:rsidRPr="00D060A9">
        <w:rPr>
          <w:color w:val="000000" w:themeColor="text1"/>
          <w:u w:color="000000" w:themeColor="text1"/>
        </w:rPr>
        <w:noBreakHyphen/>
        <w:t>23</w:t>
      </w:r>
      <w:r w:rsidRPr="00D060A9">
        <w:rPr>
          <w:color w:val="000000" w:themeColor="text1"/>
          <w:u w:color="000000" w:themeColor="text1"/>
        </w:rPr>
        <w:noBreakHyphen/>
        <w:t>500 of the 1976 Code is amended to read:</w:t>
      </w:r>
    </w:p>
    <w:p w14:paraId="7C29DE7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8EFF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23</w:t>
      </w:r>
      <w:r w:rsidRPr="00D060A9">
        <w:rPr>
          <w:color w:val="000000" w:themeColor="text1"/>
          <w:u w:color="000000" w:themeColor="text1"/>
        </w:rPr>
        <w:noBreakHyphen/>
        <w:t>500.</w:t>
      </w:r>
      <w:r w:rsidRPr="00D060A9">
        <w:rPr>
          <w:color w:val="000000" w:themeColor="text1"/>
          <w:u w:color="000000" w:themeColor="text1"/>
        </w:rPr>
        <w:tab/>
        <w:t>(A)</w:t>
      </w:r>
      <w:r w:rsidRPr="00D060A9">
        <w:rPr>
          <w:color w:val="000000" w:themeColor="text1"/>
          <w:u w:color="000000" w:themeColor="text1"/>
        </w:rPr>
        <w:tab/>
        <w:t>It is unlawful for a person who has been convicted of a violent crime, as defined by Section 16</w:t>
      </w:r>
      <w:r w:rsidRPr="00D060A9">
        <w:rPr>
          <w:color w:val="000000" w:themeColor="text1"/>
          <w:u w:color="000000" w:themeColor="text1"/>
        </w:rPr>
        <w:noBreakHyphen/>
        <w:t>1</w:t>
      </w:r>
      <w:r w:rsidRPr="00D060A9">
        <w:rPr>
          <w:color w:val="000000" w:themeColor="text1"/>
          <w:u w:color="000000" w:themeColor="text1"/>
        </w:rPr>
        <w:noBreakHyphen/>
        <w:t xml:space="preserve">60, that is classified as a felony offense, to possess a firearm or ammunition within this State. </w:t>
      </w:r>
    </w:p>
    <w:p w14:paraId="2229FA0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violates the provisions of this section is guilty of a felony and, upon conviction, must be fined not more than two thousand dollars or imprisoned not more than five years, or both. </w:t>
      </w:r>
    </w:p>
    <w:p w14:paraId="3F6A5D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(C)</w:t>
      </w:r>
      <w:r w:rsidRPr="00D060A9">
        <w:rPr>
          <w:color w:val="000000" w:themeColor="text1"/>
          <w:u w:val="single" w:color="000000" w:themeColor="text1"/>
        </w:rPr>
        <w:t>(1)</w:t>
      </w:r>
      <w:r w:rsidRPr="00D060A9">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 </w:t>
      </w:r>
    </w:p>
    <w:p w14:paraId="6E9E3BB8" w14:textId="4ADAF8F3"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 xml:space="preserve">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w:t>
      </w:r>
      <w:r w:rsidR="00FC3431">
        <w:rPr>
          <w:color w:val="000000" w:themeColor="text1"/>
          <w:u w:val="single" w:color="000000" w:themeColor="text1"/>
        </w:rPr>
        <w:t>confiscation of the firearm or ammunition</w:t>
      </w:r>
      <w:r w:rsidRPr="00D060A9">
        <w:rPr>
          <w:color w:val="000000" w:themeColor="text1"/>
          <w:u w:val="single" w:color="000000" w:themeColor="text1"/>
        </w:rPr>
        <w:t>.  The law enforc</w:t>
      </w:r>
      <w:r w:rsidR="00424AE0">
        <w:rPr>
          <w:color w:val="000000" w:themeColor="text1"/>
          <w:u w:val="single" w:color="000000" w:themeColor="text1"/>
        </w:rPr>
        <w:t>e</w:t>
      </w:r>
      <w:r w:rsidRPr="00D060A9">
        <w:rPr>
          <w:color w:val="000000" w:themeColor="text1"/>
          <w:u w:val="single" w:color="000000" w:themeColor="text1"/>
        </w:rPr>
        <w:t>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14:paraId="4765FA6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The judge that hears the case involving the violent offense, as defined by Section 16</w:t>
      </w:r>
      <w:r w:rsidRPr="00D060A9">
        <w:rPr>
          <w:color w:val="000000" w:themeColor="text1"/>
          <w:u w:color="000000" w:themeColor="text1"/>
        </w:rPr>
        <w:noBreakHyphen/>
        <w:t>1</w:t>
      </w:r>
      <w:r w:rsidRPr="00D060A9">
        <w:rPr>
          <w:color w:val="000000" w:themeColor="text1"/>
          <w:u w:color="000000" w:themeColor="text1"/>
        </w:rPr>
        <w:noBreakHyphen/>
        <w:t>60, that is classified as a felony offense, shall make a specific finding on the record that the offense is a violent offense, as defined by Section 16</w:t>
      </w:r>
      <w:r w:rsidRPr="00D060A9">
        <w:rPr>
          <w:color w:val="000000" w:themeColor="text1"/>
          <w:u w:color="000000" w:themeColor="text1"/>
        </w:rPr>
        <w:noBreakHyphen/>
        <w:t>1</w:t>
      </w:r>
      <w:r w:rsidRPr="00D060A9">
        <w:rPr>
          <w:color w:val="000000" w:themeColor="text1"/>
          <w:u w:color="000000" w:themeColor="text1"/>
        </w:rPr>
        <w:noBreakHyphen/>
        <w:t xml:space="preserve">60, and is classified as a felony offense.  </w:t>
      </w:r>
      <w:r w:rsidRPr="00D060A9">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D060A9">
        <w:rPr>
          <w:color w:val="000000" w:themeColor="text1"/>
          <w:u w:color="000000" w:themeColor="text1"/>
        </w:rPr>
        <w:t>”</w:t>
      </w:r>
    </w:p>
    <w:p w14:paraId="2E44254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B35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3.</w:t>
      </w:r>
      <w:r w:rsidRPr="00D060A9">
        <w:rPr>
          <w:color w:val="000000" w:themeColor="text1"/>
          <w:u w:color="000000" w:themeColor="text1"/>
        </w:rPr>
        <w:tab/>
        <w:t>Section 22</w:t>
      </w:r>
      <w:r w:rsidRPr="00D060A9">
        <w:rPr>
          <w:color w:val="000000" w:themeColor="text1"/>
          <w:u w:color="000000" w:themeColor="text1"/>
        </w:rPr>
        <w:noBreakHyphen/>
        <w:t>3</w:t>
      </w:r>
      <w:r w:rsidRPr="00D060A9">
        <w:rPr>
          <w:color w:val="000000" w:themeColor="text1"/>
          <w:u w:color="000000" w:themeColor="text1"/>
        </w:rPr>
        <w:noBreakHyphen/>
        <w:t>560 of the 1976 Code is amended to read:</w:t>
      </w:r>
    </w:p>
    <w:p w14:paraId="4A871B0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254F0F"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22</w:t>
      </w:r>
      <w:r w:rsidRPr="00D060A9">
        <w:rPr>
          <w:color w:val="000000" w:themeColor="text1"/>
          <w:u w:color="000000" w:themeColor="text1"/>
        </w:rPr>
        <w:noBreakHyphen/>
        <w:t>3</w:t>
      </w:r>
      <w:r w:rsidRPr="00D060A9">
        <w:rPr>
          <w:color w:val="000000" w:themeColor="text1"/>
          <w:u w:color="000000" w:themeColor="text1"/>
        </w:rPr>
        <w:noBreakHyphen/>
        <w:t>560.</w:t>
      </w:r>
      <w:r w:rsidRPr="00D060A9">
        <w:rPr>
          <w:color w:val="000000" w:themeColor="text1"/>
          <w:u w:color="000000" w:themeColor="text1"/>
        </w:rPr>
        <w:tab/>
        <w:t xml:space="preserve">Magistrates may punish </w:t>
      </w:r>
      <w:r w:rsidRPr="00D060A9">
        <w:rPr>
          <w:color w:val="000000" w:themeColor="text1"/>
          <w:u w:val="single" w:color="000000" w:themeColor="text1"/>
        </w:rPr>
        <w:t>breaches of the peace</w:t>
      </w:r>
      <w:r w:rsidRPr="00D060A9">
        <w:rPr>
          <w:color w:val="000000" w:themeColor="text1"/>
          <w:u w:color="000000" w:themeColor="text1"/>
        </w:rPr>
        <w:t xml:space="preserve"> by </w:t>
      </w:r>
      <w:r w:rsidRPr="00D060A9">
        <w:rPr>
          <w:color w:val="000000" w:themeColor="text1"/>
          <w:u w:val="single" w:color="000000" w:themeColor="text1"/>
        </w:rPr>
        <w:t>a</w:t>
      </w:r>
      <w:r w:rsidRPr="00D060A9">
        <w:rPr>
          <w:color w:val="000000" w:themeColor="text1"/>
          <w:u w:color="000000" w:themeColor="text1"/>
        </w:rPr>
        <w:t xml:space="preserve"> fine not exceeding five hundred dollars or imprisonment for a term not exceeding thirty days, or both</w:t>
      </w:r>
      <w:r w:rsidRPr="00D060A9">
        <w:rPr>
          <w:strike/>
          <w:color w:val="000000" w:themeColor="text1"/>
          <w:u w:color="000000" w:themeColor="text1"/>
        </w:rPr>
        <w:t>, all breaches of the peace</w:t>
      </w:r>
      <w:r w:rsidRPr="00D060A9">
        <w:rPr>
          <w:color w:val="000000" w:themeColor="text1"/>
          <w:u w:color="000000" w:themeColor="text1"/>
        </w:rPr>
        <w:t>.”</w:t>
      </w:r>
    </w:p>
    <w:p w14:paraId="7E56D906"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D0AE9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4.</w:t>
      </w:r>
      <w:r w:rsidRPr="00D060A9">
        <w:rPr>
          <w:color w:val="000000" w:themeColor="text1"/>
          <w:u w:color="000000" w:themeColor="text1"/>
        </w:rPr>
        <w:tab/>
        <w:t>Section 22</w:t>
      </w:r>
      <w:r w:rsidRPr="00D060A9">
        <w:rPr>
          <w:color w:val="000000" w:themeColor="text1"/>
          <w:u w:color="000000" w:themeColor="text1"/>
        </w:rPr>
        <w:noBreakHyphen/>
        <w:t>5</w:t>
      </w:r>
      <w:r w:rsidRPr="00D060A9">
        <w:rPr>
          <w:color w:val="000000" w:themeColor="text1"/>
          <w:u w:color="000000" w:themeColor="text1"/>
        </w:rPr>
        <w:noBreakHyphen/>
        <w:t>920(B) of the 1976 Code is amended to read:</w:t>
      </w:r>
    </w:p>
    <w:p w14:paraId="34C5E6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244B8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val="single" w:color="000000" w:themeColor="text1"/>
        </w:rPr>
        <w:t>(1)</w:t>
      </w:r>
      <w:r w:rsidRPr="00D060A9">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sentence, including probation and parole, may apply, or cause someone acting on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behalf to apply, to the circuit court for an order expunging the records of the arrest and conviction.  </w:t>
      </w:r>
    </w:p>
    <w:p w14:paraId="3671E1D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t>However, this section does not apply to</w:t>
      </w:r>
      <w:r w:rsidRPr="00D060A9">
        <w:rPr>
          <w:color w:val="000000" w:themeColor="text1"/>
          <w:u w:val="single" w:color="000000" w:themeColor="text1"/>
        </w:rPr>
        <w:t>:</w:t>
      </w:r>
    </w:p>
    <w:p w14:paraId="49F1DB9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(a)</w:t>
      </w:r>
      <w:r w:rsidRPr="00D060A9">
        <w:rPr>
          <w:color w:val="000000" w:themeColor="text1"/>
          <w:u w:color="000000" w:themeColor="text1"/>
        </w:rPr>
        <w:tab/>
      </w:r>
      <w:r w:rsidRPr="00D060A9">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14:paraId="5E82B5B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(b)</w:t>
      </w:r>
      <w:r w:rsidRPr="00D060A9">
        <w:rPr>
          <w:color w:val="000000" w:themeColor="text1"/>
          <w:u w:color="000000" w:themeColor="text1"/>
        </w:rPr>
        <w:tab/>
        <w:t>an offense involving the operation of a motor vehicle</w:t>
      </w:r>
      <w:r w:rsidRPr="00D060A9">
        <w:rPr>
          <w:strike/>
          <w:color w:val="000000" w:themeColor="text1"/>
          <w:u w:color="000000" w:themeColor="text1"/>
        </w:rPr>
        <w:t>,</w:t>
      </w:r>
      <w:r w:rsidRPr="00D060A9">
        <w:rPr>
          <w:color w:val="000000" w:themeColor="text1"/>
          <w:u w:val="single" w:color="000000" w:themeColor="text1"/>
        </w:rPr>
        <w:t>;</w:t>
      </w:r>
    </w:p>
    <w:p w14:paraId="57829A6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(c)</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 xml:space="preserve"> </w:t>
      </w:r>
    </w:p>
    <w:p w14:paraId="486A489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(d)</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an offense classified as a violent crime in Section 16</w:t>
      </w:r>
      <w:r w:rsidRPr="00D060A9">
        <w:rPr>
          <w:color w:val="000000" w:themeColor="text1"/>
          <w:u w:color="000000" w:themeColor="text1"/>
        </w:rPr>
        <w:noBreakHyphen/>
        <w:t>1</w:t>
      </w:r>
      <w:r w:rsidRPr="00D060A9">
        <w:rPr>
          <w:color w:val="000000" w:themeColor="text1"/>
          <w:u w:color="000000" w:themeColor="text1"/>
        </w:rPr>
        <w:noBreakHyphen/>
        <w:t>60</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 xml:space="preserve"> </w:t>
      </w:r>
      <w:r w:rsidR="00400267">
        <w:rPr>
          <w:color w:val="000000" w:themeColor="text1"/>
          <w:u w:color="000000" w:themeColor="text1"/>
        </w:rPr>
        <w:t xml:space="preserve"> </w:t>
      </w:r>
      <w:r w:rsidRPr="00D060A9">
        <w:rPr>
          <w:color w:val="000000" w:themeColor="text1"/>
          <w:u w:color="000000" w:themeColor="text1"/>
        </w:rPr>
        <w:t>or</w:t>
      </w:r>
    </w:p>
    <w:p w14:paraId="306FCDA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(e)</w:t>
      </w:r>
      <w:r w:rsidRPr="00D060A9">
        <w:rPr>
          <w:color w:val="000000" w:themeColor="text1"/>
          <w:u w:color="000000" w:themeColor="text1"/>
        </w:rPr>
        <w:tab/>
      </w:r>
      <w:r w:rsidRPr="00D060A9">
        <w:rPr>
          <w:strike/>
          <w:color w:val="000000" w:themeColor="text1"/>
          <w:u w:color="000000" w:themeColor="text1"/>
        </w:rPr>
        <w:t>to</w:t>
      </w:r>
      <w:r w:rsidRPr="00D060A9">
        <w:rPr>
          <w:color w:val="000000" w:themeColor="text1"/>
          <w:u w:color="000000" w:themeColor="text1"/>
        </w:rPr>
        <w:t xml:space="preserve"> an offense contained in Chapter 25, Title 16, except as otherwise provided in Section 16</w:t>
      </w:r>
      <w:r w:rsidRPr="00D060A9">
        <w:rPr>
          <w:color w:val="000000" w:themeColor="text1"/>
          <w:u w:color="000000" w:themeColor="text1"/>
        </w:rPr>
        <w:noBreakHyphen/>
        <w:t>25</w:t>
      </w:r>
      <w:r w:rsidRPr="00D060A9">
        <w:rPr>
          <w:color w:val="000000" w:themeColor="text1"/>
          <w:u w:color="000000" w:themeColor="text1"/>
        </w:rPr>
        <w:noBreakHyphen/>
        <w:t xml:space="preserve">30.  </w:t>
      </w:r>
    </w:p>
    <w:p w14:paraId="4C306E3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(3)</w:t>
      </w:r>
      <w:r w:rsidRPr="00D060A9">
        <w:rPr>
          <w:color w:val="000000" w:themeColor="text1"/>
          <w:u w:color="000000" w:themeColor="text1"/>
        </w:rPr>
        <w:tab/>
        <w:t>If the defendant has had no other conviction during the five</w:t>
      </w:r>
      <w:r w:rsidRPr="00D060A9">
        <w:rPr>
          <w:color w:val="000000" w:themeColor="text1"/>
          <w:u w:color="000000" w:themeColor="text1"/>
        </w:rPr>
        <w:noBreakHyphen/>
        <w:t xml:space="preserve">year period following completion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defendant’s</w:t>
      </w:r>
      <w:r w:rsidRPr="00D060A9">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records expunged under this section more than once.  A person may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record expunged pursuant to the provisions of this section.”</w:t>
      </w:r>
    </w:p>
    <w:p w14:paraId="7901B7F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FBFD4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5.</w:t>
      </w:r>
      <w:r w:rsidRPr="00D060A9">
        <w:rPr>
          <w:color w:val="000000" w:themeColor="text1"/>
          <w:u w:color="000000" w:themeColor="text1"/>
        </w:rPr>
        <w:tab/>
        <w:t>Section 24</w:t>
      </w:r>
      <w:r w:rsidRPr="00D060A9">
        <w:rPr>
          <w:color w:val="000000" w:themeColor="text1"/>
          <w:u w:color="000000" w:themeColor="text1"/>
        </w:rPr>
        <w:noBreakHyphen/>
        <w:t>19</w:t>
      </w:r>
      <w:r w:rsidRPr="00D060A9">
        <w:rPr>
          <w:color w:val="000000" w:themeColor="text1"/>
          <w:u w:color="000000" w:themeColor="text1"/>
        </w:rPr>
        <w:noBreakHyphen/>
        <w:t>10(d) of the 1976 Code is amended to read:</w:t>
      </w:r>
    </w:p>
    <w:p w14:paraId="4B2FCE8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12ED0F"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 xml:space="preserve">‘Youthful offender’ means an offender who is: </w:t>
      </w:r>
    </w:p>
    <w:p w14:paraId="651D0E0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w:t>
      </w:r>
      <w:r w:rsidRPr="00D060A9">
        <w:rPr>
          <w:color w:val="000000" w:themeColor="text1"/>
          <w:u w:color="000000" w:themeColor="text1"/>
        </w:rPr>
        <w:tab/>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1210 for allegedly committing an offense that is not a violent crime, as defined in Section 16</w:t>
      </w:r>
      <w:r w:rsidRPr="00D060A9">
        <w:rPr>
          <w:color w:val="000000" w:themeColor="text1"/>
          <w:u w:color="000000" w:themeColor="text1"/>
        </w:rPr>
        <w:noBreakHyphen/>
        <w:t>1</w:t>
      </w:r>
      <w:r w:rsidRPr="00D060A9">
        <w:rPr>
          <w:color w:val="000000" w:themeColor="text1"/>
          <w:u w:color="000000" w:themeColor="text1"/>
        </w:rPr>
        <w:noBreakHyphen/>
        <w:t>60, and that is a misdemeanor, a Class D, Class E, or Class F felony, as defined in Section 16</w:t>
      </w:r>
      <w:r w:rsidRPr="00D060A9">
        <w:rPr>
          <w:color w:val="000000" w:themeColor="text1"/>
          <w:u w:color="000000" w:themeColor="text1"/>
        </w:rPr>
        <w:noBreakHyphen/>
        <w:t>1</w:t>
      </w:r>
      <w:r w:rsidRPr="00D060A9">
        <w:rPr>
          <w:color w:val="000000" w:themeColor="text1"/>
          <w:u w:color="000000" w:themeColor="text1"/>
        </w:rPr>
        <w:noBreakHyphen/>
        <w:t xml:space="preserve">20, or a felony which provides for a maximum term of imprisonment of fifteen years or less; </w:t>
      </w:r>
    </w:p>
    <w:p w14:paraId="26AFD126"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(ii)</w:t>
      </w:r>
      <w:r w:rsidRPr="00D060A9">
        <w:rPr>
          <w:color w:val="000000" w:themeColor="text1"/>
          <w:u w:color="000000" w:themeColor="text1"/>
        </w:rPr>
        <w:tab/>
        <w:t>seventeen but less than twenty</w:t>
      </w:r>
      <w:r w:rsidRPr="00D060A9">
        <w:rPr>
          <w:color w:val="000000" w:themeColor="text1"/>
          <w:u w:color="000000" w:themeColor="text1"/>
        </w:rPr>
        <w:noBreakHyphen/>
        <w:t>five years of age at the time of conviction for an offense that is not a violent crime, as defined in Section 16</w:t>
      </w:r>
      <w:r w:rsidRPr="00D060A9">
        <w:rPr>
          <w:color w:val="000000" w:themeColor="text1"/>
          <w:u w:color="000000" w:themeColor="text1"/>
        </w:rPr>
        <w:noBreakHyphen/>
        <w:t>1</w:t>
      </w:r>
      <w:r w:rsidRPr="00D060A9">
        <w:rPr>
          <w:color w:val="000000" w:themeColor="text1"/>
          <w:u w:color="000000" w:themeColor="text1"/>
        </w:rPr>
        <w:noBreakHyphen/>
        <w:t xml:space="preserve">60, and that is a misdemeanor, a Class D, Class E, or Class F felony, or a felony which provides for a maximum term of imprisonment of fifteen years or less; </w:t>
      </w:r>
    </w:p>
    <w:p w14:paraId="41F777E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(iii)</w:t>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1210 for allegedly committing burglary in the second degree (Section 16</w:t>
      </w:r>
      <w:r w:rsidRPr="00D060A9">
        <w:rPr>
          <w:color w:val="000000" w:themeColor="text1"/>
          <w:u w:color="000000" w:themeColor="text1"/>
        </w:rPr>
        <w:noBreakHyphen/>
        <w:t>11</w:t>
      </w:r>
      <w:r w:rsidRPr="00D060A9">
        <w:rPr>
          <w:color w:val="000000" w:themeColor="text1"/>
          <w:u w:color="000000" w:themeColor="text1"/>
        </w:rPr>
        <w:noBreakHyphen/>
        <w:t xml:space="preserve">312).  </w:t>
      </w:r>
      <w:r w:rsidRPr="00D060A9">
        <w:rPr>
          <w:strike/>
          <w:color w:val="000000" w:themeColor="text1"/>
          <w:u w:color="000000" w:themeColor="text1"/>
        </w:rPr>
        <w:t>The</w:t>
      </w:r>
      <w:r w:rsidRPr="00D060A9">
        <w:rPr>
          <w:color w:val="000000" w:themeColor="text1"/>
          <w:u w:color="000000" w:themeColor="text1"/>
        </w:rPr>
        <w:t xml:space="preserve"> </w:t>
      </w:r>
      <w:r w:rsidRPr="00D060A9">
        <w:rPr>
          <w:color w:val="000000" w:themeColor="text1"/>
          <w:u w:val="single" w:color="000000" w:themeColor="text1"/>
        </w:rPr>
        <w:t>If the offender committed burglary in the second degree pursuant to Section 16</w:t>
      </w:r>
      <w:r w:rsidRPr="00D060A9">
        <w:rPr>
          <w:color w:val="000000" w:themeColor="text1"/>
          <w:u w:val="single" w:color="000000" w:themeColor="text1"/>
        </w:rPr>
        <w:noBreakHyphen/>
        <w:t>11</w:t>
      </w:r>
      <w:r w:rsidRPr="00D060A9">
        <w:rPr>
          <w:color w:val="000000" w:themeColor="text1"/>
          <w:u w:val="single" w:color="000000" w:themeColor="text1"/>
        </w:rPr>
        <w:noBreakHyphen/>
        <w:t>312(B), the</w:t>
      </w:r>
      <w:r w:rsidRPr="00D060A9">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D060A9">
        <w:rPr>
          <w:color w:val="000000" w:themeColor="text1"/>
          <w:u w:color="000000" w:themeColor="text1"/>
        </w:rPr>
        <w:noBreakHyphen/>
        <w:t xml:space="preserve">year minimum sentence; </w:t>
      </w:r>
    </w:p>
    <w:p w14:paraId="4DBF64E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(iv)</w:t>
      </w:r>
      <w:r w:rsidRPr="00D060A9">
        <w:rPr>
          <w:color w:val="000000" w:themeColor="text1"/>
          <w:u w:color="000000" w:themeColor="text1"/>
        </w:rPr>
        <w:tab/>
        <w:t>seventeen but less than twenty</w:t>
      </w:r>
      <w:r w:rsidRPr="00D060A9">
        <w:rPr>
          <w:color w:val="000000" w:themeColor="text1"/>
          <w:u w:color="000000" w:themeColor="text1"/>
        </w:rPr>
        <w:noBreakHyphen/>
        <w:t>one years of age at the time of conviction for burglary in the second degree (Section 16</w:t>
      </w:r>
      <w:r w:rsidRPr="00D060A9">
        <w:rPr>
          <w:color w:val="000000" w:themeColor="text1"/>
          <w:u w:color="000000" w:themeColor="text1"/>
        </w:rPr>
        <w:noBreakHyphen/>
        <w:t>11</w:t>
      </w:r>
      <w:r w:rsidRPr="00D060A9">
        <w:rPr>
          <w:color w:val="000000" w:themeColor="text1"/>
          <w:u w:color="000000" w:themeColor="text1"/>
        </w:rPr>
        <w:noBreakHyphen/>
        <w:t xml:space="preserve">312).  </w:t>
      </w:r>
      <w:r w:rsidRPr="00D060A9">
        <w:rPr>
          <w:strike/>
          <w:color w:val="000000" w:themeColor="text1"/>
          <w:u w:color="000000" w:themeColor="text1"/>
        </w:rPr>
        <w:t>The</w:t>
      </w:r>
      <w:r w:rsidRPr="00D060A9">
        <w:rPr>
          <w:color w:val="000000" w:themeColor="text1"/>
          <w:u w:color="000000" w:themeColor="text1"/>
        </w:rPr>
        <w:t xml:space="preserve"> </w:t>
      </w:r>
      <w:r w:rsidRPr="00D060A9">
        <w:rPr>
          <w:color w:val="000000" w:themeColor="text1"/>
          <w:u w:val="single" w:color="000000" w:themeColor="text1"/>
        </w:rPr>
        <w:t>If the offender committed burglary in the second degree pursuant to Section 16</w:t>
      </w:r>
      <w:r w:rsidRPr="00D060A9">
        <w:rPr>
          <w:color w:val="000000" w:themeColor="text1"/>
          <w:u w:val="single" w:color="000000" w:themeColor="text1"/>
        </w:rPr>
        <w:noBreakHyphen/>
        <w:t>11</w:t>
      </w:r>
      <w:r w:rsidRPr="00D060A9">
        <w:rPr>
          <w:color w:val="000000" w:themeColor="text1"/>
          <w:u w:val="single" w:color="000000" w:themeColor="text1"/>
        </w:rPr>
        <w:noBreakHyphen/>
        <w:t>312(B), the</w:t>
      </w:r>
      <w:r w:rsidRPr="00D060A9">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D060A9">
        <w:rPr>
          <w:color w:val="000000" w:themeColor="text1"/>
          <w:u w:color="000000" w:themeColor="text1"/>
        </w:rPr>
        <w:noBreakHyphen/>
        <w:t xml:space="preserve">year minimum sentence; </w:t>
      </w:r>
    </w:p>
    <w:p w14:paraId="428EF485" w14:textId="3DF1B446"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(v)</w:t>
      </w:r>
      <w:r w:rsidRPr="00D060A9">
        <w:rPr>
          <w:color w:val="000000" w:themeColor="text1"/>
          <w:u w:color="000000" w:themeColor="text1"/>
        </w:rPr>
        <w:tab/>
        <w:t>under seventeen years of age and has been bound over for proper criminal proceedings to the court of general sessions pursuant to Section 63</w:t>
      </w:r>
      <w:r w:rsidRPr="00D060A9">
        <w:rPr>
          <w:color w:val="000000" w:themeColor="text1"/>
          <w:u w:color="000000" w:themeColor="text1"/>
        </w:rPr>
        <w:noBreakHyphen/>
        <w:t>19</w:t>
      </w:r>
      <w:r w:rsidRPr="00D060A9">
        <w:rPr>
          <w:color w:val="000000" w:themeColor="text1"/>
          <w:u w:color="000000" w:themeColor="text1"/>
        </w:rPr>
        <w:noBreakHyphen/>
        <w:t xml:space="preserve">1210 for allegedly committing </w:t>
      </w:r>
      <w:r w:rsidRPr="00FC3431">
        <w:rPr>
          <w:color w:val="000000" w:themeColor="text1"/>
        </w:rPr>
        <w:t>criminal sexual conduct with a minor in the third degree pursuant to Section 16</w:t>
      </w:r>
      <w:r w:rsidRPr="00FC3431">
        <w:rPr>
          <w:color w:val="000000" w:themeColor="text1"/>
        </w:rPr>
        <w:noBreakHyphen/>
        <w:t>3</w:t>
      </w:r>
      <w:r w:rsidRPr="00FC3431">
        <w:rPr>
          <w:color w:val="000000" w:themeColor="text1"/>
        </w:rPr>
        <w:noBreakHyphen/>
        <w:t>655(C)</w:t>
      </w:r>
      <w:r w:rsidRPr="00D060A9">
        <w:rPr>
          <w:color w:val="000000" w:themeColor="text1"/>
          <w:u w:color="000000" w:themeColor="text1"/>
        </w:rPr>
        <w:t xml:space="preserve">, and the alleged offense involved consensual sexual conduct with a person who was at least fourteen years of age at the time of the act;  or </w:t>
      </w:r>
    </w:p>
    <w:p w14:paraId="01475CCD" w14:textId="0BEDB6CF"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(vi)</w:t>
      </w:r>
      <w:r w:rsidRPr="00D060A9">
        <w:rPr>
          <w:color w:val="000000" w:themeColor="text1"/>
          <w:u w:color="000000" w:themeColor="text1"/>
        </w:rPr>
        <w:tab/>
        <w:t>seventeen but less than twenty</w:t>
      </w:r>
      <w:r w:rsidRPr="00D060A9">
        <w:rPr>
          <w:color w:val="000000" w:themeColor="text1"/>
          <w:u w:color="000000" w:themeColor="text1"/>
        </w:rPr>
        <w:noBreakHyphen/>
        <w:t xml:space="preserve">five years of age at the time of conviction for committing </w:t>
      </w:r>
      <w:r w:rsidRPr="00FC3431">
        <w:rPr>
          <w:color w:val="000000" w:themeColor="text1"/>
        </w:rPr>
        <w:t>criminal sexual conduct with a minor in the third degree pursuant to Section 16</w:t>
      </w:r>
      <w:r w:rsidRPr="00FC3431">
        <w:rPr>
          <w:color w:val="000000" w:themeColor="text1"/>
        </w:rPr>
        <w:noBreakHyphen/>
        <w:t>3</w:t>
      </w:r>
      <w:r w:rsidRPr="00FC3431">
        <w:rPr>
          <w:color w:val="000000" w:themeColor="text1"/>
        </w:rPr>
        <w:noBreakHyphen/>
        <w:t>655(C)</w:t>
      </w:r>
      <w:r w:rsidRPr="00D060A9">
        <w:rPr>
          <w:color w:val="000000" w:themeColor="text1"/>
          <w:u w:color="000000" w:themeColor="text1"/>
        </w:rPr>
        <w:t xml:space="preserve">, and the conviction resulted from consensual sexual conduct, provided the offender was eighteen years of age or less at the time of the act and the other person involved was at least fourteen years of age at the time of the act.” </w:t>
      </w:r>
    </w:p>
    <w:p w14:paraId="29BFC6B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3734B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6.</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5(1) of the 1976 Code is amended to read:</w:t>
      </w:r>
    </w:p>
    <w:p w14:paraId="09ED6A5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1478E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“(1)</w:t>
      </w:r>
      <w:r w:rsidRPr="00D060A9">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offender</w:t>
      </w:r>
      <w:r w:rsidRPr="00D060A9">
        <w:rPr>
          <w:color w:val="000000" w:themeColor="text1"/>
          <w:u w:color="000000" w:themeColor="text1"/>
        </w:rPr>
        <w:t xml:space="preserve"> shall register with the department’s representative in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offender’s</w:t>
      </w:r>
      <w:r w:rsidRPr="00D060A9">
        <w:rPr>
          <w:color w:val="000000" w:themeColor="text1"/>
          <w:u w:color="000000" w:themeColor="text1"/>
        </w:rPr>
        <w:t xml:space="preserve"> county, notify the department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offender’s</w:t>
      </w:r>
      <w:r w:rsidRPr="00D060A9">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D060A9">
        <w:rPr>
          <w:color w:val="000000" w:themeColor="text1"/>
          <w:szCs w:val="24"/>
          <w:u w:val="single" w:color="000000" w:themeColor="text1"/>
        </w:rPr>
        <w:t xml:space="preserve">Written notice of petitions for </w:t>
      </w:r>
      <w:r w:rsidRPr="00D060A9">
        <w:rPr>
          <w:color w:val="000000" w:themeColor="text1"/>
          <w:u w:val="single" w:color="000000" w:themeColor="text1"/>
        </w:rPr>
        <w:t>civil contempt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D060A9">
        <w:rPr>
          <w:color w:val="000000" w:themeColor="text1"/>
          <w:u w:val="single" w:color="000000" w:themeColor="text1"/>
        </w:rPr>
        <w:noBreakHyphen/>
        <w:t>21</w:t>
      </w:r>
      <w:r w:rsidRPr="00D060A9">
        <w:rPr>
          <w:color w:val="000000" w:themeColor="text1"/>
          <w:u w:val="single" w:color="000000" w:themeColor="text1"/>
        </w:rPr>
        <w:noBreakHyphen/>
        <w:t>100.</w:t>
      </w:r>
      <w:r w:rsidRPr="00D060A9">
        <w:rPr>
          <w:color w:val="000000" w:themeColor="text1"/>
          <w:u w:color="000000" w:themeColor="text1"/>
        </w:rPr>
        <w:t>”</w:t>
      </w:r>
    </w:p>
    <w:p w14:paraId="506ED05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3C84A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7.</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100(A) of the 1976 Code is amended to read:</w:t>
      </w:r>
    </w:p>
    <w:p w14:paraId="1AB9169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A378B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“(A)</w:t>
      </w:r>
      <w:r w:rsidRPr="00D060A9">
        <w:rPr>
          <w:color w:val="000000" w:themeColor="text1"/>
          <w:u w:color="000000" w:themeColor="text1"/>
        </w:rPr>
        <w:tab/>
        <w:t>Notwithstanding the provisions of Section 24</w:t>
      </w:r>
      <w:r w:rsidRPr="00D060A9">
        <w:rPr>
          <w:color w:val="000000" w:themeColor="text1"/>
          <w:u w:color="000000" w:themeColor="text1"/>
        </w:rPr>
        <w:noBreakHyphen/>
        <w:t>19</w:t>
      </w:r>
      <w:r w:rsidRPr="00D060A9">
        <w:rPr>
          <w:color w:val="000000" w:themeColor="text1"/>
          <w:u w:color="000000" w:themeColor="text1"/>
        </w:rPr>
        <w:noBreakHyphen/>
        <w:t>120, 24</w:t>
      </w:r>
      <w:r w:rsidRPr="00D060A9">
        <w:rPr>
          <w:color w:val="000000" w:themeColor="text1"/>
          <w:u w:color="000000" w:themeColor="text1"/>
        </w:rPr>
        <w:noBreakHyphen/>
        <w:t>21</w:t>
      </w:r>
      <w:r w:rsidRPr="00D060A9">
        <w:rPr>
          <w:color w:val="000000" w:themeColor="text1"/>
          <w:u w:color="000000" w:themeColor="text1"/>
        </w:rPr>
        <w:noBreakHyphen/>
        <w:t>440, 24</w:t>
      </w:r>
      <w:r w:rsidRPr="00D060A9">
        <w:rPr>
          <w:color w:val="000000" w:themeColor="text1"/>
          <w:u w:color="000000" w:themeColor="text1"/>
        </w:rPr>
        <w:noBreakHyphen/>
        <w:t>21</w:t>
      </w:r>
      <w:r w:rsidRPr="00D060A9">
        <w:rPr>
          <w:color w:val="000000" w:themeColor="text1"/>
          <w:u w:color="000000" w:themeColor="text1"/>
        </w:rPr>
        <w:noBreakHyphen/>
        <w:t>560(B), or 24</w:t>
      </w:r>
      <w:r w:rsidRPr="00D060A9">
        <w:rPr>
          <w:color w:val="000000" w:themeColor="text1"/>
          <w:u w:color="000000" w:themeColor="text1"/>
        </w:rPr>
        <w:noBreakHyphen/>
        <w:t>21</w:t>
      </w:r>
      <w:r w:rsidRPr="00D060A9">
        <w:rPr>
          <w:color w:val="000000" w:themeColor="text1"/>
          <w:u w:color="000000" w:themeColor="text1"/>
        </w:rPr>
        <w:noBreakHyphen/>
        <w:t xml:space="preserve">670, when an individual has not fulfilled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obligations for payment of financial obligations by the end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term of supervision, then the individual shall be placed under quarterly administrative monitoring, as defined in Section 24</w:t>
      </w:r>
      <w:r w:rsidRPr="00D060A9">
        <w:rPr>
          <w:color w:val="000000" w:themeColor="text1"/>
          <w:u w:color="000000" w:themeColor="text1"/>
        </w:rPr>
        <w:noBreakHyphen/>
        <w:t>21</w:t>
      </w:r>
      <w:r w:rsidRPr="00D060A9">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D060A9">
        <w:rPr>
          <w:color w:val="000000" w:themeColor="text1"/>
          <w:szCs w:val="24"/>
          <w:u w:val="single" w:color="000000" w:themeColor="text1"/>
        </w:rPr>
        <w:t xml:space="preserve">The department shall provide written notice of the petition and any scheduled contempt </w:t>
      </w:r>
      <w:r w:rsidRPr="00D060A9">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D060A9">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14:paraId="1F5BD01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4BC02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8.</w:t>
      </w:r>
      <w:r w:rsidRPr="00D060A9">
        <w:rPr>
          <w:color w:val="000000" w:themeColor="text1"/>
          <w:u w:color="000000" w:themeColor="text1"/>
        </w:rPr>
        <w:tab/>
        <w:t>Section 24</w:t>
      </w:r>
      <w:r w:rsidRPr="00D060A9">
        <w:rPr>
          <w:color w:val="000000" w:themeColor="text1"/>
          <w:u w:color="000000" w:themeColor="text1"/>
        </w:rPr>
        <w:noBreakHyphen/>
        <w:t>21</w:t>
      </w:r>
      <w:r w:rsidRPr="00D060A9">
        <w:rPr>
          <w:color w:val="000000" w:themeColor="text1"/>
          <w:u w:color="000000" w:themeColor="text1"/>
        </w:rPr>
        <w:noBreakHyphen/>
        <w:t>280(D) of the 1976 Code is amended to read:</w:t>
      </w:r>
    </w:p>
    <w:p w14:paraId="1516726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30A18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“(D)</w:t>
      </w:r>
      <w:r w:rsidRPr="00D060A9">
        <w:rPr>
          <w:color w:val="000000" w:themeColor="text1"/>
          <w:u w:color="000000" w:themeColor="text1"/>
        </w:rPr>
        <w:tab/>
        <w:t xml:space="preserve">A probation agent, in consultation with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probation agent’s</w:t>
      </w:r>
      <w:r w:rsidRPr="00D060A9">
        <w:rPr>
          <w:color w:val="000000" w:themeColor="text1"/>
          <w:u w:color="000000" w:themeColor="text1"/>
        </w:rPr>
        <w:t xml:space="preserve"> supervisor, shall identify each individual under the </w:t>
      </w:r>
      <w:r w:rsidRPr="00D060A9">
        <w:rPr>
          <w:color w:val="000000" w:themeColor="text1"/>
          <w:u w:val="single" w:color="000000" w:themeColor="text1"/>
        </w:rPr>
        <w:t>department’s</w:t>
      </w:r>
      <w:r w:rsidRPr="00D060A9">
        <w:rPr>
          <w:color w:val="000000" w:themeColor="text1"/>
          <w:u w:color="000000" w:themeColor="text1"/>
        </w:rPr>
        <w:t xml:space="preserve"> supervision </w:t>
      </w:r>
      <w:r w:rsidRPr="00D060A9">
        <w:rPr>
          <w:strike/>
          <w:color w:val="000000" w:themeColor="text1"/>
          <w:u w:color="000000" w:themeColor="text1"/>
        </w:rPr>
        <w:t>of the department</w:t>
      </w:r>
      <w:r w:rsidRPr="00D060A9">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D060A9">
        <w:rPr>
          <w:color w:val="000000" w:themeColor="text1"/>
          <w:u w:color="000000" w:themeColor="text1"/>
        </w:rPr>
        <w:noBreakHyphen/>
        <w:t xml:space="preserve">day basis, but </w:t>
      </w:r>
      <w:r w:rsidRPr="00D060A9">
        <w:rPr>
          <w:strike/>
          <w:color w:val="000000" w:themeColor="text1"/>
          <w:u w:color="000000" w:themeColor="text1"/>
        </w:rPr>
        <w:t>shall</w:t>
      </w:r>
      <w:r w:rsidRPr="00D060A9">
        <w:rPr>
          <w:color w:val="000000" w:themeColor="text1"/>
          <w:u w:color="000000" w:themeColor="text1"/>
        </w:rPr>
        <w:t xml:space="preserve"> </w:t>
      </w:r>
      <w:r w:rsidRPr="00D060A9">
        <w:rPr>
          <w:color w:val="000000" w:themeColor="text1"/>
          <w:u w:val="single" w:color="000000" w:themeColor="text1"/>
        </w:rPr>
        <w:t>must</w:t>
      </w:r>
      <w:r w:rsidRPr="00D060A9">
        <w:rPr>
          <w:color w:val="000000" w:themeColor="text1"/>
          <w:u w:color="000000" w:themeColor="text1"/>
        </w:rPr>
        <w:t xml:space="preserve"> not be applied until after each thirty</w:t>
      </w:r>
      <w:r w:rsidRPr="00D060A9">
        <w:rPr>
          <w:color w:val="000000" w:themeColor="text1"/>
          <w:u w:color="000000" w:themeColor="text1"/>
        </w:rPr>
        <w:noBreakHyphen/>
        <w:t>day period of supervision has been completed.  Compliance credits may be denied for noncompliance on a thirty</w:t>
      </w:r>
      <w:r w:rsidRPr="00D060A9">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D060A9">
        <w:rPr>
          <w:color w:val="000000" w:themeColor="text1"/>
          <w:u w:color="000000" w:themeColor="text1"/>
        </w:rPr>
        <w:noBreakHyphen/>
        <w:t xml:space="preserve">day period in which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department determines that the individual</w:t>
      </w:r>
      <w:r w:rsidRPr="00D060A9">
        <w:rPr>
          <w:color w:val="000000" w:themeColor="text1"/>
          <w:u w:color="000000" w:themeColor="text1"/>
        </w:rPr>
        <w:t xml:space="preserve"> has </w:t>
      </w:r>
      <w:r w:rsidRPr="00D060A9">
        <w:rPr>
          <w:color w:val="000000" w:themeColor="text1"/>
          <w:u w:val="single" w:color="000000" w:themeColor="text1"/>
        </w:rPr>
        <w:t>substantially</w:t>
      </w:r>
      <w:r w:rsidRPr="00D060A9">
        <w:rPr>
          <w:color w:val="000000" w:themeColor="text1"/>
          <w:u w:color="000000" w:themeColor="text1"/>
        </w:rPr>
        <w:t xml:space="preserve"> fulfilled all of the conditions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individual’s</w:t>
      </w:r>
      <w:r w:rsidRPr="00D060A9">
        <w:rPr>
          <w:color w:val="000000" w:themeColor="text1"/>
          <w:u w:color="000000" w:themeColor="text1"/>
        </w:rPr>
        <w:t xml:space="preserve"> supervision</w:t>
      </w:r>
      <w:r w:rsidRPr="00D060A9">
        <w:rPr>
          <w:strike/>
          <w:color w:val="000000" w:themeColor="text1"/>
          <w:u w:color="000000" w:themeColor="text1"/>
        </w:rPr>
        <w:t>, has no new arrests, and has made all scheduled payments of his financial obligations</w:t>
      </w:r>
      <w:r w:rsidRPr="00D060A9">
        <w:rPr>
          <w:color w:val="000000" w:themeColor="text1"/>
          <w:u w:color="000000" w:themeColor="text1"/>
        </w:rPr>
        <w:t>.”</w:t>
      </w:r>
    </w:p>
    <w:p w14:paraId="79B1A16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9620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9.</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370(b) of the 1976 Code is amended to read:</w:t>
      </w:r>
    </w:p>
    <w:p w14:paraId="678190C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9B5ED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violates subsection (a) with respect to: </w:t>
      </w:r>
    </w:p>
    <w:p w14:paraId="1392E57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D060A9">
        <w:rPr>
          <w:color w:val="000000" w:themeColor="text1"/>
          <w:u w:color="000000" w:themeColor="text1"/>
        </w:rPr>
        <w:noBreakHyphen/>
        <w:t xml:space="preserve">five thousand dollars, or both.  For a second offense, </w:t>
      </w:r>
      <w:r w:rsidRPr="00D060A9">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D060A9">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057A652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D060A9">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D060A9">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4386FE87"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14:paraId="2CDF62D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(4)</w:t>
      </w:r>
      <w:r w:rsidRPr="00D060A9">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D060A9">
        <w:rPr>
          <w:strike/>
          <w:color w:val="000000" w:themeColor="text1"/>
          <w:u w:color="000000" w:themeColor="text1"/>
        </w:rPr>
        <w:t>;</w:t>
      </w:r>
      <w:r w:rsidRPr="00D060A9">
        <w:rPr>
          <w:color w:val="000000" w:themeColor="text1"/>
          <w:u w:val="single" w:color="000000" w:themeColor="text1"/>
        </w:rPr>
        <w:t>.</w:t>
      </w:r>
      <w:r w:rsidRPr="00D060A9">
        <w:rPr>
          <w:color w:val="000000" w:themeColor="text1"/>
          <w:u w:color="000000" w:themeColor="text1"/>
        </w:rPr>
        <w:t>”</w:t>
      </w:r>
    </w:p>
    <w:p w14:paraId="10DF141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19AB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10.</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375(B) of the 1976 Code is amended to read:</w:t>
      </w:r>
    </w:p>
    <w:p w14:paraId="1369C783"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179C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D060A9">
        <w:rPr>
          <w:color w:val="000000" w:themeColor="text1"/>
          <w:u w:color="000000" w:themeColor="text1"/>
        </w:rPr>
        <w:noBreakHyphen/>
        <w:t>53</w:t>
      </w:r>
      <w:r w:rsidRPr="00D060A9">
        <w:rPr>
          <w:color w:val="000000" w:themeColor="text1"/>
          <w:u w:color="000000" w:themeColor="text1"/>
        </w:rPr>
        <w:noBreakHyphen/>
        <w:t xml:space="preserve">370, is guilty of a felony and, upon conviction: </w:t>
      </w:r>
    </w:p>
    <w:p w14:paraId="10D4C4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for a first offense, must be sentenced to a term of imprisonment of not more than fifteen years or fined not more than twenty</w:t>
      </w:r>
      <w:r w:rsidRPr="00D060A9">
        <w:rPr>
          <w:color w:val="000000" w:themeColor="text1"/>
          <w:u w:color="000000" w:themeColor="text1"/>
        </w:rPr>
        <w:noBreakHyphen/>
        <w:t xml:space="preserve">five thousand dollars, or both; </w:t>
      </w:r>
    </w:p>
    <w:p w14:paraId="4D7C18B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for a second offense </w:t>
      </w:r>
      <w:r w:rsidRPr="00D060A9">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for not less than five years nor more than thirty years, or fined not more than fifty thousand dollars, or both; </w:t>
      </w:r>
    </w:p>
    <w:p w14:paraId="2CCBF9C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for a third or subsequent offense </w:t>
      </w:r>
      <w:r w:rsidRPr="00D060A9">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D060A9">
        <w:rPr>
          <w:color w:val="000000" w:themeColor="text1"/>
          <w:u w:color="000000" w:themeColor="text1"/>
        </w:rPr>
        <w:t xml:space="preserve">, the offender must be imprisoned for not less than ten years nor more than thirty years, or fined not more than fifty thousand dollars, or both. </w:t>
      </w:r>
    </w:p>
    <w:p w14:paraId="283AC32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14:paraId="715C8F6B"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6F23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11.</w:t>
      </w: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470 of the 1976 Code is amended to read:</w:t>
      </w:r>
    </w:p>
    <w:p w14:paraId="4AB5C7B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BBC51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“Section 44</w:t>
      </w:r>
      <w:r w:rsidRPr="00D060A9">
        <w:rPr>
          <w:color w:val="000000" w:themeColor="text1"/>
          <w:u w:color="000000" w:themeColor="text1"/>
        </w:rPr>
        <w:noBreakHyphen/>
        <w:t>53</w:t>
      </w:r>
      <w:r w:rsidRPr="00D060A9">
        <w:rPr>
          <w:color w:val="000000" w:themeColor="text1"/>
          <w:u w:color="000000" w:themeColor="text1"/>
        </w:rPr>
        <w:noBreakHyphen/>
        <w:t>470.</w:t>
      </w:r>
      <w:r w:rsidR="0031643E">
        <w:rPr>
          <w:color w:val="000000" w:themeColor="text1"/>
          <w:u w:color="000000" w:themeColor="text1"/>
        </w:rPr>
        <w:tab/>
      </w:r>
      <w:r w:rsidRPr="00D060A9">
        <w:rPr>
          <w:color w:val="000000" w:themeColor="text1"/>
          <w:u w:color="000000" w:themeColor="text1"/>
        </w:rPr>
        <w:t>(A)</w:t>
      </w:r>
      <w:r w:rsidRPr="00D060A9">
        <w:rPr>
          <w:color w:val="000000" w:themeColor="text1"/>
          <w:u w:color="000000" w:themeColor="text1"/>
        </w:rPr>
        <w:tab/>
        <w:t xml:space="preserve">An offense is considered a second or subsequent offense if: </w:t>
      </w:r>
    </w:p>
    <w:p w14:paraId="50850F19"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(1)</w:t>
      </w:r>
      <w:r w:rsidRPr="00D060A9">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14:paraId="1BA102B5"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(2)</w:t>
      </w:r>
      <w:r w:rsidRPr="00D060A9">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14:paraId="0AF19E5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(3)</w:t>
      </w:r>
      <w:r w:rsidRPr="00D060A9">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14:paraId="7253449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t>(4)</w:t>
      </w:r>
      <w:r w:rsidRPr="00D060A9">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14:paraId="7F7C4E4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60A9">
        <w:rPr>
          <w:color w:val="000000" w:themeColor="text1"/>
          <w:u w:color="000000" w:themeColor="text1"/>
        </w:rPr>
        <w:tab/>
      </w:r>
      <w:r w:rsidRPr="00D060A9">
        <w:rPr>
          <w:color w:val="000000" w:themeColor="text1"/>
          <w:u w:val="single" w:color="000000" w:themeColor="text1"/>
        </w:rPr>
        <w:t>(B)</w:t>
      </w:r>
      <w:r w:rsidRPr="00D060A9">
        <w:rPr>
          <w:color w:val="000000" w:themeColor="text1"/>
          <w:u w:color="000000" w:themeColor="text1"/>
        </w:rPr>
        <w:tab/>
      </w:r>
      <w:r w:rsidRPr="00D060A9">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14:paraId="5ED3840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strike/>
          <w:color w:val="000000" w:themeColor="text1"/>
          <w:u w:color="000000" w:themeColor="text1"/>
        </w:rPr>
        <w:t>(B)</w:t>
      </w:r>
      <w:r w:rsidRPr="00D060A9">
        <w:rPr>
          <w:color w:val="000000" w:themeColor="text1"/>
          <w:u w:val="single" w:color="000000" w:themeColor="text1"/>
        </w:rPr>
        <w:t>(C)</w:t>
      </w:r>
      <w:r w:rsidRPr="00D060A9">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D060A9">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D060A9">
        <w:rPr>
          <w:color w:val="000000" w:themeColor="text1"/>
          <w:u w:color="000000" w:themeColor="text1"/>
        </w:rPr>
        <w:t>”</w:t>
      </w:r>
    </w:p>
    <w:p w14:paraId="737E08F1"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29E90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12.</w:t>
      </w:r>
      <w:r w:rsidRPr="00D060A9">
        <w:rPr>
          <w:color w:val="000000" w:themeColor="text1"/>
          <w:u w:color="000000" w:themeColor="text1"/>
        </w:rPr>
        <w:tab/>
        <w:t>Section 56</w:t>
      </w:r>
      <w:r w:rsidRPr="00D060A9">
        <w:rPr>
          <w:color w:val="000000" w:themeColor="text1"/>
          <w:u w:color="000000" w:themeColor="text1"/>
        </w:rPr>
        <w:noBreakHyphen/>
        <w:t>1</w:t>
      </w:r>
      <w:r w:rsidRPr="00D060A9">
        <w:rPr>
          <w:color w:val="000000" w:themeColor="text1"/>
          <w:u w:color="000000" w:themeColor="text1"/>
        </w:rPr>
        <w:noBreakHyphen/>
        <w:t>396(F) of the 1976 Code is amended to read:</w:t>
      </w:r>
    </w:p>
    <w:p w14:paraId="73DEA050"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B92249" w14:textId="18BE02B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“(F)</w:t>
      </w:r>
      <w:r w:rsidRPr="00D060A9">
        <w:rPr>
          <w:color w:val="000000" w:themeColor="text1"/>
          <w:u w:color="000000" w:themeColor="text1"/>
        </w:rPr>
        <w:tab/>
        <w:t>Qualifying suspensions include, and are limited to, suspensions pursuant to Sections 34</w:t>
      </w:r>
      <w:r w:rsidRPr="00D060A9">
        <w:rPr>
          <w:color w:val="000000" w:themeColor="text1"/>
          <w:u w:color="000000" w:themeColor="text1"/>
        </w:rPr>
        <w:noBreakHyphen/>
        <w:t>11</w:t>
      </w:r>
      <w:r w:rsidRPr="00D060A9">
        <w:rPr>
          <w:color w:val="000000" w:themeColor="text1"/>
          <w:u w:color="000000" w:themeColor="text1"/>
        </w:rPr>
        <w:noBreakHyphen/>
        <w:t>70, 56</w:t>
      </w:r>
      <w:r w:rsidRPr="00D060A9">
        <w:rPr>
          <w:color w:val="000000" w:themeColor="text1"/>
          <w:u w:color="000000" w:themeColor="text1"/>
        </w:rPr>
        <w:noBreakHyphen/>
        <w:t>1</w:t>
      </w:r>
      <w:r w:rsidRPr="00D060A9">
        <w:rPr>
          <w:color w:val="000000" w:themeColor="text1"/>
          <w:u w:color="000000" w:themeColor="text1"/>
        </w:rPr>
        <w:noBreakHyphen/>
        <w:t>120, 56</w:t>
      </w:r>
      <w:r w:rsidRPr="00D060A9">
        <w:rPr>
          <w:color w:val="000000" w:themeColor="text1"/>
          <w:u w:color="000000" w:themeColor="text1"/>
        </w:rPr>
        <w:noBreakHyphen/>
        <w:t>1</w:t>
      </w:r>
      <w:r w:rsidRPr="00D060A9">
        <w:rPr>
          <w:color w:val="000000" w:themeColor="text1"/>
          <w:u w:color="000000" w:themeColor="text1"/>
        </w:rPr>
        <w:noBreakHyphen/>
        <w:t>170, 56</w:t>
      </w:r>
      <w:r w:rsidRPr="00D060A9">
        <w:rPr>
          <w:color w:val="000000" w:themeColor="text1"/>
          <w:u w:color="000000" w:themeColor="text1"/>
        </w:rPr>
        <w:noBreakHyphen/>
        <w:t>1</w:t>
      </w:r>
      <w:r w:rsidRPr="00D060A9">
        <w:rPr>
          <w:color w:val="000000" w:themeColor="text1"/>
          <w:u w:color="000000" w:themeColor="text1"/>
        </w:rPr>
        <w:noBreakHyphen/>
        <w:t>185, 56</w:t>
      </w:r>
      <w:r w:rsidRPr="00D060A9">
        <w:rPr>
          <w:color w:val="000000" w:themeColor="text1"/>
          <w:u w:color="000000" w:themeColor="text1"/>
        </w:rPr>
        <w:noBreakHyphen/>
        <w:t>1</w:t>
      </w:r>
      <w:r w:rsidRPr="00D060A9">
        <w:rPr>
          <w:color w:val="000000" w:themeColor="text1"/>
          <w:u w:color="000000" w:themeColor="text1"/>
        </w:rPr>
        <w:noBreakHyphen/>
        <w:t>240, 56</w:t>
      </w:r>
      <w:r w:rsidRPr="00D060A9">
        <w:rPr>
          <w:color w:val="000000" w:themeColor="text1"/>
          <w:u w:color="000000" w:themeColor="text1"/>
        </w:rPr>
        <w:noBreakHyphen/>
        <w:t>1</w:t>
      </w:r>
      <w:r w:rsidRPr="00D060A9">
        <w:rPr>
          <w:color w:val="000000" w:themeColor="text1"/>
          <w:u w:color="000000" w:themeColor="text1"/>
        </w:rPr>
        <w:noBreakHyphen/>
        <w:t>270, 56</w:t>
      </w:r>
      <w:r w:rsidRPr="00D060A9">
        <w:rPr>
          <w:color w:val="000000" w:themeColor="text1"/>
          <w:u w:color="000000" w:themeColor="text1"/>
        </w:rPr>
        <w:noBreakHyphen/>
        <w:t>1</w:t>
      </w:r>
      <w:r w:rsidRPr="00D060A9">
        <w:rPr>
          <w:color w:val="000000" w:themeColor="text1"/>
          <w:u w:color="000000" w:themeColor="text1"/>
        </w:rPr>
        <w:noBreakHyphen/>
        <w:t>290, 56</w:t>
      </w:r>
      <w:r w:rsidRPr="00D060A9">
        <w:rPr>
          <w:color w:val="000000" w:themeColor="text1"/>
          <w:u w:color="000000" w:themeColor="text1"/>
        </w:rPr>
        <w:noBreakHyphen/>
        <w:t>1</w:t>
      </w:r>
      <w:r w:rsidRPr="00D060A9">
        <w:rPr>
          <w:color w:val="000000" w:themeColor="text1"/>
          <w:u w:color="000000" w:themeColor="text1"/>
        </w:rPr>
        <w:noBreakHyphen/>
        <w:t>460(A)(1), 56</w:t>
      </w:r>
      <w:r w:rsidRPr="00D060A9">
        <w:rPr>
          <w:color w:val="000000" w:themeColor="text1"/>
          <w:u w:color="000000" w:themeColor="text1"/>
        </w:rPr>
        <w:noBreakHyphen/>
        <w:t>2</w:t>
      </w:r>
      <w:r w:rsidRPr="00D060A9">
        <w:rPr>
          <w:color w:val="000000" w:themeColor="text1"/>
          <w:u w:color="000000" w:themeColor="text1"/>
        </w:rPr>
        <w:noBreakHyphen/>
        <w:t>2740, 56</w:t>
      </w:r>
      <w:r w:rsidRPr="00D060A9">
        <w:rPr>
          <w:color w:val="000000" w:themeColor="text1"/>
          <w:u w:color="000000" w:themeColor="text1"/>
        </w:rPr>
        <w:noBreakHyphen/>
        <w:t>9</w:t>
      </w:r>
      <w:r w:rsidRPr="00D060A9">
        <w:rPr>
          <w:color w:val="000000" w:themeColor="text1"/>
          <w:u w:color="000000" w:themeColor="text1"/>
        </w:rPr>
        <w:noBreakHyphen/>
        <w:t>351, 56</w:t>
      </w:r>
      <w:r w:rsidRPr="00D060A9">
        <w:rPr>
          <w:color w:val="000000" w:themeColor="text1"/>
          <w:u w:color="000000" w:themeColor="text1"/>
        </w:rPr>
        <w:noBreakHyphen/>
        <w:t>9</w:t>
      </w:r>
      <w:r w:rsidRPr="00D060A9">
        <w:rPr>
          <w:color w:val="000000" w:themeColor="text1"/>
          <w:u w:color="000000" w:themeColor="text1"/>
        </w:rPr>
        <w:noBreakHyphen/>
        <w:t>354, 56</w:t>
      </w:r>
      <w:r w:rsidRPr="00D060A9">
        <w:rPr>
          <w:color w:val="000000" w:themeColor="text1"/>
          <w:u w:color="000000" w:themeColor="text1"/>
        </w:rPr>
        <w:noBreakHyphen/>
        <w:t>9</w:t>
      </w:r>
      <w:r w:rsidRPr="00D060A9">
        <w:rPr>
          <w:color w:val="000000" w:themeColor="text1"/>
          <w:u w:color="000000" w:themeColor="text1"/>
        </w:rPr>
        <w:noBreakHyphen/>
        <w:t>357, 56</w:t>
      </w:r>
      <w:r w:rsidRPr="00D060A9">
        <w:rPr>
          <w:color w:val="000000" w:themeColor="text1"/>
          <w:u w:color="000000" w:themeColor="text1"/>
        </w:rPr>
        <w:noBreakHyphen/>
        <w:t>9</w:t>
      </w:r>
      <w:r w:rsidRPr="00D060A9">
        <w:rPr>
          <w:color w:val="000000" w:themeColor="text1"/>
          <w:u w:color="000000" w:themeColor="text1"/>
        </w:rPr>
        <w:noBreakHyphen/>
        <w:t>430, 56</w:t>
      </w:r>
      <w:r w:rsidRPr="00D060A9">
        <w:rPr>
          <w:color w:val="000000" w:themeColor="text1"/>
          <w:u w:color="000000" w:themeColor="text1"/>
        </w:rPr>
        <w:noBreakHyphen/>
        <w:t>9</w:t>
      </w:r>
      <w:r w:rsidRPr="00D060A9">
        <w:rPr>
          <w:color w:val="000000" w:themeColor="text1"/>
          <w:u w:color="000000" w:themeColor="text1"/>
        </w:rPr>
        <w:noBreakHyphen/>
        <w:t>490, 56</w:t>
      </w:r>
      <w:r w:rsidRPr="00D060A9">
        <w:rPr>
          <w:color w:val="000000" w:themeColor="text1"/>
          <w:u w:color="000000" w:themeColor="text1"/>
        </w:rPr>
        <w:noBreakHyphen/>
        <w:t>9</w:t>
      </w:r>
      <w:r w:rsidRPr="00D060A9">
        <w:rPr>
          <w:color w:val="000000" w:themeColor="text1"/>
          <w:u w:color="000000" w:themeColor="text1"/>
        </w:rPr>
        <w:noBreakHyphen/>
        <w:t>610, 56</w:t>
      </w:r>
      <w:r w:rsidRPr="00D060A9">
        <w:rPr>
          <w:color w:val="000000" w:themeColor="text1"/>
          <w:u w:color="000000" w:themeColor="text1"/>
        </w:rPr>
        <w:noBreakHyphen/>
        <w:t>9</w:t>
      </w:r>
      <w:r w:rsidRPr="00D060A9">
        <w:rPr>
          <w:color w:val="000000" w:themeColor="text1"/>
          <w:u w:color="000000" w:themeColor="text1"/>
        </w:rPr>
        <w:noBreakHyphen/>
        <w:t>620, 56</w:t>
      </w:r>
      <w:r w:rsidRPr="00D060A9">
        <w:rPr>
          <w:color w:val="000000" w:themeColor="text1"/>
          <w:u w:color="000000" w:themeColor="text1"/>
        </w:rPr>
        <w:noBreakHyphen/>
        <w:t>10</w:t>
      </w:r>
      <w:r w:rsidRPr="00D060A9">
        <w:rPr>
          <w:color w:val="000000" w:themeColor="text1"/>
          <w:u w:color="000000" w:themeColor="text1"/>
        </w:rPr>
        <w:noBreakHyphen/>
        <w:t>225, 56</w:t>
      </w:r>
      <w:r w:rsidRPr="00D060A9">
        <w:rPr>
          <w:color w:val="000000" w:themeColor="text1"/>
          <w:u w:color="000000" w:themeColor="text1"/>
        </w:rPr>
        <w:noBreakHyphen/>
        <w:t>10</w:t>
      </w:r>
      <w:r w:rsidRPr="00D060A9">
        <w:rPr>
          <w:color w:val="000000" w:themeColor="text1"/>
          <w:u w:color="000000" w:themeColor="text1"/>
        </w:rPr>
        <w:noBreakHyphen/>
        <w:t>240, 56</w:t>
      </w:r>
      <w:r w:rsidRPr="00D060A9">
        <w:rPr>
          <w:color w:val="000000" w:themeColor="text1"/>
          <w:u w:color="000000" w:themeColor="text1"/>
        </w:rPr>
        <w:noBreakHyphen/>
        <w:t>10</w:t>
      </w:r>
      <w:r w:rsidRPr="00D060A9">
        <w:rPr>
          <w:color w:val="000000" w:themeColor="text1"/>
          <w:u w:color="000000" w:themeColor="text1"/>
        </w:rPr>
        <w:noBreakHyphen/>
        <w:t>270, 56</w:t>
      </w:r>
      <w:r w:rsidRPr="00D060A9">
        <w:rPr>
          <w:color w:val="000000" w:themeColor="text1"/>
          <w:u w:color="000000" w:themeColor="text1"/>
        </w:rPr>
        <w:noBreakHyphen/>
        <w:t>10</w:t>
      </w:r>
      <w:r w:rsidRPr="00D060A9">
        <w:rPr>
          <w:color w:val="000000" w:themeColor="text1"/>
          <w:u w:color="000000" w:themeColor="text1"/>
        </w:rPr>
        <w:noBreakHyphen/>
        <w:t>520, 56</w:t>
      </w:r>
      <w:r w:rsidRPr="00D060A9">
        <w:rPr>
          <w:color w:val="000000" w:themeColor="text1"/>
          <w:u w:color="000000" w:themeColor="text1"/>
        </w:rPr>
        <w:noBreakHyphen/>
        <w:t>10</w:t>
      </w:r>
      <w:r w:rsidRPr="00D060A9">
        <w:rPr>
          <w:color w:val="000000" w:themeColor="text1"/>
          <w:u w:color="000000" w:themeColor="text1"/>
        </w:rPr>
        <w:noBreakHyphen/>
        <w:t>530, and 56</w:t>
      </w:r>
      <w:r w:rsidRPr="00D060A9">
        <w:rPr>
          <w:color w:val="000000" w:themeColor="text1"/>
          <w:u w:color="000000" w:themeColor="text1"/>
        </w:rPr>
        <w:noBreakHyphen/>
        <w:t>25</w:t>
      </w:r>
      <w:r w:rsidRPr="00D060A9">
        <w:rPr>
          <w:color w:val="000000" w:themeColor="text1"/>
          <w:u w:color="000000" w:themeColor="text1"/>
        </w:rPr>
        <w:noBreakHyphen/>
        <w:t xml:space="preserve">20.  </w:t>
      </w:r>
      <w:r w:rsidRPr="00D060A9">
        <w:rPr>
          <w:color w:val="000000" w:themeColor="text1"/>
          <w:u w:val="single" w:color="000000" w:themeColor="text1"/>
        </w:rPr>
        <w:t>Qualifying suspensions do not include suspensions pursuant to Section 56</w:t>
      </w:r>
      <w:r w:rsidRPr="00D060A9">
        <w:rPr>
          <w:color w:val="000000" w:themeColor="text1"/>
          <w:u w:val="single" w:color="000000" w:themeColor="text1"/>
        </w:rPr>
        <w:noBreakHyphen/>
        <w:t>5</w:t>
      </w:r>
      <w:r w:rsidRPr="00D060A9">
        <w:rPr>
          <w:color w:val="000000" w:themeColor="text1"/>
          <w:u w:val="single" w:color="000000" w:themeColor="text1"/>
        </w:rPr>
        <w:noBreakHyphen/>
        <w:t>2990 or Section 56</w:t>
      </w:r>
      <w:r w:rsidRPr="00D060A9">
        <w:rPr>
          <w:color w:val="000000" w:themeColor="text1"/>
          <w:u w:val="single" w:color="000000" w:themeColor="text1"/>
        </w:rPr>
        <w:noBreakHyphen/>
        <w:t>5</w:t>
      </w:r>
      <w:r w:rsidRPr="00D060A9">
        <w:rPr>
          <w:color w:val="000000" w:themeColor="text1"/>
          <w:u w:val="single" w:color="000000" w:themeColor="text1"/>
        </w:rPr>
        <w:noBreakHyphen/>
        <w:t>2945, and do not include suspensions pursuant to Section 56</w:t>
      </w:r>
      <w:r w:rsidRPr="00D060A9">
        <w:rPr>
          <w:color w:val="000000" w:themeColor="text1"/>
          <w:u w:val="single" w:color="000000" w:themeColor="text1"/>
        </w:rPr>
        <w:noBreakHyphen/>
        <w:t>1</w:t>
      </w:r>
      <w:r w:rsidRPr="00D060A9">
        <w:rPr>
          <w:color w:val="000000" w:themeColor="text1"/>
          <w:u w:val="single" w:color="000000" w:themeColor="text1"/>
        </w:rPr>
        <w:noBreakHyphen/>
        <w:t>460</w:t>
      </w:r>
      <w:r w:rsidR="00FC3431">
        <w:rPr>
          <w:color w:val="000000" w:themeColor="text1"/>
          <w:u w:val="single" w:color="000000" w:themeColor="text1"/>
        </w:rPr>
        <w:t xml:space="preserve"> </w:t>
      </w:r>
      <w:r w:rsidRPr="00D060A9">
        <w:rPr>
          <w:color w:val="000000" w:themeColor="text1"/>
          <w:u w:val="single" w:color="000000" w:themeColor="text1"/>
        </w:rPr>
        <w:t>if the person drives a motor vehicle when the person’s license has been suspended or revoked pursuant to Section 56</w:t>
      </w:r>
      <w:r w:rsidRPr="00D060A9">
        <w:rPr>
          <w:color w:val="000000" w:themeColor="text1"/>
          <w:u w:val="single" w:color="000000" w:themeColor="text1"/>
        </w:rPr>
        <w:noBreakHyphen/>
        <w:t>5</w:t>
      </w:r>
      <w:r w:rsidRPr="00D060A9">
        <w:rPr>
          <w:color w:val="000000" w:themeColor="text1"/>
          <w:u w:val="single" w:color="000000" w:themeColor="text1"/>
        </w:rPr>
        <w:noBreakHyphen/>
        <w:t>2990 or Section 56</w:t>
      </w:r>
      <w:r w:rsidRPr="00D060A9">
        <w:rPr>
          <w:color w:val="000000" w:themeColor="text1"/>
          <w:u w:val="single" w:color="000000" w:themeColor="text1"/>
        </w:rPr>
        <w:noBreakHyphen/>
        <w:t>5</w:t>
      </w:r>
      <w:r w:rsidRPr="00D060A9">
        <w:rPr>
          <w:color w:val="000000" w:themeColor="text1"/>
          <w:u w:val="single" w:color="000000" w:themeColor="text1"/>
        </w:rPr>
        <w:noBreakHyphen/>
        <w:t>2945.</w:t>
      </w:r>
      <w:r w:rsidRPr="00D060A9">
        <w:rPr>
          <w:color w:val="000000" w:themeColor="text1"/>
          <w:u w:color="000000" w:themeColor="text1"/>
        </w:rPr>
        <w:t>”</w:t>
      </w:r>
    </w:p>
    <w:p w14:paraId="5F6522D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F731A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13.</w:t>
      </w:r>
      <w:r w:rsidRPr="00D060A9">
        <w:rPr>
          <w:color w:val="000000" w:themeColor="text1"/>
          <w:u w:color="000000" w:themeColor="text1"/>
        </w:rPr>
        <w:tab/>
        <w:t>Section 56</w:t>
      </w:r>
      <w:r w:rsidRPr="00D060A9">
        <w:rPr>
          <w:color w:val="000000" w:themeColor="text1"/>
          <w:u w:color="000000" w:themeColor="text1"/>
        </w:rPr>
        <w:noBreakHyphen/>
        <w:t>1</w:t>
      </w:r>
      <w:r w:rsidRPr="00D060A9">
        <w:rPr>
          <w:color w:val="000000" w:themeColor="text1"/>
          <w:u w:color="000000" w:themeColor="text1"/>
        </w:rPr>
        <w:noBreakHyphen/>
        <w:t>460(A)(1) of the 1976 Code is amended to read:</w:t>
      </w:r>
    </w:p>
    <w:p w14:paraId="3739BF4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6C8D58"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t>“(A)(1)</w:t>
      </w:r>
      <w:r w:rsidRPr="00D060A9">
        <w:rPr>
          <w:color w:val="000000" w:themeColor="text1"/>
          <w:u w:color="000000" w:themeColor="text1"/>
        </w:rPr>
        <w:tab/>
        <w:t xml:space="preserve">Except as provided in item (2), a person who drives a motor vehicle on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a</w:t>
      </w:r>
      <w:r w:rsidRPr="00D060A9">
        <w:rPr>
          <w:color w:val="000000" w:themeColor="text1"/>
          <w:u w:color="000000" w:themeColor="text1"/>
        </w:rPr>
        <w:t xml:space="preserve"> public highway of this State when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license to drive is canceled, suspended, or revoked must, upon conviction, be punished as follows: </w:t>
      </w:r>
    </w:p>
    <w:p w14:paraId="08772E6E"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(a)</w:t>
      </w:r>
      <w:r w:rsidRPr="00D060A9">
        <w:rPr>
          <w:color w:val="000000" w:themeColor="text1"/>
          <w:u w:color="000000" w:themeColor="text1"/>
        </w:rPr>
        <w:tab/>
        <w:t xml:space="preserve">for a first offense, fined three hundred dollars or imprisoned for up to thirty days, or both; </w:t>
      </w:r>
    </w:p>
    <w:p w14:paraId="5F3CF40C"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(b)</w:t>
      </w:r>
      <w:r w:rsidRPr="00D060A9">
        <w:rPr>
          <w:color w:val="000000" w:themeColor="text1"/>
          <w:u w:color="000000" w:themeColor="text1"/>
        </w:rPr>
        <w:tab/>
        <w:t xml:space="preserve">for a second offense, fined six hundred dollars or imprisoned for up to sixty consecutive days, or both; and </w:t>
      </w:r>
    </w:p>
    <w:p w14:paraId="406B522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(c)</w:t>
      </w:r>
      <w:r w:rsidRPr="00D060A9">
        <w:rPr>
          <w:color w:val="000000" w:themeColor="text1"/>
          <w:u w:color="000000" w:themeColor="text1"/>
        </w:rPr>
        <w:tab/>
        <w:t xml:space="preserve">for a third </w:t>
      </w:r>
      <w:r w:rsidRPr="00D060A9">
        <w:rPr>
          <w:strike/>
          <w:color w:val="000000" w:themeColor="text1"/>
          <w:u w:color="000000" w:themeColor="text1"/>
        </w:rPr>
        <w:t>and</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subsequent offense, fined one thousand dollars</w:t>
      </w:r>
      <w:r w:rsidRPr="00D060A9">
        <w:rPr>
          <w:color w:val="000000" w:themeColor="text1"/>
          <w:u w:val="single" w:color="000000" w:themeColor="text1"/>
        </w:rPr>
        <w:t>,</w:t>
      </w:r>
      <w:r w:rsidRPr="00D060A9">
        <w:rPr>
          <w:color w:val="000000" w:themeColor="text1"/>
          <w:u w:color="000000" w:themeColor="text1"/>
        </w:rPr>
        <w:t xml:space="preserve"> and imprisoned for up to ninety days or confined to a person’s place of residence pursuant to the Home Detention Act for </w:t>
      </w:r>
      <w:r w:rsidRPr="00D060A9">
        <w:rPr>
          <w:strike/>
          <w:color w:val="000000" w:themeColor="text1"/>
          <w:u w:color="000000" w:themeColor="text1"/>
        </w:rPr>
        <w:t>not less than</w:t>
      </w:r>
      <w:r w:rsidRPr="00D060A9">
        <w:rPr>
          <w:color w:val="000000" w:themeColor="text1"/>
          <w:u w:color="000000" w:themeColor="text1"/>
        </w:rPr>
        <w:t xml:space="preserve"> </w:t>
      </w:r>
      <w:r w:rsidRPr="00D060A9">
        <w:rPr>
          <w:color w:val="000000" w:themeColor="text1"/>
          <w:u w:val="single" w:color="000000" w:themeColor="text1"/>
        </w:rPr>
        <w:t>up to</w:t>
      </w:r>
      <w:r w:rsidRPr="00D060A9">
        <w:rPr>
          <w:color w:val="000000" w:themeColor="text1"/>
          <w:u w:color="000000" w:themeColor="text1"/>
        </w:rPr>
        <w:t xml:space="preserve"> ninety days </w:t>
      </w:r>
      <w:r w:rsidRPr="00D060A9">
        <w:rPr>
          <w:strike/>
          <w:color w:val="000000" w:themeColor="text1"/>
          <w:u w:color="000000" w:themeColor="text1"/>
        </w:rPr>
        <w:t>nor more than six months</w:t>
      </w:r>
      <w:r w:rsidRPr="00D060A9">
        <w:rPr>
          <w:color w:val="000000" w:themeColor="text1"/>
          <w:u w:color="000000" w:themeColor="text1"/>
        </w:rPr>
        <w:t xml:space="preserve">.  No portion of a term of imprisonment or confinement under home detention may be suspended by the trial judge </w:t>
      </w:r>
      <w:r w:rsidRPr="00D060A9">
        <w:rPr>
          <w:color w:val="000000" w:themeColor="text1"/>
          <w:u w:val="single" w:color="000000" w:themeColor="text1"/>
        </w:rPr>
        <w:t>except when the court is suspending a term of imprisonment upon successful completion of the terms and conditions of confinement under home detention</w:t>
      </w:r>
      <w:r w:rsidRPr="00D060A9">
        <w:rPr>
          <w:color w:val="000000" w:themeColor="text1"/>
          <w:u w:color="000000" w:themeColor="text1"/>
        </w:rPr>
        <w:t xml:space="preserve">.  For purposes of this item, a person sentenced to confinement pursuant to the Home Detention Act is required to pay for the cost of such confinement. </w:t>
      </w:r>
    </w:p>
    <w:p w14:paraId="703B0A7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(d)</w:t>
      </w:r>
      <w:r w:rsidRPr="00D060A9">
        <w:rPr>
          <w:color w:val="000000" w:themeColor="text1"/>
          <w:u w:color="000000" w:themeColor="text1"/>
        </w:rPr>
        <w:tab/>
        <w:t>Notwithstanding the provisions of Sections 22</w:t>
      </w:r>
      <w:r w:rsidRPr="00D060A9">
        <w:rPr>
          <w:color w:val="000000" w:themeColor="text1"/>
          <w:u w:color="000000" w:themeColor="text1"/>
        </w:rPr>
        <w:noBreakHyphen/>
        <w:t>3</w:t>
      </w:r>
      <w:r w:rsidRPr="00D060A9">
        <w:rPr>
          <w:color w:val="000000" w:themeColor="text1"/>
          <w:u w:color="000000" w:themeColor="text1"/>
        </w:rPr>
        <w:noBreakHyphen/>
        <w:t>540, 22</w:t>
      </w:r>
      <w:r w:rsidRPr="00D060A9">
        <w:rPr>
          <w:color w:val="000000" w:themeColor="text1"/>
          <w:u w:color="000000" w:themeColor="text1"/>
        </w:rPr>
        <w:noBreakHyphen/>
        <w:t>3</w:t>
      </w:r>
      <w:r w:rsidRPr="00D060A9">
        <w:rPr>
          <w:color w:val="000000" w:themeColor="text1"/>
          <w:u w:color="000000" w:themeColor="text1"/>
        </w:rPr>
        <w:noBreakHyphen/>
        <w:t>545, 22</w:t>
      </w:r>
      <w:r w:rsidRPr="00D060A9">
        <w:rPr>
          <w:color w:val="000000" w:themeColor="text1"/>
          <w:u w:color="000000" w:themeColor="text1"/>
        </w:rPr>
        <w:noBreakHyphen/>
        <w:t>3</w:t>
      </w:r>
      <w:r w:rsidRPr="00D060A9">
        <w:rPr>
          <w:color w:val="000000" w:themeColor="text1"/>
          <w:u w:color="000000" w:themeColor="text1"/>
        </w:rPr>
        <w:noBreakHyphen/>
        <w:t>550, and 14</w:t>
      </w:r>
      <w:r w:rsidRPr="00D060A9">
        <w:rPr>
          <w:color w:val="000000" w:themeColor="text1"/>
          <w:u w:color="000000" w:themeColor="text1"/>
        </w:rPr>
        <w:noBreakHyphen/>
        <w:t>25</w:t>
      </w:r>
      <w:r w:rsidRPr="00D060A9">
        <w:rPr>
          <w:color w:val="000000" w:themeColor="text1"/>
          <w:u w:color="000000" w:themeColor="text1"/>
        </w:rPr>
        <w:noBreakHyphen/>
        <w:t xml:space="preserve">65, an offense punishable under this item may be tried in magistrates or municipal court. </w:t>
      </w:r>
    </w:p>
    <w:p w14:paraId="240E4E54"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(e)(i)</w:t>
      </w:r>
      <w:r w:rsidRPr="00D060A9">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driver’s license is suspended pursuant to this item, may apply for a route restricted driver’s license permitting </w:t>
      </w:r>
      <w:r w:rsidRPr="00D060A9">
        <w:rPr>
          <w:strike/>
          <w:color w:val="000000" w:themeColor="text1"/>
          <w:u w:color="000000" w:themeColor="text1"/>
        </w:rPr>
        <w:t>him</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to drive only to and from work or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place of education and in the course of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employment or education during the period of suspension.  The department may issue the route restricted driver’s license only upon a showing by the person that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is employed or enrolled in a college or university and that </w:t>
      </w:r>
      <w:r w:rsidRPr="00D060A9">
        <w:rPr>
          <w:strike/>
          <w:color w:val="000000" w:themeColor="text1"/>
          <w:u w:color="000000" w:themeColor="text1"/>
        </w:rPr>
        <w:t>he</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lives further than one mile from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place of employment or place of education. </w:t>
      </w:r>
    </w:p>
    <w:p w14:paraId="53DFBC2A"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(ii)</w:t>
      </w:r>
      <w:r w:rsidRPr="00D060A9">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D060A9">
        <w:rPr>
          <w:strike/>
          <w:color w:val="000000" w:themeColor="text1"/>
          <w:u w:color="000000" w:themeColor="text1"/>
        </w:rPr>
        <w:t>his</w:t>
      </w:r>
      <w:r w:rsidRPr="00D060A9">
        <w:rPr>
          <w:color w:val="000000" w:themeColor="text1"/>
          <w:u w:color="000000" w:themeColor="text1"/>
        </w:rPr>
        <w:t xml:space="preserve"> </w:t>
      </w:r>
      <w:r w:rsidRPr="00D060A9">
        <w:rPr>
          <w:color w:val="000000" w:themeColor="text1"/>
          <w:u w:val="single" w:color="000000" w:themeColor="text1"/>
        </w:rPr>
        <w:t>the person’s</w:t>
      </w:r>
      <w:r w:rsidRPr="00D060A9">
        <w:rPr>
          <w:color w:val="000000" w:themeColor="text1"/>
          <w:u w:color="000000" w:themeColor="text1"/>
        </w:rPr>
        <w:t xml:space="preserve"> employment hours, place of employment, status as a student, or residence. </w:t>
      </w:r>
    </w:p>
    <w:p w14:paraId="4942745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(iii)</w:t>
      </w:r>
      <w:r w:rsidRPr="00D060A9">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D060A9">
        <w:rPr>
          <w:color w:val="000000" w:themeColor="text1"/>
          <w:u w:color="000000" w:themeColor="text1"/>
        </w:rPr>
        <w:noBreakHyphen/>
        <w:t xml:space="preserve">Federal Aid Highway Fund. </w:t>
      </w:r>
    </w:p>
    <w:p w14:paraId="15753832"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r>
      <w:r w:rsidRPr="00D060A9">
        <w:rPr>
          <w:color w:val="000000" w:themeColor="text1"/>
          <w:u w:color="000000" w:themeColor="text1"/>
        </w:rPr>
        <w:tab/>
        <w:t>(iv)</w:t>
      </w:r>
      <w:r w:rsidRPr="00D060A9">
        <w:rPr>
          <w:color w:val="000000" w:themeColor="text1"/>
          <w:u w:color="000000" w:themeColor="text1"/>
        </w:rPr>
        <w:tab/>
        <w:t>The operation of a motor vehicle outside the time limits and route imposed by a route restricted license by the person issued that license is a violation of subsection (A)(1).”</w:t>
      </w:r>
    </w:p>
    <w:p w14:paraId="4CF997CD" w14:textId="77777777" w:rsidR="00F27DBC" w:rsidRPr="00D060A9"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4171CF" w14:textId="77777777" w:rsidR="00831DD7" w:rsidRPr="00F27DBC" w:rsidRDefault="00F27DBC" w:rsidP="00F2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0A9">
        <w:rPr>
          <w:color w:val="000000" w:themeColor="text1"/>
          <w:u w:color="000000" w:themeColor="text1"/>
        </w:rPr>
        <w:t>SECTION</w:t>
      </w:r>
      <w:r w:rsidRPr="00D060A9">
        <w:rPr>
          <w:color w:val="000000" w:themeColor="text1"/>
          <w:u w:color="000000" w:themeColor="text1"/>
        </w:rPr>
        <w:tab/>
        <w:t>14.</w:t>
      </w:r>
      <w:r w:rsidRPr="00D060A9">
        <w:rPr>
          <w:color w:val="000000" w:themeColor="text1"/>
          <w:u w:color="000000" w:themeColor="text1"/>
        </w:rPr>
        <w:tab/>
      </w:r>
      <w:r w:rsidRPr="00D060A9">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FB7DFF9" w14:textId="77777777" w:rsidR="00831DD7"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84220" w14:textId="77777777" w:rsidR="00831DD7" w:rsidRPr="00522CE0" w:rsidRDefault="00831D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7DBC">
        <w:rPr>
          <w:rFonts w:eastAsia="Times New Roman"/>
        </w:rPr>
        <w:t>15</w:t>
      </w:r>
      <w:r>
        <w:rPr>
          <w:rFonts w:eastAsia="Times New Roman"/>
        </w:rPr>
        <w:t>.</w:t>
      </w:r>
      <w:r>
        <w:rPr>
          <w:rFonts w:eastAsia="Times New Roman"/>
        </w:rPr>
        <w:tab/>
        <w:t>This act takes effect upon approval by the Governor.</w:t>
      </w:r>
    </w:p>
    <w:p w14:paraId="0C9A3EB8" w14:textId="584BEDD5" w:rsidR="002C0F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6B13BAD" w14:textId="77777777" w:rsidR="00C65375" w:rsidRDefault="00C65375" w:rsidP="00C65375">
      <w:pPr>
        <w:suppressAutoHyphens/>
        <w:jc w:val="both"/>
        <w:rPr>
          <w:rFonts w:eastAsia="Times New Roman"/>
        </w:rPr>
      </w:pPr>
    </w:p>
    <w:sectPr w:rsidR="00C65375" w:rsidSect="00C653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2E9F5" w14:textId="77777777" w:rsidR="004B19B3" w:rsidRDefault="004B19B3" w:rsidP="00522CE0">
      <w:r>
        <w:separator/>
      </w:r>
    </w:p>
  </w:endnote>
  <w:endnote w:type="continuationSeparator" w:id="0">
    <w:p w14:paraId="379131F9" w14:textId="77777777" w:rsidR="004B19B3" w:rsidRDefault="004B19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C0B0C-75F7-4177-94B6-8F4AE9A56BEB}"/>
    <w:embedBold r:id="rId2" w:fontKey="{79C3B0B3-C694-4104-817D-C426ED180D0B}"/>
  </w:font>
  <w:font w:name="Calibri">
    <w:panose1 w:val="020F0502020204030204"/>
    <w:charset w:val="00"/>
    <w:family w:val="swiss"/>
    <w:pitch w:val="variable"/>
    <w:sig w:usb0="E00002FF" w:usb1="4000ACFF" w:usb2="00000001" w:usb3="00000000" w:csb0="0000019F" w:csb1="00000000"/>
    <w:embedRegular r:id="rId3" w:fontKey="{97A28D43-6F44-4B89-9897-A2B4F1BBA94F}"/>
    <w:embedBold r:id="rId4" w:fontKey="{07D593BC-3A71-4832-BE6D-93A15A836E13}"/>
  </w:font>
  <w:font w:name="Segoe UI">
    <w:panose1 w:val="020B0502040204020203"/>
    <w:charset w:val="00"/>
    <w:family w:val="swiss"/>
    <w:pitch w:val="variable"/>
    <w:sig w:usb0="E10022FF" w:usb1="C000E47F" w:usb2="00000029" w:usb3="00000000" w:csb0="000001DF" w:csb1="00000000"/>
    <w:embedRegular r:id="rId5" w:fontKey="{D40B7F2C-B7C1-4850-8306-4EA16219494F}"/>
  </w:font>
  <w:font w:name="Cambria">
    <w:panose1 w:val="02040503050406030204"/>
    <w:charset w:val="00"/>
    <w:family w:val="roman"/>
    <w:pitch w:val="variable"/>
    <w:sig w:usb0="E00002FF" w:usb1="400004FF" w:usb2="00000000" w:usb3="00000000" w:csb0="0000019F" w:csb1="00000000"/>
    <w:embedRegular r:id="rId6" w:fontKey="{0A90D5CA-AE76-4FAA-92D8-DF1711D7F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D1488" w14:textId="77777777" w:rsidR="00C65375" w:rsidRPr="00D60F64" w:rsidRDefault="00C65375" w:rsidP="00D60F64">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013C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95C30" w14:textId="77777777" w:rsidR="004B19B3" w:rsidRDefault="004B19B3" w:rsidP="00522CE0">
      <w:r>
        <w:separator/>
      </w:r>
    </w:p>
  </w:footnote>
  <w:footnote w:type="continuationSeparator" w:id="0">
    <w:p w14:paraId="2CDA2DD3" w14:textId="77777777" w:rsidR="004B19B3" w:rsidRDefault="004B19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JJG"/>
    <w:docVar w:name="CoverAttorneyInitials" w:val="JJG"/>
    <w:docVar w:name="CoverAttorneyLastName" w:val="Gentry"/>
    <w:docVar w:name="CoverBillType" w:val="b"/>
    <w:docVar w:name="DraftFileName" w:val="JUD0020.JJG.DOCX"/>
    <w:docVar w:name="DraftStenoName" w:val="Knipp"/>
    <w:docVar w:name="dvBillNumber" w:val="220"/>
    <w:docVar w:name="dvBillNumberPrefix" w:val="S. "/>
    <w:docVar w:name="dvOriginalBody" w:val="Senate"/>
    <w:docVar w:name="fulldraftpath" w:val="L:\S-JUD\BILLS\Malloy\JUD0020.JJG.DOCX"/>
    <w:docVar w:name="NameofBody" w:val="S"/>
    <w:docVar w:name="SenatorFolderName" w:val="Malloy"/>
    <w:docVar w:name="VGROUP2" w:val="S-JUD"/>
  </w:docVars>
  <w:rsids>
    <w:rsidRoot w:val="00831DD7"/>
    <w:rsid w:val="00013C69"/>
    <w:rsid w:val="000141EB"/>
    <w:rsid w:val="00042AC1"/>
    <w:rsid w:val="00046516"/>
    <w:rsid w:val="000A14CC"/>
    <w:rsid w:val="000A4D08"/>
    <w:rsid w:val="000A6988"/>
    <w:rsid w:val="000B0720"/>
    <w:rsid w:val="000B5EAF"/>
    <w:rsid w:val="000E473B"/>
    <w:rsid w:val="000F002B"/>
    <w:rsid w:val="00107C3D"/>
    <w:rsid w:val="00126995"/>
    <w:rsid w:val="0016543B"/>
    <w:rsid w:val="00170561"/>
    <w:rsid w:val="00174024"/>
    <w:rsid w:val="00186AC9"/>
    <w:rsid w:val="00190F47"/>
    <w:rsid w:val="00197DF1"/>
    <w:rsid w:val="001B3DD9"/>
    <w:rsid w:val="001C23C9"/>
    <w:rsid w:val="001D3BAC"/>
    <w:rsid w:val="00206D3D"/>
    <w:rsid w:val="00221A5C"/>
    <w:rsid w:val="0024519E"/>
    <w:rsid w:val="00245C4E"/>
    <w:rsid w:val="002824E2"/>
    <w:rsid w:val="002C0F78"/>
    <w:rsid w:val="002C5896"/>
    <w:rsid w:val="00307C2B"/>
    <w:rsid w:val="00310F55"/>
    <w:rsid w:val="0031409E"/>
    <w:rsid w:val="0031643E"/>
    <w:rsid w:val="0032109A"/>
    <w:rsid w:val="00333DF1"/>
    <w:rsid w:val="0033541C"/>
    <w:rsid w:val="00364389"/>
    <w:rsid w:val="003D6A5D"/>
    <w:rsid w:val="003D6E2B"/>
    <w:rsid w:val="003E7597"/>
    <w:rsid w:val="00400267"/>
    <w:rsid w:val="00412C9E"/>
    <w:rsid w:val="0042257B"/>
    <w:rsid w:val="00424AE0"/>
    <w:rsid w:val="00450668"/>
    <w:rsid w:val="00452CD7"/>
    <w:rsid w:val="00477696"/>
    <w:rsid w:val="004952FA"/>
    <w:rsid w:val="004A05F7"/>
    <w:rsid w:val="004A592F"/>
    <w:rsid w:val="004B19B3"/>
    <w:rsid w:val="004B6A22"/>
    <w:rsid w:val="004C2918"/>
    <w:rsid w:val="004D168C"/>
    <w:rsid w:val="004D6923"/>
    <w:rsid w:val="004D7F37"/>
    <w:rsid w:val="0051584C"/>
    <w:rsid w:val="00520D79"/>
    <w:rsid w:val="00522CE0"/>
    <w:rsid w:val="00525DCD"/>
    <w:rsid w:val="00537CAE"/>
    <w:rsid w:val="00541FF6"/>
    <w:rsid w:val="00565148"/>
    <w:rsid w:val="00581497"/>
    <w:rsid w:val="00586B30"/>
    <w:rsid w:val="0058748C"/>
    <w:rsid w:val="00593361"/>
    <w:rsid w:val="005A5017"/>
    <w:rsid w:val="005A648C"/>
    <w:rsid w:val="005A7C5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31DD7"/>
    <w:rsid w:val="008804AE"/>
    <w:rsid w:val="00894939"/>
    <w:rsid w:val="008B2F42"/>
    <w:rsid w:val="008E185F"/>
    <w:rsid w:val="008E5870"/>
    <w:rsid w:val="008F023B"/>
    <w:rsid w:val="008F7524"/>
    <w:rsid w:val="00904E16"/>
    <w:rsid w:val="00911E54"/>
    <w:rsid w:val="00927C62"/>
    <w:rsid w:val="00931A96"/>
    <w:rsid w:val="00983951"/>
    <w:rsid w:val="00984124"/>
    <w:rsid w:val="00984640"/>
    <w:rsid w:val="00995C37"/>
    <w:rsid w:val="009A7B72"/>
    <w:rsid w:val="009C118A"/>
    <w:rsid w:val="009F4146"/>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29E9"/>
    <w:rsid w:val="00B945C5"/>
    <w:rsid w:val="00BA20EA"/>
    <w:rsid w:val="00BB754E"/>
    <w:rsid w:val="00BC0A56"/>
    <w:rsid w:val="00C23348"/>
    <w:rsid w:val="00C6454A"/>
    <w:rsid w:val="00C65375"/>
    <w:rsid w:val="00C74052"/>
    <w:rsid w:val="00CB187A"/>
    <w:rsid w:val="00CD1843"/>
    <w:rsid w:val="00CD7C71"/>
    <w:rsid w:val="00D1088B"/>
    <w:rsid w:val="00D156D2"/>
    <w:rsid w:val="00D21A54"/>
    <w:rsid w:val="00D60F64"/>
    <w:rsid w:val="00D63296"/>
    <w:rsid w:val="00D77EC0"/>
    <w:rsid w:val="00D86943"/>
    <w:rsid w:val="00DA47B9"/>
    <w:rsid w:val="00E677A1"/>
    <w:rsid w:val="00E91E2F"/>
    <w:rsid w:val="00EA3546"/>
    <w:rsid w:val="00EB1AAC"/>
    <w:rsid w:val="00EB47AE"/>
    <w:rsid w:val="00EC34E1"/>
    <w:rsid w:val="00ED0AE1"/>
    <w:rsid w:val="00F0234A"/>
    <w:rsid w:val="00F27DBC"/>
    <w:rsid w:val="00F52959"/>
    <w:rsid w:val="00F532D4"/>
    <w:rsid w:val="00F55884"/>
    <w:rsid w:val="00FB5399"/>
    <w:rsid w:val="00FC0450"/>
    <w:rsid w:val="00FC0D36"/>
    <w:rsid w:val="00FC3431"/>
    <w:rsid w:val="00FC47A3"/>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135A9D"/>
  <w15:docId w15:val="{F7EDEC6E-7EEA-42F1-A222-4B39046D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F4146"/>
    <w:rPr>
      <w:sz w:val="16"/>
      <w:szCs w:val="16"/>
    </w:rPr>
  </w:style>
  <w:style w:type="paragraph" w:styleId="CommentText">
    <w:name w:val="annotation text"/>
    <w:basedOn w:val="Normal"/>
    <w:link w:val="CommentTextChar"/>
    <w:uiPriority w:val="99"/>
    <w:semiHidden/>
    <w:unhideWhenUsed/>
    <w:rsid w:val="009F4146"/>
    <w:rPr>
      <w:sz w:val="20"/>
      <w:szCs w:val="20"/>
    </w:rPr>
  </w:style>
  <w:style w:type="character" w:customStyle="1" w:styleId="CommentTextChar">
    <w:name w:val="Comment Text Char"/>
    <w:basedOn w:val="DefaultParagraphFont"/>
    <w:link w:val="CommentText"/>
    <w:uiPriority w:val="99"/>
    <w:semiHidden/>
    <w:rsid w:val="009F4146"/>
    <w:rPr>
      <w:sz w:val="20"/>
      <w:szCs w:val="20"/>
    </w:rPr>
  </w:style>
  <w:style w:type="paragraph" w:styleId="CommentSubject">
    <w:name w:val="annotation subject"/>
    <w:basedOn w:val="CommentText"/>
    <w:next w:val="CommentText"/>
    <w:link w:val="CommentSubjectChar"/>
    <w:uiPriority w:val="99"/>
    <w:semiHidden/>
    <w:unhideWhenUsed/>
    <w:rsid w:val="009F4146"/>
    <w:rPr>
      <w:b/>
      <w:bCs/>
    </w:rPr>
  </w:style>
  <w:style w:type="character" w:customStyle="1" w:styleId="CommentSubjectChar">
    <w:name w:val="Comment Subject Char"/>
    <w:basedOn w:val="CommentTextChar"/>
    <w:link w:val="CommentSubject"/>
    <w:uiPriority w:val="99"/>
    <w:semiHidden/>
    <w:rsid w:val="009F4146"/>
    <w:rPr>
      <w:b/>
      <w:bCs/>
      <w:sz w:val="20"/>
      <w:szCs w:val="20"/>
    </w:rPr>
  </w:style>
  <w:style w:type="paragraph" w:styleId="BalloonText">
    <w:name w:val="Balloon Text"/>
    <w:basedOn w:val="Normal"/>
    <w:link w:val="BalloonTextChar"/>
    <w:uiPriority w:val="99"/>
    <w:semiHidden/>
    <w:unhideWhenUsed/>
    <w:rsid w:val="009F4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46"/>
    <w:rPr>
      <w:rFonts w:ascii="Segoe UI" w:hAnsi="Segoe UI" w:cs="Segoe UI"/>
      <w:sz w:val="18"/>
      <w:szCs w:val="18"/>
    </w:rPr>
  </w:style>
  <w:style w:type="character" w:styleId="Hyperlink">
    <w:name w:val="Hyperlink"/>
    <w:basedOn w:val="DefaultParagraphFont"/>
    <w:uiPriority w:val="99"/>
    <w:unhideWhenUsed/>
    <w:rsid w:val="00C65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20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5700</Words>
  <Characters>32495</Characters>
  <Application>Microsoft Office Word</Application>
  <DocSecurity>6</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220: Arson - South Carolina Legislature Online</dc:title>
  <dc:subject/>
  <dc:creator>LindseyKnipp</dc:creator>
  <cp:keywords/>
  <dc:description/>
  <cp:lastModifiedBy>N Cumfer</cp:lastModifiedBy>
  <cp:revision>2</cp:revision>
  <dcterms:created xsi:type="dcterms:W3CDTF">2016-12-02T16:55:00Z</dcterms:created>
  <dcterms:modified xsi:type="dcterms:W3CDTF">2016-12-02T16:55:00Z</dcterms:modified>
</cp:coreProperties>
</file>