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7C9" w:rsidRDefault="008117C9" w:rsidP="008117C9">
      <w:pPr>
        <w:widowControl w:val="0"/>
        <w:jc w:val="center"/>
      </w:pPr>
      <w:bookmarkStart w:id="0" w:name="_GoBack"/>
      <w:bookmarkEnd w:id="0"/>
      <w:r w:rsidRPr="008117C9">
        <w:rPr>
          <w:b/>
        </w:rPr>
        <w:t>South Carolina General Assembly</w:t>
      </w:r>
    </w:p>
    <w:p w:rsidR="008117C9" w:rsidRDefault="008117C9" w:rsidP="008117C9">
      <w:pPr>
        <w:widowControl w:val="0"/>
        <w:jc w:val="center"/>
      </w:pPr>
      <w:r>
        <w:t>121st Session, 2015-2016</w:t>
      </w:r>
    </w:p>
    <w:p w:rsidR="008117C9" w:rsidRDefault="008117C9" w:rsidP="008117C9">
      <w:pPr>
        <w:widowControl w:val="0"/>
      </w:pPr>
    </w:p>
    <w:p w:rsidR="008117C9" w:rsidRDefault="008117C9" w:rsidP="008117C9">
      <w:pPr>
        <w:widowControl w:val="0"/>
        <w:rPr>
          <w:b/>
        </w:rPr>
      </w:pPr>
      <w:r w:rsidRPr="008117C9">
        <w:rPr>
          <w:b/>
        </w:rPr>
        <w:t>S.</w:t>
      </w:r>
      <w:r>
        <w:rPr>
          <w:b/>
        </w:rPr>
        <w:t xml:space="preserve"> </w:t>
      </w:r>
      <w:r w:rsidRPr="008117C9">
        <w:rPr>
          <w:b/>
        </w:rPr>
        <w:t>284</w:t>
      </w:r>
    </w:p>
    <w:p w:rsidR="008117C9" w:rsidRDefault="008117C9" w:rsidP="008117C9">
      <w:pPr>
        <w:widowControl w:val="0"/>
        <w:rPr>
          <w:b/>
        </w:rPr>
      </w:pPr>
    </w:p>
    <w:p w:rsidR="008117C9" w:rsidRDefault="008117C9" w:rsidP="008117C9">
      <w:pPr>
        <w:widowControl w:val="0"/>
      </w:pPr>
      <w:r w:rsidRPr="008117C9">
        <w:rPr>
          <w:b/>
        </w:rPr>
        <w:t>STATUS INFORMATION</w:t>
      </w:r>
    </w:p>
    <w:p w:rsidR="008117C9" w:rsidRDefault="008117C9" w:rsidP="008117C9">
      <w:pPr>
        <w:widowControl w:val="0"/>
      </w:pPr>
    </w:p>
    <w:p w:rsidR="008117C9" w:rsidRDefault="008117C9" w:rsidP="008117C9">
      <w:pPr>
        <w:widowControl w:val="0"/>
      </w:pPr>
      <w:r>
        <w:t>General Bill</w:t>
      </w:r>
    </w:p>
    <w:p w:rsidR="008117C9" w:rsidRDefault="008117C9" w:rsidP="008117C9">
      <w:pPr>
        <w:widowControl w:val="0"/>
      </w:pPr>
      <w:r>
        <w:t>Sponsors: Senator Verdin</w:t>
      </w:r>
    </w:p>
    <w:p w:rsidR="008117C9" w:rsidRDefault="008117C9" w:rsidP="008117C9">
      <w:pPr>
        <w:widowControl w:val="0"/>
      </w:pPr>
      <w:r>
        <w:t>Document Path: l:\s-res\dbv\001fsma.ksg.dbv.docx</w:t>
      </w:r>
    </w:p>
    <w:p w:rsidR="008117C9" w:rsidRDefault="008117C9" w:rsidP="008117C9">
      <w:pPr>
        <w:widowControl w:val="0"/>
      </w:pPr>
    </w:p>
    <w:p w:rsidR="00A157D2" w:rsidRDefault="00A157D2" w:rsidP="008117C9">
      <w:pPr>
        <w:widowControl w:val="0"/>
      </w:pPr>
      <w:r>
        <w:t>Introduced in the Senate on January 13, 2015</w:t>
      </w:r>
    </w:p>
    <w:p w:rsidR="00A157D2" w:rsidRDefault="00A157D2" w:rsidP="008117C9">
      <w:pPr>
        <w:widowControl w:val="0"/>
      </w:pPr>
      <w:r>
        <w:t>Introduced in the House on March 8, 2016</w:t>
      </w:r>
    </w:p>
    <w:p w:rsidR="00A157D2" w:rsidRDefault="00A157D2" w:rsidP="008117C9">
      <w:pPr>
        <w:widowControl w:val="0"/>
      </w:pPr>
      <w:r>
        <w:t>Last Amended on March 2, 2016</w:t>
      </w:r>
    </w:p>
    <w:p w:rsidR="00A157D2" w:rsidRPr="00A157D2" w:rsidRDefault="00A157D2" w:rsidP="008117C9">
      <w:pPr>
        <w:widowControl w:val="0"/>
      </w:pPr>
      <w:r>
        <w:t xml:space="preserve">Currently residing in the House Committee on </w:t>
      </w:r>
      <w:r w:rsidRPr="00A157D2">
        <w:rPr>
          <w:b/>
        </w:rPr>
        <w:t>Labor, Commerce and Industry</w:t>
      </w:r>
    </w:p>
    <w:p w:rsidR="00A157D2" w:rsidRDefault="00A157D2" w:rsidP="008117C9">
      <w:pPr>
        <w:widowControl w:val="0"/>
      </w:pPr>
    </w:p>
    <w:p w:rsidR="008117C9" w:rsidRDefault="008117C9" w:rsidP="008117C9">
      <w:pPr>
        <w:widowControl w:val="0"/>
      </w:pPr>
      <w:r>
        <w:t xml:space="preserve">Summary: </w:t>
      </w:r>
      <w:r w:rsidR="00C63CC2">
        <w:t>Federal Good Manufacturing Practices Regulations</w:t>
      </w:r>
    </w:p>
    <w:p w:rsidR="008117C9" w:rsidRDefault="008117C9" w:rsidP="008117C9">
      <w:pPr>
        <w:widowControl w:val="0"/>
      </w:pPr>
    </w:p>
    <w:p w:rsidR="008117C9" w:rsidRDefault="008117C9" w:rsidP="008117C9">
      <w:pPr>
        <w:widowControl w:val="0"/>
      </w:pPr>
    </w:p>
    <w:p w:rsidR="008117C9" w:rsidRDefault="008117C9" w:rsidP="008117C9">
      <w:pPr>
        <w:widowControl w:val="0"/>
        <w:tabs>
          <w:tab w:val="center" w:pos="590"/>
          <w:tab w:val="center" w:pos="1440"/>
          <w:tab w:val="left" w:pos="1872"/>
          <w:tab w:val="left" w:pos="9187"/>
        </w:tabs>
      </w:pPr>
      <w:r w:rsidRPr="008117C9">
        <w:rPr>
          <w:b/>
        </w:rPr>
        <w:t>HISTORY OF LEGISLATIVE ACTIONS</w:t>
      </w:r>
    </w:p>
    <w:p w:rsidR="008117C9" w:rsidRDefault="008117C9" w:rsidP="008117C9">
      <w:pPr>
        <w:widowControl w:val="0"/>
        <w:tabs>
          <w:tab w:val="center" w:pos="590"/>
          <w:tab w:val="center" w:pos="1440"/>
          <w:tab w:val="left" w:pos="1872"/>
          <w:tab w:val="left" w:pos="9187"/>
        </w:tabs>
      </w:pPr>
    </w:p>
    <w:p w:rsidR="008117C9" w:rsidRPr="008117C9" w:rsidRDefault="008117C9" w:rsidP="008117C9">
      <w:pPr>
        <w:widowControl w:val="0"/>
        <w:tabs>
          <w:tab w:val="center" w:pos="590"/>
          <w:tab w:val="center" w:pos="1440"/>
          <w:tab w:val="left" w:pos="1872"/>
          <w:tab w:val="left" w:pos="9187"/>
        </w:tabs>
      </w:pPr>
      <w:r w:rsidRPr="008117C9">
        <w:rPr>
          <w:u w:val="single"/>
        </w:rPr>
        <w:tab/>
        <w:t>Date</w:t>
      </w:r>
      <w:r w:rsidRPr="008117C9">
        <w:rPr>
          <w:u w:val="single"/>
        </w:rPr>
        <w:tab/>
        <w:t>Body</w:t>
      </w:r>
      <w:r w:rsidRPr="008117C9">
        <w:rPr>
          <w:u w:val="single"/>
        </w:rPr>
        <w:tab/>
        <w:t>Action Description with journal page number</w:t>
      </w:r>
      <w:r w:rsidRPr="008117C9">
        <w:rPr>
          <w:u w:val="single"/>
        </w:rPr>
        <w:tab/>
      </w:r>
    </w:p>
    <w:p w:rsidR="00845764" w:rsidRDefault="00845764" w:rsidP="00845764">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6E7D1A">
        <w:t>(</w:t>
      </w:r>
      <w:hyperlink r:id="rId6" w:history="1">
        <w:r w:rsidRPr="00EF6BD7">
          <w:rPr>
            <w:rStyle w:val="Hyperlink"/>
          </w:rPr>
          <w:t>Senate Journal</w:t>
        </w:r>
        <w:r w:rsidRPr="00EF6BD7">
          <w:rPr>
            <w:rStyle w:val="Hyperlink"/>
          </w:rPr>
          <w:noBreakHyphen/>
          <w:t>page 169</w:t>
        </w:r>
      </w:hyperlink>
      <w:r w:rsidRPr="006E7D1A">
        <w:t>)</w:t>
      </w:r>
    </w:p>
    <w:p w:rsidR="00845764" w:rsidRDefault="00845764" w:rsidP="00845764">
      <w:pPr>
        <w:widowControl w:val="0"/>
        <w:tabs>
          <w:tab w:val="right" w:pos="1008"/>
          <w:tab w:val="left" w:pos="1152"/>
          <w:tab w:val="left" w:pos="1872"/>
          <w:tab w:val="left" w:pos="9187"/>
        </w:tabs>
        <w:ind w:left="2088" w:hanging="2088"/>
      </w:pPr>
      <w:r>
        <w:tab/>
        <w:t>1/13/2015</w:t>
      </w:r>
      <w:r>
        <w:tab/>
        <w:t>Senate</w:t>
      </w:r>
      <w:r>
        <w:tab/>
      </w:r>
      <w:r w:rsidRPr="006E7D1A">
        <w:t xml:space="preserve">Referred to Committee on </w:t>
      </w:r>
      <w:r w:rsidRPr="006E7D1A">
        <w:rPr>
          <w:b/>
        </w:rPr>
        <w:t>Agriculture and Natural Resources</w:t>
      </w:r>
      <w:r w:rsidRPr="006E7D1A">
        <w:t xml:space="preserve"> (</w:t>
      </w:r>
      <w:hyperlink r:id="rId7" w:history="1">
        <w:r w:rsidRPr="00EF6BD7">
          <w:rPr>
            <w:rStyle w:val="Hyperlink"/>
          </w:rPr>
          <w:t>Senate Journal</w:t>
        </w:r>
        <w:r w:rsidRPr="00EF6BD7">
          <w:rPr>
            <w:rStyle w:val="Hyperlink"/>
          </w:rPr>
          <w:noBreakHyphen/>
          <w:t>page 169</w:t>
        </w:r>
      </w:hyperlink>
      <w:r w:rsidRPr="006E7D1A">
        <w:t>)</w:t>
      </w:r>
    </w:p>
    <w:p w:rsidR="00845764" w:rsidRDefault="00845764" w:rsidP="00845764">
      <w:pPr>
        <w:widowControl w:val="0"/>
        <w:tabs>
          <w:tab w:val="right" w:pos="1008"/>
          <w:tab w:val="left" w:pos="1152"/>
          <w:tab w:val="left" w:pos="1872"/>
          <w:tab w:val="left" w:pos="9187"/>
        </w:tabs>
        <w:ind w:left="2088" w:hanging="2088"/>
      </w:pPr>
      <w:r>
        <w:tab/>
        <w:t>2/25/2016</w:t>
      </w:r>
      <w:r>
        <w:tab/>
        <w:t>Senate</w:t>
      </w:r>
      <w:r>
        <w:tab/>
      </w:r>
      <w:r w:rsidRPr="006E7D1A">
        <w:t>Committee r</w:t>
      </w:r>
      <w:r>
        <w:t xml:space="preserve">eport: Favorable with amendment </w:t>
      </w:r>
      <w:r w:rsidRPr="006E7D1A">
        <w:rPr>
          <w:b/>
        </w:rPr>
        <w:t>Agriculture and Natural Resources</w:t>
      </w:r>
      <w:r>
        <w:t xml:space="preserve"> </w:t>
      </w:r>
      <w:r w:rsidRPr="006E7D1A">
        <w:t>(</w:t>
      </w:r>
      <w:hyperlink r:id="rId8" w:history="1">
        <w:r w:rsidRPr="00EF6BD7">
          <w:rPr>
            <w:rStyle w:val="Hyperlink"/>
          </w:rPr>
          <w:t>Senate Journal</w:t>
        </w:r>
        <w:r w:rsidRPr="00EF6BD7">
          <w:rPr>
            <w:rStyle w:val="Hyperlink"/>
          </w:rPr>
          <w:noBreakHyphen/>
          <w:t>page 10</w:t>
        </w:r>
      </w:hyperlink>
      <w:r w:rsidRPr="006E7D1A">
        <w:t>)</w:t>
      </w:r>
    </w:p>
    <w:p w:rsidR="00845764" w:rsidRDefault="00845764" w:rsidP="00845764">
      <w:pPr>
        <w:widowControl w:val="0"/>
        <w:tabs>
          <w:tab w:val="right" w:pos="1008"/>
          <w:tab w:val="left" w:pos="1152"/>
          <w:tab w:val="left" w:pos="1872"/>
          <w:tab w:val="left" w:pos="9187"/>
        </w:tabs>
        <w:ind w:left="2088" w:hanging="2088"/>
      </w:pPr>
      <w:r>
        <w:tab/>
        <w:t>2/26/2016</w:t>
      </w:r>
      <w:r>
        <w:tab/>
      </w:r>
      <w:r>
        <w:tab/>
      </w:r>
      <w:r w:rsidRPr="006E7D1A">
        <w:t>Scrivener's error corrected</w:t>
      </w:r>
    </w:p>
    <w:p w:rsidR="00845764" w:rsidRDefault="00845764" w:rsidP="00845764">
      <w:pPr>
        <w:widowControl w:val="0"/>
        <w:tabs>
          <w:tab w:val="right" w:pos="1008"/>
          <w:tab w:val="left" w:pos="1152"/>
          <w:tab w:val="left" w:pos="1872"/>
          <w:tab w:val="left" w:pos="9187"/>
        </w:tabs>
        <w:ind w:left="2088" w:hanging="2088"/>
      </w:pPr>
      <w:r>
        <w:tab/>
        <w:t>3/2/2016</w:t>
      </w:r>
      <w:r>
        <w:tab/>
        <w:t>Senate</w:t>
      </w:r>
      <w:r>
        <w:tab/>
      </w:r>
      <w:r w:rsidRPr="006E7D1A">
        <w:t>Committee Amendment Adopted (</w:t>
      </w:r>
      <w:hyperlink r:id="rId9" w:history="1">
        <w:r w:rsidRPr="00EF6BD7">
          <w:rPr>
            <w:rStyle w:val="Hyperlink"/>
          </w:rPr>
          <w:t>Senate Journal</w:t>
        </w:r>
        <w:r w:rsidRPr="00EF6BD7">
          <w:rPr>
            <w:rStyle w:val="Hyperlink"/>
          </w:rPr>
          <w:noBreakHyphen/>
          <w:t>page 16</w:t>
        </w:r>
      </w:hyperlink>
      <w:r w:rsidRPr="006E7D1A">
        <w:t>)</w:t>
      </w:r>
    </w:p>
    <w:p w:rsidR="00845764" w:rsidRDefault="00845764" w:rsidP="00845764">
      <w:pPr>
        <w:widowControl w:val="0"/>
        <w:tabs>
          <w:tab w:val="right" w:pos="1008"/>
          <w:tab w:val="left" w:pos="1152"/>
          <w:tab w:val="left" w:pos="1872"/>
          <w:tab w:val="left" w:pos="9187"/>
        </w:tabs>
        <w:ind w:left="2088" w:hanging="2088"/>
      </w:pPr>
      <w:r>
        <w:tab/>
        <w:t>3/2/2016</w:t>
      </w:r>
      <w:r>
        <w:tab/>
        <w:t>Senate</w:t>
      </w:r>
      <w:r>
        <w:tab/>
      </w:r>
      <w:r w:rsidRPr="006E7D1A">
        <w:t>Read second time (</w:t>
      </w:r>
      <w:hyperlink r:id="rId10" w:history="1">
        <w:r w:rsidRPr="00EF6BD7">
          <w:rPr>
            <w:rStyle w:val="Hyperlink"/>
          </w:rPr>
          <w:t>Senate Journal</w:t>
        </w:r>
        <w:r w:rsidRPr="00EF6BD7">
          <w:rPr>
            <w:rStyle w:val="Hyperlink"/>
          </w:rPr>
          <w:noBreakHyphen/>
          <w:t>page 16</w:t>
        </w:r>
      </w:hyperlink>
      <w:r w:rsidRPr="006E7D1A">
        <w:t>)</w:t>
      </w:r>
    </w:p>
    <w:p w:rsidR="00845764" w:rsidRDefault="00845764" w:rsidP="00845764">
      <w:pPr>
        <w:widowControl w:val="0"/>
        <w:tabs>
          <w:tab w:val="right" w:pos="1008"/>
          <w:tab w:val="left" w:pos="1152"/>
          <w:tab w:val="left" w:pos="1872"/>
          <w:tab w:val="left" w:pos="9187"/>
        </w:tabs>
        <w:ind w:left="2088" w:hanging="2088"/>
      </w:pPr>
      <w:r>
        <w:tab/>
        <w:t>3/2/2016</w:t>
      </w:r>
      <w:r>
        <w:tab/>
        <w:t>Senate</w:t>
      </w:r>
      <w:r>
        <w:tab/>
      </w:r>
      <w:r w:rsidRPr="006E7D1A">
        <w:t>Roll call Ayes</w:t>
      </w:r>
      <w:r>
        <w:noBreakHyphen/>
      </w:r>
      <w:r w:rsidRPr="006E7D1A">
        <w:t>39  Nays</w:t>
      </w:r>
      <w:r>
        <w:noBreakHyphen/>
      </w:r>
      <w:r w:rsidRPr="006E7D1A">
        <w:t>0 (</w:t>
      </w:r>
      <w:hyperlink r:id="rId11" w:history="1">
        <w:r w:rsidRPr="00EF6BD7">
          <w:rPr>
            <w:rStyle w:val="Hyperlink"/>
          </w:rPr>
          <w:t>Senate Journal</w:t>
        </w:r>
        <w:r w:rsidRPr="00EF6BD7">
          <w:rPr>
            <w:rStyle w:val="Hyperlink"/>
          </w:rPr>
          <w:noBreakHyphen/>
          <w:t>page 16</w:t>
        </w:r>
      </w:hyperlink>
      <w:r w:rsidRPr="006E7D1A">
        <w:t>)</w:t>
      </w:r>
    </w:p>
    <w:p w:rsidR="00845764" w:rsidRDefault="00845764" w:rsidP="00845764">
      <w:pPr>
        <w:widowControl w:val="0"/>
        <w:tabs>
          <w:tab w:val="right" w:pos="1008"/>
          <w:tab w:val="left" w:pos="1152"/>
          <w:tab w:val="left" w:pos="1872"/>
          <w:tab w:val="left" w:pos="9187"/>
        </w:tabs>
        <w:ind w:left="2088" w:hanging="2088"/>
      </w:pPr>
      <w:r>
        <w:tab/>
        <w:t>3/3/2016</w:t>
      </w:r>
      <w:r>
        <w:tab/>
        <w:t>Senate</w:t>
      </w:r>
      <w:r>
        <w:tab/>
      </w:r>
      <w:r w:rsidRPr="006E7D1A">
        <w:t>Re</w:t>
      </w:r>
      <w:r>
        <w:t xml:space="preserve">ad third time and sent to House </w:t>
      </w:r>
      <w:r w:rsidRPr="006E7D1A">
        <w:t>(</w:t>
      </w:r>
      <w:hyperlink r:id="rId12" w:history="1">
        <w:r w:rsidRPr="00EF6BD7">
          <w:rPr>
            <w:rStyle w:val="Hyperlink"/>
          </w:rPr>
          <w:t>Senate Journal</w:t>
        </w:r>
        <w:r w:rsidRPr="00EF6BD7">
          <w:rPr>
            <w:rStyle w:val="Hyperlink"/>
          </w:rPr>
          <w:noBreakHyphen/>
          <w:t>page 12</w:t>
        </w:r>
      </w:hyperlink>
      <w:r w:rsidRPr="006E7D1A">
        <w:t>)</w:t>
      </w:r>
    </w:p>
    <w:p w:rsidR="00845764" w:rsidRDefault="00845764" w:rsidP="00845764">
      <w:pPr>
        <w:widowControl w:val="0"/>
        <w:tabs>
          <w:tab w:val="right" w:pos="1008"/>
          <w:tab w:val="left" w:pos="1152"/>
          <w:tab w:val="left" w:pos="1872"/>
          <w:tab w:val="left" w:pos="9187"/>
        </w:tabs>
        <w:ind w:left="2088" w:hanging="2088"/>
      </w:pPr>
      <w:r>
        <w:tab/>
        <w:t>3/8/2016</w:t>
      </w:r>
      <w:r>
        <w:tab/>
        <w:t>House</w:t>
      </w:r>
      <w:r>
        <w:tab/>
      </w:r>
      <w:r w:rsidRPr="006E7D1A">
        <w:t>Introduced and read first time (</w:t>
      </w:r>
      <w:hyperlink r:id="rId13" w:history="1">
        <w:r w:rsidRPr="00EF6BD7">
          <w:rPr>
            <w:rStyle w:val="Hyperlink"/>
          </w:rPr>
          <w:t>House Journal</w:t>
        </w:r>
        <w:r w:rsidRPr="00EF6BD7">
          <w:rPr>
            <w:rStyle w:val="Hyperlink"/>
          </w:rPr>
          <w:noBreakHyphen/>
          <w:t>page 9</w:t>
        </w:r>
      </w:hyperlink>
      <w:r w:rsidRPr="006E7D1A">
        <w:t>)</w:t>
      </w:r>
    </w:p>
    <w:p w:rsidR="00845764" w:rsidRDefault="00845764" w:rsidP="00845764">
      <w:pPr>
        <w:widowControl w:val="0"/>
        <w:tabs>
          <w:tab w:val="right" w:pos="1008"/>
          <w:tab w:val="left" w:pos="1152"/>
          <w:tab w:val="left" w:pos="1872"/>
          <w:tab w:val="left" w:pos="9187"/>
        </w:tabs>
        <w:ind w:left="2088" w:hanging="2088"/>
      </w:pPr>
      <w:r>
        <w:tab/>
        <w:t>3/8/2016</w:t>
      </w:r>
      <w:r>
        <w:tab/>
        <w:t>House</w:t>
      </w:r>
      <w:r>
        <w:tab/>
      </w:r>
      <w:r w:rsidRPr="006E7D1A">
        <w:t>Referred to C</w:t>
      </w:r>
      <w:r>
        <w:t xml:space="preserve">ommittee on </w:t>
      </w:r>
      <w:r w:rsidRPr="006E7D1A">
        <w:rPr>
          <w:b/>
        </w:rPr>
        <w:t>Labor, Commerce and Industry</w:t>
      </w:r>
      <w:r w:rsidRPr="006E7D1A">
        <w:t xml:space="preserve"> (</w:t>
      </w:r>
      <w:hyperlink r:id="rId14" w:history="1">
        <w:r w:rsidRPr="00EF6BD7">
          <w:rPr>
            <w:rStyle w:val="Hyperlink"/>
          </w:rPr>
          <w:t>House Journal</w:t>
        </w:r>
        <w:r w:rsidRPr="00EF6BD7">
          <w:rPr>
            <w:rStyle w:val="Hyperlink"/>
          </w:rPr>
          <w:noBreakHyphen/>
          <w:t>page 9</w:t>
        </w:r>
      </w:hyperlink>
      <w:r w:rsidRPr="006E7D1A">
        <w:t>)</w:t>
      </w:r>
    </w:p>
    <w:p w:rsidR="00845764" w:rsidRDefault="00845764" w:rsidP="00845764">
      <w:pPr>
        <w:widowControl w:val="0"/>
        <w:tabs>
          <w:tab w:val="right" w:pos="1008"/>
          <w:tab w:val="left" w:pos="1152"/>
          <w:tab w:val="left" w:pos="1872"/>
          <w:tab w:val="left" w:pos="9187"/>
        </w:tabs>
        <w:ind w:left="2088" w:hanging="2088"/>
      </w:pPr>
    </w:p>
    <w:p w:rsidR="008117C9" w:rsidRDefault="008117C9" w:rsidP="008117C9">
      <w:pPr>
        <w:widowControl w:val="0"/>
        <w:tabs>
          <w:tab w:val="right" w:pos="1008"/>
          <w:tab w:val="left" w:pos="1152"/>
          <w:tab w:val="left" w:pos="1872"/>
          <w:tab w:val="left" w:pos="9187"/>
        </w:tabs>
        <w:ind w:left="2088" w:hanging="2088"/>
      </w:pPr>
      <w:r>
        <w:t xml:space="preserve">View the latest </w:t>
      </w:r>
      <w:hyperlink r:id="rId15" w:history="1">
        <w:r w:rsidRPr="008117C9">
          <w:rPr>
            <w:rStyle w:val="Hyperlink"/>
          </w:rPr>
          <w:t>legislative information</w:t>
        </w:r>
      </w:hyperlink>
      <w:r>
        <w:t xml:space="preserve"> at the website</w:t>
      </w:r>
    </w:p>
    <w:p w:rsidR="008117C9" w:rsidRDefault="008117C9" w:rsidP="008117C9">
      <w:pPr>
        <w:widowControl w:val="0"/>
        <w:tabs>
          <w:tab w:val="right" w:pos="1008"/>
          <w:tab w:val="left" w:pos="1152"/>
          <w:tab w:val="left" w:pos="1872"/>
          <w:tab w:val="left" w:pos="9187"/>
        </w:tabs>
        <w:ind w:left="2088" w:hanging="2088"/>
      </w:pPr>
    </w:p>
    <w:p w:rsidR="008117C9" w:rsidRPr="008117C9" w:rsidRDefault="008117C9" w:rsidP="008117C9">
      <w:pPr>
        <w:widowControl w:val="0"/>
        <w:tabs>
          <w:tab w:val="right" w:pos="1008"/>
          <w:tab w:val="left" w:pos="1152"/>
          <w:tab w:val="left" w:pos="1872"/>
          <w:tab w:val="left" w:pos="9187"/>
        </w:tabs>
        <w:ind w:left="2088" w:hanging="2088"/>
      </w:pPr>
    </w:p>
    <w:p w:rsidR="008117C9" w:rsidRDefault="008117C9" w:rsidP="008117C9">
      <w:pPr>
        <w:widowControl w:val="0"/>
      </w:pPr>
      <w:r w:rsidRPr="008117C9">
        <w:rPr>
          <w:b/>
        </w:rPr>
        <w:t>VERSIONS OF THIS BILL</w:t>
      </w:r>
    </w:p>
    <w:p w:rsidR="008117C9" w:rsidRDefault="008117C9" w:rsidP="008117C9">
      <w:pPr>
        <w:widowControl w:val="0"/>
      </w:pPr>
    </w:p>
    <w:p w:rsidR="008117C9" w:rsidRDefault="00EF6BD7" w:rsidP="008117C9">
      <w:pPr>
        <w:widowControl w:val="0"/>
      </w:pPr>
      <w:hyperlink r:id="rId16" w:history="1">
        <w:r w:rsidR="008117C9">
          <w:rPr>
            <w:rStyle w:val="Hyperlink"/>
          </w:rPr>
          <w:t>1/13/2015</w:t>
        </w:r>
      </w:hyperlink>
    </w:p>
    <w:p w:rsidR="008117C9" w:rsidRDefault="00EF6BD7" w:rsidP="008117C9">
      <w:hyperlink r:id="rId17" w:history="1">
        <w:r w:rsidR="001B54D2" w:rsidRPr="001B54D2">
          <w:rPr>
            <w:rStyle w:val="Hyperlink"/>
          </w:rPr>
          <w:t>2/25/2016</w:t>
        </w:r>
      </w:hyperlink>
    </w:p>
    <w:p w:rsidR="001B54D2" w:rsidRDefault="00EF6BD7" w:rsidP="008117C9">
      <w:hyperlink r:id="rId18" w:history="1">
        <w:r w:rsidR="00820F9C" w:rsidRPr="00820F9C">
          <w:rPr>
            <w:rStyle w:val="Hyperlink"/>
          </w:rPr>
          <w:t>2/26/2016</w:t>
        </w:r>
      </w:hyperlink>
    </w:p>
    <w:p w:rsidR="00820F9C" w:rsidRDefault="00EF6BD7" w:rsidP="008117C9">
      <w:hyperlink r:id="rId19" w:history="1">
        <w:r w:rsidR="008728FF" w:rsidRPr="008728FF">
          <w:rPr>
            <w:rStyle w:val="Hyperlink"/>
          </w:rPr>
          <w:t>3/2/2016</w:t>
        </w:r>
      </w:hyperlink>
    </w:p>
    <w:p w:rsidR="008728FF" w:rsidRDefault="008728FF" w:rsidP="008117C9"/>
    <w:p w:rsidR="008117C9" w:rsidRDefault="008117C9" w:rsidP="008117C9">
      <w:pPr>
        <w:sectPr w:rsidR="008117C9" w:rsidSect="008117C9">
          <w:pgSz w:w="12240" w:h="15840" w:code="1"/>
          <w:pgMar w:top="1080" w:right="1440" w:bottom="1080" w:left="1440" w:header="720" w:footer="720" w:gutter="0"/>
          <w:cols w:space="720"/>
          <w:noEndnote/>
          <w:docGrid w:linePitch="360"/>
        </w:sectPr>
      </w:pPr>
    </w:p>
    <w:p w:rsidR="008728FF"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8728FF" w:rsidRPr="0051392B"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728FF"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FF" w:rsidRDefault="008728FF" w:rsidP="0051392B">
      <w:pPr>
        <w:tabs>
          <w:tab w:val="right" w:pos="5933"/>
        </w:tabs>
        <w:suppressAutoHyphens/>
        <w:jc w:val="both"/>
        <w:rPr>
          <w:rFonts w:eastAsia="Times New Roman"/>
        </w:rPr>
      </w:pPr>
      <w:r>
        <w:rPr>
          <w:rFonts w:eastAsia="Times New Roman"/>
        </w:rPr>
        <w:t>COMMITTEE AMENDMENT ADOPTED</w:t>
      </w:r>
    </w:p>
    <w:p w:rsidR="008728FF" w:rsidRDefault="008728FF" w:rsidP="0051392B">
      <w:pPr>
        <w:tabs>
          <w:tab w:val="right" w:pos="5933"/>
        </w:tabs>
        <w:suppressAutoHyphens/>
        <w:jc w:val="both"/>
        <w:rPr>
          <w:rFonts w:eastAsia="Times New Roman"/>
        </w:rPr>
      </w:pPr>
      <w:r>
        <w:rPr>
          <w:rFonts w:eastAsia="Times New Roman"/>
        </w:rPr>
        <w:t>March 2, 2016</w:t>
      </w:r>
    </w:p>
    <w:p w:rsidR="008728FF" w:rsidRDefault="008728FF" w:rsidP="0051392B">
      <w:pPr>
        <w:tabs>
          <w:tab w:val="right" w:pos="5933"/>
        </w:tabs>
        <w:suppressAutoHyphens/>
        <w:jc w:val="both"/>
        <w:rPr>
          <w:rFonts w:eastAsia="Times New Roman"/>
        </w:rPr>
      </w:pPr>
    </w:p>
    <w:p w:rsidR="008728FF" w:rsidRPr="0051392B" w:rsidRDefault="008728FF" w:rsidP="0051392B">
      <w:pPr>
        <w:tabs>
          <w:tab w:val="right" w:pos="5933"/>
        </w:tabs>
        <w:suppressAutoHyphens/>
        <w:jc w:val="both"/>
        <w:rPr>
          <w:rFonts w:eastAsia="Times New Roman"/>
        </w:rPr>
      </w:pPr>
      <w:r>
        <w:rPr>
          <w:rFonts w:eastAsia="Times New Roman"/>
        </w:rPr>
        <w:tab/>
      </w:r>
      <w:r>
        <w:rPr>
          <w:rFonts w:eastAsia="Times New Roman"/>
          <w:b/>
          <w:sz w:val="36"/>
        </w:rPr>
        <w:t>S. 284</w:t>
      </w:r>
    </w:p>
    <w:p w:rsidR="008728FF"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FF" w:rsidRDefault="008728FF" w:rsidP="00443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820D1">
        <w:t>Senator Verdin</w:t>
      </w:r>
    </w:p>
    <w:p w:rsidR="008728FF"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FF" w:rsidRDefault="008728FF" w:rsidP="006C4C6F">
      <w:pPr>
        <w:tabs>
          <w:tab w:val="right" w:pos="5933"/>
        </w:tabs>
        <w:suppressAutoHyphens/>
        <w:jc w:val="both"/>
        <w:rPr>
          <w:rFonts w:eastAsia="Times New Roman"/>
        </w:rPr>
      </w:pPr>
      <w:r>
        <w:rPr>
          <w:rFonts w:eastAsia="Times New Roman"/>
        </w:rPr>
        <w:t>S. Printed 3/2/16--S.</w:t>
      </w:r>
    </w:p>
    <w:p w:rsidR="008728FF"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8728FF" w:rsidRPr="0051392B" w:rsidRDefault="008728FF"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28FF"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728FF" w:rsidSect="0051392B">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8728FF" w:rsidRPr="00522CE0"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FF" w:rsidRPr="00522CE0"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FF" w:rsidRPr="00522CE0"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FF" w:rsidRPr="00522CE0"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FF" w:rsidRPr="00522CE0"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FF" w:rsidRPr="00522CE0"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FF" w:rsidRPr="00522CE0"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FF" w:rsidRPr="00522CE0"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FF" w:rsidRPr="008F023B" w:rsidRDefault="008728FF" w:rsidP="0076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728FF" w:rsidRPr="00522CE0"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FF" w:rsidRPr="00522CE0"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CF3CBC">
        <w:rPr>
          <w:rFonts w:eastAsia="Times New Roman"/>
          <w:color w:val="000000" w:themeColor="text1"/>
          <w:u w:color="000000" w:themeColor="text1"/>
        </w:rPr>
        <w:t>39</w:t>
      </w:r>
      <w:r>
        <w:rPr>
          <w:rFonts w:eastAsia="Times New Roman"/>
          <w:color w:val="000000" w:themeColor="text1"/>
          <w:u w:color="000000" w:themeColor="text1"/>
        </w:rPr>
        <w:noBreakHyphen/>
      </w:r>
      <w:r w:rsidRPr="00CF3CBC">
        <w:rPr>
          <w:rFonts w:eastAsia="Times New Roman"/>
          <w:color w:val="000000" w:themeColor="text1"/>
          <w:u w:color="000000" w:themeColor="text1"/>
        </w:rPr>
        <w:t>25</w:t>
      </w:r>
      <w:r>
        <w:rPr>
          <w:rFonts w:eastAsia="Times New Roman"/>
          <w:color w:val="000000" w:themeColor="text1"/>
          <w:u w:color="000000" w:themeColor="text1"/>
        </w:rPr>
        <w:noBreakHyphen/>
      </w:r>
      <w:r w:rsidRPr="00CF3CBC">
        <w:rPr>
          <w:rFonts w:eastAsia="Times New Roman"/>
          <w:color w:val="000000" w:themeColor="text1"/>
          <w:u w:color="000000" w:themeColor="text1"/>
        </w:rPr>
        <w:t xml:space="preserve">180(H) </w:t>
      </w:r>
      <w:r>
        <w:rPr>
          <w:rFonts w:eastAsia="Times New Roman"/>
          <w:color w:val="000000" w:themeColor="text1"/>
          <w:u w:color="000000" w:themeColor="text1"/>
        </w:rPr>
        <w:t>OF THE 1976 CODE, RELATING TO THE ADOPTION OF FEDERAL REGULATIONS FOR FOOD AND COSMETICS, TO PROVIDE THAT VERY SMALL BUSINESSES AND QUALIFIED EXEMPT FACILITIES ARE NOT REQUIRED TO COMPLY WITH ANY REQUIREMENT TO IMPLEMENT HAZARD ANALYSIS AND RISK</w:t>
      </w:r>
      <w:r>
        <w:rPr>
          <w:rFonts w:eastAsia="Times New Roman"/>
          <w:color w:val="000000" w:themeColor="text1"/>
          <w:u w:color="000000" w:themeColor="text1"/>
        </w:rPr>
        <w:noBreakHyphen/>
        <w:t>BASED PREVENTIVE CONTROLS UNDER THE FEDERAL GOOD MANUFACTURING PRACTICES REGULATIONS, BUT WILL CONTINUE TO BE SUBJECT TO ALL OTHER GOOD MANUFACTURING PRACTICE REGULATIONS.</w:t>
      </w:r>
    </w:p>
    <w:p w:rsidR="008728FF"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728FF"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FF"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728FF"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FF" w:rsidRPr="007976DF" w:rsidRDefault="008728FF" w:rsidP="0032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SECTION</w:t>
      </w:r>
      <w:r w:rsidRPr="007976DF">
        <w:rPr>
          <w:rFonts w:eastAsia="Times New Roman"/>
          <w:snapToGrid w:val="0"/>
          <w:szCs w:val="20"/>
        </w:rPr>
        <w:tab/>
        <w:t>1.</w:t>
      </w:r>
      <w:r w:rsidRPr="007976DF">
        <w:rPr>
          <w:rFonts w:eastAsia="Times New Roman"/>
          <w:snapToGrid w:val="0"/>
          <w:szCs w:val="20"/>
        </w:rPr>
        <w:tab/>
        <w:t>Section 39</w:t>
      </w:r>
      <w:r w:rsidRPr="007976DF">
        <w:rPr>
          <w:rFonts w:eastAsia="Times New Roman"/>
          <w:snapToGrid w:val="0"/>
          <w:szCs w:val="20"/>
        </w:rPr>
        <w:noBreakHyphen/>
        <w:t>25</w:t>
      </w:r>
      <w:r w:rsidRPr="007976DF">
        <w:rPr>
          <w:rFonts w:eastAsia="Times New Roman"/>
          <w:snapToGrid w:val="0"/>
          <w:szCs w:val="20"/>
        </w:rPr>
        <w:noBreakHyphen/>
        <w:t>180(H) of the 1976 Code is amended to read:</w:t>
      </w:r>
    </w:p>
    <w:p w:rsidR="008728FF" w:rsidRDefault="008728FF" w:rsidP="0032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728FF" w:rsidRPr="007976DF" w:rsidRDefault="008728FF" w:rsidP="0032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t>“Section 39</w:t>
      </w:r>
      <w:r w:rsidRPr="007976DF">
        <w:rPr>
          <w:rFonts w:eastAsia="Times New Roman"/>
          <w:snapToGrid w:val="0"/>
          <w:szCs w:val="20"/>
        </w:rPr>
        <w:noBreakHyphen/>
        <w:t>25</w:t>
      </w:r>
      <w:r w:rsidRPr="007976DF">
        <w:rPr>
          <w:rFonts w:eastAsia="Times New Roman"/>
          <w:snapToGrid w:val="0"/>
          <w:szCs w:val="20"/>
        </w:rPr>
        <w:noBreakHyphen/>
        <w:t>180.</w:t>
      </w:r>
      <w:r w:rsidRPr="007976DF">
        <w:rPr>
          <w:rFonts w:eastAsia="Times New Roman"/>
          <w:snapToGrid w:val="0"/>
          <w:szCs w:val="20"/>
        </w:rPr>
        <w:tab/>
        <w:t>(H)</w:t>
      </w:r>
      <w:r w:rsidRPr="007976DF">
        <w:rPr>
          <w:rFonts w:eastAsia="Times New Roman"/>
          <w:snapToGrid w:val="0"/>
          <w:szCs w:val="20"/>
        </w:rPr>
        <w:tab/>
        <w:t>Good manufacturing practice regulations and their amendments now or hereafter adopted pursuant to the authority of the federal Food, Drug, and Cosmetic Act are the good manufacturing regulations of this State. However, the commissioner may adopt a regulation that prescribes conditions under which good manufacturing processes may be used in this State whether or not in accordance with regulations promulgated pursuant to the federal act.</w:t>
      </w:r>
    </w:p>
    <w:p w:rsidR="008728FF" w:rsidRPr="007976DF" w:rsidRDefault="008728FF" w:rsidP="0032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976DF">
        <w:rPr>
          <w:rFonts w:eastAsia="Times New Roman"/>
          <w:snapToGrid w:val="0"/>
          <w:szCs w:val="20"/>
        </w:rPr>
        <w:tab/>
      </w:r>
      <w:r w:rsidRPr="007976DF">
        <w:rPr>
          <w:rFonts w:eastAsia="Times New Roman"/>
          <w:snapToGrid w:val="0"/>
          <w:szCs w:val="20"/>
        </w:rPr>
        <w:tab/>
      </w:r>
      <w:r w:rsidRPr="007976DF">
        <w:rPr>
          <w:rFonts w:eastAsia="Times New Roman"/>
          <w:snapToGrid w:val="0"/>
          <w:szCs w:val="20"/>
          <w:u w:val="single"/>
        </w:rPr>
        <w:t>(1)</w:t>
      </w:r>
      <w:r w:rsidRPr="007976DF">
        <w:rPr>
          <w:rFonts w:eastAsia="Times New Roman"/>
          <w:snapToGrid w:val="0"/>
          <w:szCs w:val="20"/>
        </w:rPr>
        <w:tab/>
      </w:r>
      <w:r w:rsidRPr="007976DF">
        <w:rPr>
          <w:rFonts w:eastAsia="Times New Roman"/>
          <w:snapToGrid w:val="0"/>
          <w:szCs w:val="20"/>
          <w:u w:val="single"/>
        </w:rPr>
        <w:t>The commissioner shall exclude qualified exempt human food facilities, as defined in the federal Food, Drug</w:t>
      </w:r>
      <w:r>
        <w:rPr>
          <w:rFonts w:eastAsia="Times New Roman"/>
          <w:snapToGrid w:val="0"/>
          <w:szCs w:val="20"/>
          <w:u w:val="single"/>
        </w:rPr>
        <w:t>,</w:t>
      </w:r>
      <w:r w:rsidRPr="007976DF">
        <w:rPr>
          <w:rFonts w:eastAsia="Times New Roman"/>
          <w:snapToGrid w:val="0"/>
          <w:szCs w:val="20"/>
          <w:u w:val="single"/>
        </w:rPr>
        <w:t xml:space="preserve"> and Cosmetic Act and its implementing regulations, from the requirements of </w:t>
      </w:r>
      <w:r>
        <w:rPr>
          <w:rFonts w:eastAsia="Times New Roman"/>
          <w:snapToGrid w:val="0"/>
          <w:szCs w:val="20"/>
          <w:u w:val="single"/>
        </w:rPr>
        <w:t>s</w:t>
      </w:r>
      <w:r w:rsidRPr="007976DF">
        <w:rPr>
          <w:rFonts w:eastAsia="Times New Roman"/>
          <w:snapToGrid w:val="0"/>
          <w:szCs w:val="20"/>
          <w:u w:val="single"/>
        </w:rPr>
        <w:t xml:space="preserve">ubparts C and G of Title 21, Part 117 of the Code of Federal Regulations; such qualified exempt human food facilities will continue to be subject to all other applicable good manufacturing practice regulations enforced pursuant to this </w:t>
      </w:r>
      <w:r>
        <w:rPr>
          <w:rFonts w:eastAsia="Times New Roman"/>
          <w:snapToGrid w:val="0"/>
          <w:szCs w:val="20"/>
          <w:u w:val="single"/>
        </w:rPr>
        <w:t>s</w:t>
      </w:r>
      <w:r w:rsidRPr="007976DF">
        <w:rPr>
          <w:rFonts w:eastAsia="Times New Roman"/>
          <w:snapToGrid w:val="0"/>
          <w:szCs w:val="20"/>
          <w:u w:val="single"/>
        </w:rPr>
        <w:t>ection.</w:t>
      </w:r>
    </w:p>
    <w:p w:rsidR="008728FF" w:rsidRPr="007976DF" w:rsidRDefault="008728FF" w:rsidP="0032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r>
      <w:r w:rsidRPr="007976DF">
        <w:rPr>
          <w:rFonts w:eastAsia="Times New Roman"/>
          <w:snapToGrid w:val="0"/>
          <w:szCs w:val="20"/>
        </w:rPr>
        <w:tab/>
      </w:r>
      <w:r w:rsidRPr="007976DF">
        <w:rPr>
          <w:rFonts w:eastAsia="Times New Roman"/>
          <w:snapToGrid w:val="0"/>
          <w:szCs w:val="20"/>
          <w:u w:val="single"/>
        </w:rPr>
        <w:t>(2)</w:t>
      </w:r>
      <w:r w:rsidRPr="007976DF">
        <w:rPr>
          <w:rFonts w:eastAsia="Times New Roman"/>
          <w:snapToGrid w:val="0"/>
          <w:szCs w:val="20"/>
        </w:rPr>
        <w:tab/>
      </w:r>
      <w:r w:rsidRPr="007976DF">
        <w:rPr>
          <w:rFonts w:eastAsia="Times New Roman"/>
          <w:snapToGrid w:val="0"/>
          <w:szCs w:val="20"/>
          <w:u w:val="single"/>
        </w:rPr>
        <w:t>The commissioner shall exclude qualified exempt animal feed facilities, as defined in the federal Food, Drug</w:t>
      </w:r>
      <w:r>
        <w:rPr>
          <w:rFonts w:eastAsia="Times New Roman"/>
          <w:snapToGrid w:val="0"/>
          <w:szCs w:val="20"/>
          <w:u w:val="single"/>
        </w:rPr>
        <w:t>,</w:t>
      </w:r>
      <w:r w:rsidRPr="007976DF">
        <w:rPr>
          <w:rFonts w:eastAsia="Times New Roman"/>
          <w:snapToGrid w:val="0"/>
          <w:szCs w:val="20"/>
          <w:u w:val="single"/>
        </w:rPr>
        <w:t xml:space="preserve"> and Cosmetic Act and its implementing regulations, from the requirements of </w:t>
      </w:r>
      <w:r>
        <w:rPr>
          <w:rFonts w:eastAsia="Times New Roman"/>
          <w:snapToGrid w:val="0"/>
          <w:szCs w:val="20"/>
          <w:u w:val="single"/>
        </w:rPr>
        <w:t>s</w:t>
      </w:r>
      <w:r w:rsidRPr="007976DF">
        <w:rPr>
          <w:rFonts w:eastAsia="Times New Roman"/>
          <w:snapToGrid w:val="0"/>
          <w:szCs w:val="20"/>
          <w:u w:val="single"/>
        </w:rPr>
        <w:t>ubparts C and E of Title 21</w:t>
      </w:r>
      <w:r>
        <w:rPr>
          <w:rFonts w:eastAsia="Times New Roman"/>
          <w:snapToGrid w:val="0"/>
          <w:szCs w:val="20"/>
          <w:u w:val="single"/>
        </w:rPr>
        <w:t>,</w:t>
      </w:r>
      <w:r w:rsidRPr="007976DF">
        <w:rPr>
          <w:rFonts w:eastAsia="Times New Roman"/>
          <w:snapToGrid w:val="0"/>
          <w:szCs w:val="20"/>
          <w:u w:val="single"/>
        </w:rPr>
        <w:t xml:space="preserve"> Part 500 of the Code of Federal Regulations; such qualified exempt animal feed facilities will be subject to all other applicable good manufacturing practice regulations enforced pursuant to this </w:t>
      </w:r>
      <w:r>
        <w:rPr>
          <w:rFonts w:eastAsia="Times New Roman"/>
          <w:snapToGrid w:val="0"/>
          <w:szCs w:val="20"/>
          <w:u w:val="single"/>
        </w:rPr>
        <w:t>s</w:t>
      </w:r>
      <w:r w:rsidRPr="007976DF">
        <w:rPr>
          <w:rFonts w:eastAsia="Times New Roman"/>
          <w:snapToGrid w:val="0"/>
          <w:szCs w:val="20"/>
          <w:u w:val="single"/>
        </w:rPr>
        <w:t>ection.</w:t>
      </w:r>
    </w:p>
    <w:p w:rsidR="008728FF" w:rsidRPr="00CF3CBC" w:rsidRDefault="008728FF" w:rsidP="0032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76DF">
        <w:rPr>
          <w:rFonts w:eastAsia="Times New Roman"/>
          <w:snapToGrid w:val="0"/>
          <w:szCs w:val="20"/>
        </w:rPr>
        <w:tab/>
      </w:r>
      <w:r w:rsidRPr="007976DF">
        <w:rPr>
          <w:rFonts w:eastAsia="Times New Roman"/>
          <w:snapToGrid w:val="0"/>
          <w:szCs w:val="20"/>
        </w:rPr>
        <w:tab/>
      </w:r>
      <w:r w:rsidRPr="007976DF">
        <w:rPr>
          <w:rFonts w:eastAsia="Times New Roman"/>
          <w:snapToGrid w:val="0"/>
          <w:szCs w:val="20"/>
          <w:u w:val="single"/>
        </w:rPr>
        <w:t>(3)</w:t>
      </w:r>
      <w:r w:rsidRPr="007976DF">
        <w:rPr>
          <w:rFonts w:eastAsia="Times New Roman"/>
          <w:snapToGrid w:val="0"/>
          <w:szCs w:val="20"/>
        </w:rPr>
        <w:tab/>
      </w:r>
      <w:r w:rsidRPr="007976DF">
        <w:rPr>
          <w:rFonts w:eastAsia="Times New Roman"/>
          <w:snapToGrid w:val="0"/>
          <w:szCs w:val="20"/>
          <w:u w:val="single"/>
        </w:rPr>
        <w:t>In the event that a human food or animal feed facility loses its qualified exempt facility status under the federal Food, Drug</w:t>
      </w:r>
      <w:r>
        <w:rPr>
          <w:rFonts w:eastAsia="Times New Roman"/>
          <w:snapToGrid w:val="0"/>
          <w:szCs w:val="20"/>
          <w:u w:val="single"/>
        </w:rPr>
        <w:t>,</w:t>
      </w:r>
      <w:r w:rsidRPr="007976DF">
        <w:rPr>
          <w:rFonts w:eastAsia="Times New Roman"/>
          <w:snapToGrid w:val="0"/>
          <w:szCs w:val="20"/>
          <w:u w:val="single"/>
        </w:rPr>
        <w:t xml:space="preserve"> and Cosmetic Act, the commissioner shall enforce all applicable good manufacturing practice regulations to that facility.</w:t>
      </w:r>
      <w:r w:rsidRPr="007976DF">
        <w:rPr>
          <w:rFonts w:eastAsia="Times New Roman"/>
          <w:snapToGrid w:val="0"/>
          <w:szCs w:val="20"/>
        </w:rPr>
        <w:t>”</w:t>
      </w:r>
    </w:p>
    <w:p w:rsidR="008728FF" w:rsidRPr="00CF3CBC" w:rsidRDefault="008728FF" w:rsidP="0033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28FF" w:rsidRPr="00522CE0" w:rsidRDefault="00872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728FF" w:rsidRDefault="008728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17C9" w:rsidRDefault="008117C9" w:rsidP="00872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117C9" w:rsidSect="0051392B">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39B" w:rsidRDefault="0078139B" w:rsidP="00522CE0">
      <w:r>
        <w:separator/>
      </w:r>
    </w:p>
  </w:endnote>
  <w:endnote w:type="continuationSeparator" w:id="0">
    <w:p w:rsidR="0078139B" w:rsidRDefault="007813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5997D0-B641-4640-8A5D-0F55E4C07F1B}"/>
    <w:embedBold r:id="rId2" w:fontKey="{5DEF0C81-6699-4A41-8812-31F75E1EFC51}"/>
  </w:font>
  <w:font w:name="Calibri">
    <w:panose1 w:val="020F0502020204030204"/>
    <w:charset w:val="00"/>
    <w:family w:val="swiss"/>
    <w:pitch w:val="variable"/>
    <w:sig w:usb0="E00002FF" w:usb1="4000ACFF" w:usb2="00000001" w:usb3="00000000" w:csb0="0000019F" w:csb1="00000000"/>
    <w:embedRegular r:id="rId3" w:fontKey="{7BAD2452-2A50-495B-9CBB-90577FE84C09}"/>
    <w:embedBold r:id="rId4" w:fontKey="{CAE6A6A0-0BDC-4DAB-8A42-51FEFBBF119A}"/>
  </w:font>
  <w:font w:name="Cambria">
    <w:panose1 w:val="02040503050406030204"/>
    <w:charset w:val="00"/>
    <w:family w:val="roman"/>
    <w:pitch w:val="variable"/>
    <w:sig w:usb0="E00002FF" w:usb1="400004FF" w:usb2="00000000" w:usb3="00000000" w:csb0="0000019F" w:csb1="00000000"/>
    <w:embedRegular r:id="rId5" w:fontKey="{961188AC-83EB-414E-98EF-2EBC9D2A98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8FF" w:rsidRPr="00765DEF" w:rsidRDefault="008728FF" w:rsidP="00765DEF">
    <w:pPr>
      <w:pStyle w:val="Footer"/>
      <w:tabs>
        <w:tab w:val="clear" w:pos="4680"/>
        <w:tab w:val="clear" w:pos="9360"/>
        <w:tab w:val="center" w:pos="2995"/>
      </w:tabs>
      <w:spacing w:before="120"/>
    </w:pPr>
    <w:r>
      <w:t>[284-</w:t>
    </w:r>
    <w:r>
      <w:fldChar w:fldCharType="begin"/>
    </w:r>
    <w:r>
      <w:instrText xml:space="preserve"> PAGE  \* MERGEFORMAT </w:instrText>
    </w:r>
    <w:r>
      <w:fldChar w:fldCharType="separate"/>
    </w:r>
    <w:r w:rsidR="00EF6BD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92B" w:rsidRPr="00765DEF" w:rsidRDefault="008728FF" w:rsidP="00765DEF">
    <w:pPr>
      <w:pStyle w:val="Footer"/>
      <w:tabs>
        <w:tab w:val="clear" w:pos="4680"/>
        <w:tab w:val="clear" w:pos="9360"/>
        <w:tab w:val="center" w:pos="2995"/>
      </w:tabs>
      <w:spacing w:before="120"/>
    </w:pPr>
    <w:r>
      <w:t>[284]</w:t>
    </w:r>
    <w:r>
      <w:tab/>
    </w:r>
    <w:r>
      <w:fldChar w:fldCharType="begin"/>
    </w:r>
    <w:r>
      <w:instrText xml:space="preserve"> PAGE  \* MERGEFORMAT </w:instrText>
    </w:r>
    <w:r>
      <w:fldChar w:fldCharType="separate"/>
    </w:r>
    <w:r w:rsidR="00EF6B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39B" w:rsidRDefault="0078139B" w:rsidP="00522CE0">
      <w:r>
        <w:separator/>
      </w:r>
    </w:p>
  </w:footnote>
  <w:footnote w:type="continuationSeparator" w:id="0">
    <w:p w:rsidR="0078139B" w:rsidRDefault="007813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SMA.KSG.DBV"/>
    <w:docVar w:name="CoverAttorneyInitials" w:val="KSG"/>
    <w:docVar w:name="CoverAttorneyLastName" w:val="Kara Grevey"/>
    <w:docVar w:name="CoverBillType" w:val="b"/>
    <w:docVar w:name="CoverSenator" w:val="DBV"/>
    <w:docVar w:name="dvBillNumber" w:val="284"/>
    <w:docVar w:name="dvBillNumberPrefix" w:val="S. "/>
    <w:docVar w:name="dvOriginalBody" w:val="Senate"/>
    <w:docVar w:name="fulldraftpath" w:val="L:\S-RES\DBV\001FSMA.KSG.DBV.DOCX"/>
    <w:docVar w:name="NameofBody" w:val="S"/>
    <w:docVar w:name="vgroup2" w:val="S-RES"/>
  </w:docVars>
  <w:rsids>
    <w:rsidRoot w:val="002A5811"/>
    <w:rsid w:val="00042AC1"/>
    <w:rsid w:val="00046516"/>
    <w:rsid w:val="0007601D"/>
    <w:rsid w:val="000B0720"/>
    <w:rsid w:val="000B5EAF"/>
    <w:rsid w:val="001315B2"/>
    <w:rsid w:val="00170561"/>
    <w:rsid w:val="00186AC9"/>
    <w:rsid w:val="00197DF1"/>
    <w:rsid w:val="001B3DD9"/>
    <w:rsid w:val="001B54D2"/>
    <w:rsid w:val="001B7E5D"/>
    <w:rsid w:val="001C3006"/>
    <w:rsid w:val="001D3BAC"/>
    <w:rsid w:val="00216025"/>
    <w:rsid w:val="00245C4E"/>
    <w:rsid w:val="002A5811"/>
    <w:rsid w:val="002C1321"/>
    <w:rsid w:val="002C2031"/>
    <w:rsid w:val="002C5896"/>
    <w:rsid w:val="002D3BED"/>
    <w:rsid w:val="002F7E4C"/>
    <w:rsid w:val="00307C2B"/>
    <w:rsid w:val="0033436B"/>
    <w:rsid w:val="003421E8"/>
    <w:rsid w:val="00383247"/>
    <w:rsid w:val="00394C8A"/>
    <w:rsid w:val="003D6E2B"/>
    <w:rsid w:val="003E7597"/>
    <w:rsid w:val="0044020F"/>
    <w:rsid w:val="00450668"/>
    <w:rsid w:val="004813A2"/>
    <w:rsid w:val="004944FE"/>
    <w:rsid w:val="004952FA"/>
    <w:rsid w:val="004B6A22"/>
    <w:rsid w:val="004D7F37"/>
    <w:rsid w:val="00522CE0"/>
    <w:rsid w:val="00565148"/>
    <w:rsid w:val="00570403"/>
    <w:rsid w:val="00593361"/>
    <w:rsid w:val="005A413B"/>
    <w:rsid w:val="005A5017"/>
    <w:rsid w:val="005A648C"/>
    <w:rsid w:val="005B6366"/>
    <w:rsid w:val="005F1745"/>
    <w:rsid w:val="00601DF6"/>
    <w:rsid w:val="006A1802"/>
    <w:rsid w:val="006C74EA"/>
    <w:rsid w:val="00720D40"/>
    <w:rsid w:val="007318D4"/>
    <w:rsid w:val="00765784"/>
    <w:rsid w:val="00765DEF"/>
    <w:rsid w:val="0078139B"/>
    <w:rsid w:val="007A4390"/>
    <w:rsid w:val="007E5CB7"/>
    <w:rsid w:val="007F64BB"/>
    <w:rsid w:val="008117C9"/>
    <w:rsid w:val="00820F9C"/>
    <w:rsid w:val="008314D2"/>
    <w:rsid w:val="00845764"/>
    <w:rsid w:val="00854002"/>
    <w:rsid w:val="008728FF"/>
    <w:rsid w:val="008B2F42"/>
    <w:rsid w:val="008C3697"/>
    <w:rsid w:val="008C419B"/>
    <w:rsid w:val="008E185F"/>
    <w:rsid w:val="008F023B"/>
    <w:rsid w:val="00904E16"/>
    <w:rsid w:val="009162B3"/>
    <w:rsid w:val="00927C62"/>
    <w:rsid w:val="00982647"/>
    <w:rsid w:val="00983951"/>
    <w:rsid w:val="00984124"/>
    <w:rsid w:val="00984640"/>
    <w:rsid w:val="00995C37"/>
    <w:rsid w:val="009C118A"/>
    <w:rsid w:val="00A02011"/>
    <w:rsid w:val="00A157D2"/>
    <w:rsid w:val="00A4011E"/>
    <w:rsid w:val="00A86015"/>
    <w:rsid w:val="00A9594E"/>
    <w:rsid w:val="00AE59C8"/>
    <w:rsid w:val="00AF0D30"/>
    <w:rsid w:val="00B10098"/>
    <w:rsid w:val="00B5790D"/>
    <w:rsid w:val="00B945C5"/>
    <w:rsid w:val="00BA20EA"/>
    <w:rsid w:val="00BA58EF"/>
    <w:rsid w:val="00BB5AFC"/>
    <w:rsid w:val="00BC0A56"/>
    <w:rsid w:val="00C45366"/>
    <w:rsid w:val="00C57023"/>
    <w:rsid w:val="00C617E5"/>
    <w:rsid w:val="00C63CC2"/>
    <w:rsid w:val="00C74052"/>
    <w:rsid w:val="00CB187A"/>
    <w:rsid w:val="00CC0EC7"/>
    <w:rsid w:val="00CD7093"/>
    <w:rsid w:val="00D1088B"/>
    <w:rsid w:val="00D14DE6"/>
    <w:rsid w:val="00D156D2"/>
    <w:rsid w:val="00D35486"/>
    <w:rsid w:val="00D53E29"/>
    <w:rsid w:val="00D86943"/>
    <w:rsid w:val="00DA47B9"/>
    <w:rsid w:val="00DE5635"/>
    <w:rsid w:val="00E058D3"/>
    <w:rsid w:val="00E179C3"/>
    <w:rsid w:val="00E76AD9"/>
    <w:rsid w:val="00E91E2F"/>
    <w:rsid w:val="00EA075C"/>
    <w:rsid w:val="00EA3546"/>
    <w:rsid w:val="00EB47AE"/>
    <w:rsid w:val="00EC34E1"/>
    <w:rsid w:val="00EF6BD7"/>
    <w:rsid w:val="00F0234A"/>
    <w:rsid w:val="00F05CF2"/>
    <w:rsid w:val="00F51241"/>
    <w:rsid w:val="00F52959"/>
    <w:rsid w:val="00F55884"/>
    <w:rsid w:val="00FB79E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36CABDFC-ED7F-4914-B4E3-20017BADA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117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25-16.docx" TargetMode="External"/><Relationship Id="rId13" Type="http://schemas.openxmlformats.org/officeDocument/2006/relationships/hyperlink" Target="file:///h:\HJ%20Archive\2016\03-08-16.docx" TargetMode="External"/><Relationship Id="rId18" Type="http://schemas.openxmlformats.org/officeDocument/2006/relationships/hyperlink" Target="file:///p:\pprever\2015-16\284_20160226.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5\01-13-15.docx" TargetMode="External"/><Relationship Id="rId12" Type="http://schemas.openxmlformats.org/officeDocument/2006/relationships/hyperlink" Target="file:///h:\SJ%20Archive\2016\03-03-16.docx" TargetMode="External"/><Relationship Id="rId17" Type="http://schemas.openxmlformats.org/officeDocument/2006/relationships/hyperlink" Target="file:///p:\pprever\2015-16\284_20160225.docx" TargetMode="External"/><Relationship Id="rId2" Type="http://schemas.openxmlformats.org/officeDocument/2006/relationships/settings" Target="settings.xml"/><Relationship Id="rId16" Type="http://schemas.openxmlformats.org/officeDocument/2006/relationships/hyperlink" Target="file:///p:\pprever\2015-16\284_20150113.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6\03-02-16.docx" TargetMode="External"/><Relationship Id="rId5" Type="http://schemas.openxmlformats.org/officeDocument/2006/relationships/endnotes" Target="endnotes.xml"/><Relationship Id="rId15" Type="http://schemas.openxmlformats.org/officeDocument/2006/relationships/hyperlink" Target="http://www.scstatehouse.gov/billsearch.php?billnumbers=284&amp;session=121&amp;summary=B" TargetMode="External"/><Relationship Id="rId23" Type="http://schemas.openxmlformats.org/officeDocument/2006/relationships/theme" Target="theme/theme1.xml"/><Relationship Id="rId10" Type="http://schemas.openxmlformats.org/officeDocument/2006/relationships/hyperlink" Target="file:///h:\SJ%20Archive\2016\03-02-16.docx" TargetMode="External"/><Relationship Id="rId19" Type="http://schemas.openxmlformats.org/officeDocument/2006/relationships/hyperlink" Target="file:///p:\pprever\2015-16\284_20160302.docx" TargetMode="External"/><Relationship Id="rId4" Type="http://schemas.openxmlformats.org/officeDocument/2006/relationships/footnotes" Target="footnotes.xml"/><Relationship Id="rId9" Type="http://schemas.openxmlformats.org/officeDocument/2006/relationships/hyperlink" Target="file:///h:\SJ%20Archive\2016\03-02-16.docx" TargetMode="External"/><Relationship Id="rId14" Type="http://schemas.openxmlformats.org/officeDocument/2006/relationships/hyperlink" Target="file:///h:\HJ%20Archive\2016\03-08-1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707</Words>
  <Characters>4034</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284: Federal Good Manufacturing Practices Regulations - South Carolina Legislature Online</dc:title>
  <dc:subject/>
  <dc:creator>%USERNAME%</dc:creator>
  <cp:keywords/>
  <dc:description/>
  <cp:lastModifiedBy>N Cumfer</cp:lastModifiedBy>
  <cp:revision>2</cp:revision>
  <dcterms:created xsi:type="dcterms:W3CDTF">2016-12-02T16:57:00Z</dcterms:created>
  <dcterms:modified xsi:type="dcterms:W3CDTF">2016-12-02T16:57:00Z</dcterms:modified>
</cp:coreProperties>
</file>