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253" w:rsidRDefault="00B27253" w:rsidP="00B27253">
      <w:pPr>
        <w:widowControl w:val="0"/>
        <w:jc w:val="center"/>
      </w:pPr>
      <w:bookmarkStart w:id="0" w:name="_GoBack"/>
      <w:bookmarkEnd w:id="0"/>
      <w:r w:rsidRPr="00B27253">
        <w:rPr>
          <w:b/>
        </w:rPr>
        <w:t>South Carolina General Assembly</w:t>
      </w:r>
    </w:p>
    <w:p w:rsidR="00B27253" w:rsidRDefault="00B27253" w:rsidP="00B27253">
      <w:pPr>
        <w:widowControl w:val="0"/>
        <w:jc w:val="center"/>
      </w:pPr>
      <w:r>
        <w:t>121st Session, 2015-2016</w:t>
      </w:r>
    </w:p>
    <w:p w:rsidR="00B27253" w:rsidRDefault="00B27253" w:rsidP="00B27253">
      <w:pPr>
        <w:widowControl w:val="0"/>
        <w:jc w:val="left"/>
      </w:pPr>
    </w:p>
    <w:p w:rsidR="00B27253" w:rsidRDefault="00B27253" w:rsidP="00B27253">
      <w:pPr>
        <w:widowControl w:val="0"/>
        <w:jc w:val="left"/>
        <w:rPr>
          <w:b/>
        </w:rPr>
      </w:pPr>
      <w:r w:rsidRPr="00B27253">
        <w:rPr>
          <w:b/>
        </w:rPr>
        <w:t>H. 3007</w:t>
      </w:r>
    </w:p>
    <w:p w:rsidR="00B27253" w:rsidRDefault="00B27253" w:rsidP="00B27253">
      <w:pPr>
        <w:widowControl w:val="0"/>
        <w:jc w:val="left"/>
        <w:rPr>
          <w:b/>
        </w:rPr>
      </w:pPr>
    </w:p>
    <w:p w:rsidR="00B27253" w:rsidRDefault="00B27253" w:rsidP="00B27253">
      <w:pPr>
        <w:widowControl w:val="0"/>
        <w:jc w:val="left"/>
      </w:pPr>
      <w:r w:rsidRPr="00B27253">
        <w:rPr>
          <w:b/>
        </w:rPr>
        <w:t>STATUS INFORMATION</w:t>
      </w:r>
    </w:p>
    <w:p w:rsidR="00B27253" w:rsidRDefault="00B27253" w:rsidP="00B27253">
      <w:pPr>
        <w:widowControl w:val="0"/>
        <w:jc w:val="left"/>
      </w:pPr>
    </w:p>
    <w:p w:rsidR="00B27253" w:rsidRDefault="00B27253" w:rsidP="00B27253">
      <w:pPr>
        <w:widowControl w:val="0"/>
        <w:jc w:val="left"/>
      </w:pPr>
      <w:r>
        <w:t>General Bill</w:t>
      </w:r>
    </w:p>
    <w:p w:rsidR="00B27253" w:rsidRDefault="00B27253" w:rsidP="00B27253">
      <w:pPr>
        <w:widowControl w:val="0"/>
        <w:jc w:val="left"/>
      </w:pPr>
      <w:r>
        <w:t>Sponsors: Rep. Bales</w:t>
      </w:r>
    </w:p>
    <w:p w:rsidR="00B27253" w:rsidRDefault="00B27253" w:rsidP="00B27253">
      <w:pPr>
        <w:widowControl w:val="0"/>
        <w:jc w:val="left"/>
      </w:pPr>
      <w:r>
        <w:t>Document Path: l:\council\bills\bh\26164dg15.docx</w:t>
      </w:r>
    </w:p>
    <w:p w:rsidR="00B27253" w:rsidRDefault="00B27253" w:rsidP="00B27253">
      <w:pPr>
        <w:widowControl w:val="0"/>
        <w:jc w:val="left"/>
      </w:pPr>
    </w:p>
    <w:p w:rsidR="00782832" w:rsidRDefault="00782832" w:rsidP="00B27253">
      <w:pPr>
        <w:widowControl w:val="0"/>
        <w:jc w:val="left"/>
      </w:pPr>
      <w:r>
        <w:t>Introduced in the House on January 13, 2015</w:t>
      </w:r>
    </w:p>
    <w:p w:rsidR="00782832" w:rsidRPr="00782832" w:rsidRDefault="00782832" w:rsidP="00B27253">
      <w:pPr>
        <w:widowControl w:val="0"/>
        <w:jc w:val="left"/>
      </w:pPr>
      <w:r>
        <w:t xml:space="preserve">Currently residing in the House Committee on </w:t>
      </w:r>
      <w:r w:rsidRPr="00782832">
        <w:rPr>
          <w:b/>
        </w:rPr>
        <w:t>Ways and Means</w:t>
      </w:r>
    </w:p>
    <w:p w:rsidR="00782832" w:rsidRDefault="00782832" w:rsidP="00B27253">
      <w:pPr>
        <w:widowControl w:val="0"/>
        <w:jc w:val="left"/>
      </w:pPr>
    </w:p>
    <w:p w:rsidR="00B27253" w:rsidRDefault="00B27253" w:rsidP="00B27253">
      <w:pPr>
        <w:widowControl w:val="0"/>
        <w:jc w:val="left"/>
      </w:pPr>
      <w:r>
        <w:t xml:space="preserve">Summary: </w:t>
      </w:r>
      <w:r w:rsidR="00F714CF">
        <w:t>Property tax exemptions</w:t>
      </w:r>
    </w:p>
    <w:p w:rsidR="00B27253" w:rsidRDefault="00B27253" w:rsidP="00B27253">
      <w:pPr>
        <w:widowControl w:val="0"/>
        <w:jc w:val="left"/>
      </w:pPr>
    </w:p>
    <w:p w:rsidR="00B27253" w:rsidRDefault="00B27253" w:rsidP="00B27253">
      <w:pPr>
        <w:widowControl w:val="0"/>
        <w:jc w:val="left"/>
      </w:pPr>
    </w:p>
    <w:p w:rsidR="00B27253" w:rsidRDefault="00B27253" w:rsidP="00B27253">
      <w:pPr>
        <w:widowControl w:val="0"/>
        <w:tabs>
          <w:tab w:val="center" w:pos="590"/>
          <w:tab w:val="center" w:pos="1440"/>
          <w:tab w:val="left" w:pos="1872"/>
          <w:tab w:val="left" w:pos="9187"/>
        </w:tabs>
        <w:jc w:val="left"/>
      </w:pPr>
      <w:r w:rsidRPr="00B27253">
        <w:rPr>
          <w:b/>
        </w:rPr>
        <w:t>HISTORY OF LEGISLATIVE ACTIONS</w:t>
      </w:r>
    </w:p>
    <w:p w:rsidR="00B27253" w:rsidRDefault="00B27253" w:rsidP="00B27253">
      <w:pPr>
        <w:widowControl w:val="0"/>
        <w:tabs>
          <w:tab w:val="center" w:pos="590"/>
          <w:tab w:val="center" w:pos="1440"/>
          <w:tab w:val="left" w:pos="1872"/>
          <w:tab w:val="left" w:pos="9187"/>
        </w:tabs>
        <w:jc w:val="left"/>
      </w:pPr>
    </w:p>
    <w:p w:rsidR="00B27253" w:rsidRPr="00B27253" w:rsidRDefault="00B27253" w:rsidP="00B27253">
      <w:pPr>
        <w:widowControl w:val="0"/>
        <w:tabs>
          <w:tab w:val="center" w:pos="590"/>
          <w:tab w:val="center" w:pos="1440"/>
          <w:tab w:val="left" w:pos="1872"/>
          <w:tab w:val="left" w:pos="9187"/>
        </w:tabs>
        <w:jc w:val="left"/>
      </w:pPr>
      <w:r w:rsidRPr="00B27253">
        <w:rPr>
          <w:u w:val="single"/>
        </w:rPr>
        <w:tab/>
        <w:t>Date</w:t>
      </w:r>
      <w:r w:rsidRPr="00B27253">
        <w:rPr>
          <w:u w:val="single"/>
        </w:rPr>
        <w:tab/>
        <w:t>Body</w:t>
      </w:r>
      <w:r w:rsidRPr="00B27253">
        <w:rPr>
          <w:u w:val="single"/>
        </w:rPr>
        <w:tab/>
        <w:t>Action Description with journal page number</w:t>
      </w:r>
      <w:r w:rsidRPr="00B27253">
        <w:rPr>
          <w:u w:val="single"/>
        </w:rPr>
        <w:tab/>
      </w:r>
    </w:p>
    <w:p w:rsidR="009E5E62" w:rsidRDefault="009E5E62" w:rsidP="009E5E62">
      <w:pPr>
        <w:widowControl w:val="0"/>
        <w:tabs>
          <w:tab w:val="right" w:pos="1008"/>
          <w:tab w:val="left" w:pos="1152"/>
          <w:tab w:val="left" w:pos="1872"/>
          <w:tab w:val="left" w:pos="9187"/>
        </w:tabs>
        <w:ind w:left="2088" w:hanging="2088"/>
        <w:jc w:val="left"/>
      </w:pPr>
      <w:r>
        <w:tab/>
        <w:t>12/11/2014</w:t>
      </w:r>
      <w:r>
        <w:tab/>
        <w:t>House</w:t>
      </w:r>
      <w:r>
        <w:tab/>
      </w:r>
      <w:r w:rsidRPr="00B76B25">
        <w:t>Prefiled</w:t>
      </w:r>
    </w:p>
    <w:p w:rsidR="009E5E62" w:rsidRDefault="009E5E62" w:rsidP="009E5E62">
      <w:pPr>
        <w:widowControl w:val="0"/>
        <w:tabs>
          <w:tab w:val="right" w:pos="1008"/>
          <w:tab w:val="left" w:pos="1152"/>
          <w:tab w:val="left" w:pos="1872"/>
          <w:tab w:val="left" w:pos="9187"/>
        </w:tabs>
        <w:ind w:left="2088" w:hanging="2088"/>
        <w:jc w:val="left"/>
      </w:pPr>
      <w:r>
        <w:tab/>
        <w:t>12/11/2014</w:t>
      </w:r>
      <w:r>
        <w:tab/>
        <w:t>House</w:t>
      </w:r>
      <w:r>
        <w:tab/>
      </w:r>
      <w:r w:rsidRPr="00B76B25">
        <w:t xml:space="preserve">Referred to Committee on </w:t>
      </w:r>
      <w:r w:rsidRPr="00B76B25">
        <w:rPr>
          <w:b/>
        </w:rPr>
        <w:t>Ways and Means</w:t>
      </w:r>
    </w:p>
    <w:p w:rsidR="009E5E62" w:rsidRDefault="009E5E62" w:rsidP="009E5E62">
      <w:pPr>
        <w:widowControl w:val="0"/>
        <w:tabs>
          <w:tab w:val="right" w:pos="1008"/>
          <w:tab w:val="left" w:pos="1152"/>
          <w:tab w:val="left" w:pos="1872"/>
          <w:tab w:val="left" w:pos="9187"/>
        </w:tabs>
        <w:ind w:left="2088" w:hanging="2088"/>
        <w:jc w:val="left"/>
      </w:pPr>
      <w:r>
        <w:tab/>
        <w:t>1/13/2015</w:t>
      </w:r>
      <w:r>
        <w:tab/>
        <w:t>House</w:t>
      </w:r>
      <w:r>
        <w:tab/>
      </w:r>
      <w:r w:rsidRPr="00B76B25">
        <w:t>Introduced and read first time (</w:t>
      </w:r>
      <w:hyperlink r:id="rId7" w:history="1">
        <w:r w:rsidRPr="0018116B">
          <w:rPr>
            <w:rStyle w:val="Hyperlink"/>
          </w:rPr>
          <w:t>House Journal</w:t>
        </w:r>
        <w:r w:rsidRPr="0018116B">
          <w:rPr>
            <w:rStyle w:val="Hyperlink"/>
          </w:rPr>
          <w:noBreakHyphen/>
          <w:t>page 62</w:t>
        </w:r>
      </w:hyperlink>
      <w:r w:rsidRPr="00B76B25">
        <w:t>)</w:t>
      </w:r>
    </w:p>
    <w:p w:rsidR="009E5E62" w:rsidRDefault="009E5E62" w:rsidP="009E5E62">
      <w:pPr>
        <w:widowControl w:val="0"/>
        <w:tabs>
          <w:tab w:val="right" w:pos="1008"/>
          <w:tab w:val="left" w:pos="1152"/>
          <w:tab w:val="left" w:pos="1872"/>
          <w:tab w:val="left" w:pos="9187"/>
        </w:tabs>
        <w:ind w:left="2088" w:hanging="2088"/>
        <w:jc w:val="left"/>
      </w:pPr>
      <w:r>
        <w:tab/>
        <w:t>1/13/2015</w:t>
      </w:r>
      <w:r>
        <w:tab/>
        <w:t>House</w:t>
      </w:r>
      <w:r>
        <w:tab/>
      </w:r>
      <w:r w:rsidRPr="00B76B25">
        <w:t>Referred</w:t>
      </w:r>
      <w:r>
        <w:t xml:space="preserve"> to Committee on </w:t>
      </w:r>
      <w:r w:rsidRPr="00B76B25">
        <w:rPr>
          <w:b/>
        </w:rPr>
        <w:t>Ways and Means</w:t>
      </w:r>
      <w:r>
        <w:t xml:space="preserve"> </w:t>
      </w:r>
      <w:r w:rsidRPr="00B76B25">
        <w:t>(</w:t>
      </w:r>
      <w:hyperlink r:id="rId8" w:history="1">
        <w:r w:rsidRPr="0018116B">
          <w:rPr>
            <w:rStyle w:val="Hyperlink"/>
          </w:rPr>
          <w:t>House Journal</w:t>
        </w:r>
        <w:r w:rsidRPr="0018116B">
          <w:rPr>
            <w:rStyle w:val="Hyperlink"/>
          </w:rPr>
          <w:noBreakHyphen/>
          <w:t>page 62</w:t>
        </w:r>
      </w:hyperlink>
      <w:r w:rsidRPr="00B76B25">
        <w:t>)</w:t>
      </w:r>
    </w:p>
    <w:p w:rsidR="009E5E62" w:rsidRDefault="009E5E62" w:rsidP="009E5E62">
      <w:pPr>
        <w:widowControl w:val="0"/>
        <w:tabs>
          <w:tab w:val="right" w:pos="1008"/>
          <w:tab w:val="left" w:pos="1152"/>
          <w:tab w:val="left" w:pos="1872"/>
          <w:tab w:val="left" w:pos="9187"/>
        </w:tabs>
        <w:ind w:left="2088" w:hanging="2088"/>
        <w:jc w:val="left"/>
      </w:pPr>
    </w:p>
    <w:p w:rsidR="00B27253" w:rsidRDefault="00B27253" w:rsidP="00B27253">
      <w:pPr>
        <w:widowControl w:val="0"/>
        <w:tabs>
          <w:tab w:val="right" w:pos="1008"/>
          <w:tab w:val="left" w:pos="1152"/>
          <w:tab w:val="left" w:pos="1872"/>
          <w:tab w:val="left" w:pos="9187"/>
        </w:tabs>
        <w:ind w:left="2088" w:hanging="2088"/>
        <w:jc w:val="left"/>
      </w:pPr>
      <w:r>
        <w:t xml:space="preserve">View the latest </w:t>
      </w:r>
      <w:hyperlink r:id="rId9" w:history="1">
        <w:r w:rsidRPr="00B27253">
          <w:rPr>
            <w:rStyle w:val="Hyperlink"/>
          </w:rPr>
          <w:t>legislative information</w:t>
        </w:r>
      </w:hyperlink>
      <w:r>
        <w:t xml:space="preserve"> at the website</w:t>
      </w:r>
    </w:p>
    <w:p w:rsidR="00B27253" w:rsidRDefault="00B27253" w:rsidP="00B27253">
      <w:pPr>
        <w:widowControl w:val="0"/>
        <w:tabs>
          <w:tab w:val="right" w:pos="1008"/>
          <w:tab w:val="left" w:pos="1152"/>
          <w:tab w:val="left" w:pos="1872"/>
          <w:tab w:val="left" w:pos="9187"/>
        </w:tabs>
        <w:ind w:left="2088" w:hanging="2088"/>
        <w:jc w:val="left"/>
      </w:pPr>
    </w:p>
    <w:p w:rsidR="00B27253" w:rsidRPr="00B27253" w:rsidRDefault="00B27253" w:rsidP="00B27253">
      <w:pPr>
        <w:widowControl w:val="0"/>
        <w:tabs>
          <w:tab w:val="right" w:pos="1008"/>
          <w:tab w:val="left" w:pos="1152"/>
          <w:tab w:val="left" w:pos="1872"/>
          <w:tab w:val="left" w:pos="9187"/>
        </w:tabs>
        <w:ind w:left="2088" w:hanging="2088"/>
        <w:jc w:val="left"/>
      </w:pPr>
    </w:p>
    <w:p w:rsidR="00B27253" w:rsidRDefault="00B27253" w:rsidP="00B27253">
      <w:pPr>
        <w:widowControl w:val="0"/>
        <w:jc w:val="left"/>
      </w:pPr>
      <w:r w:rsidRPr="00B27253">
        <w:rPr>
          <w:b/>
        </w:rPr>
        <w:t>VERSIONS OF THIS BILL</w:t>
      </w:r>
    </w:p>
    <w:p w:rsidR="00B27253" w:rsidRDefault="00B27253" w:rsidP="00B27253">
      <w:pPr>
        <w:widowControl w:val="0"/>
        <w:jc w:val="left"/>
      </w:pPr>
    </w:p>
    <w:p w:rsidR="00B27253" w:rsidRDefault="0018116B" w:rsidP="00B27253">
      <w:pPr>
        <w:widowControl w:val="0"/>
        <w:jc w:val="left"/>
      </w:pPr>
      <w:hyperlink r:id="rId10" w:history="1">
        <w:r w:rsidR="00B27253">
          <w:rPr>
            <w:rStyle w:val="Hyperlink"/>
          </w:rPr>
          <w:t>12/11/2014</w:t>
        </w:r>
      </w:hyperlink>
    </w:p>
    <w:p w:rsidR="00B27253" w:rsidRDefault="00B27253" w:rsidP="00B27253"/>
    <w:p w:rsidR="00B27253" w:rsidRDefault="00B27253" w:rsidP="00B27253">
      <w:pPr>
        <w:sectPr w:rsidR="00B27253" w:rsidSect="00B27253">
          <w:pgSz w:w="12240" w:h="15840" w:code="1"/>
          <w:pgMar w:top="1080" w:right="1440" w:bottom="1080" w:left="1440" w:header="720" w:footer="720" w:gutter="0"/>
          <w:cols w:space="720"/>
          <w:noEndnote/>
          <w:docGrid w:linePitch="360"/>
        </w:sectPr>
      </w:pPr>
    </w:p>
    <w:p w:rsidR="00FA1216" w:rsidRDefault="00FA121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3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7B10">
        <w:rPr>
          <w:color w:val="000000" w:themeColor="text1"/>
          <w:u w:color="000000" w:themeColor="text1"/>
        </w:rPr>
        <w:t>TO AMEND SECTION 12</w:t>
      </w:r>
      <w:r w:rsidR="00522D49">
        <w:rPr>
          <w:color w:val="000000" w:themeColor="text1"/>
          <w:u w:color="000000" w:themeColor="text1"/>
        </w:rPr>
        <w:noBreakHyphen/>
      </w:r>
      <w:r w:rsidRPr="00E07B10">
        <w:rPr>
          <w:color w:val="000000" w:themeColor="text1"/>
          <w:u w:color="000000" w:themeColor="text1"/>
        </w:rPr>
        <w:t>37</w:t>
      </w:r>
      <w:r w:rsidR="00522D49">
        <w:rPr>
          <w:color w:val="000000" w:themeColor="text1"/>
          <w:u w:color="000000" w:themeColor="text1"/>
        </w:rPr>
        <w:noBreakHyphen/>
      </w:r>
      <w:r w:rsidRPr="00E07B10">
        <w:rPr>
          <w:color w:val="000000" w:themeColor="text1"/>
          <w:u w:color="000000" w:themeColor="text1"/>
        </w:rPr>
        <w:t xml:space="preserve">220, AS AMENDED, CODE OF LAWS OF SOUTH CAROLINA, 1976, RELATING TO PROPERTY TAX EXEMPTIONS, SO AS TO EXEMPT </w:t>
      </w:r>
      <w:r w:rsidR="008551FD">
        <w:rPr>
          <w:color w:val="000000" w:themeColor="text1"/>
          <w:u w:color="000000" w:themeColor="text1"/>
        </w:rPr>
        <w:t>T</w:t>
      </w:r>
      <w:r w:rsidR="009E640F">
        <w:rPr>
          <w:color w:val="000000" w:themeColor="text1"/>
          <w:u w:color="000000" w:themeColor="text1"/>
        </w:rPr>
        <w:t>EN</w:t>
      </w:r>
      <w:r w:rsidR="008551FD">
        <w:rPr>
          <w:color w:val="000000" w:themeColor="text1"/>
          <w:u w:color="000000" w:themeColor="text1"/>
        </w:rPr>
        <w:t xml:space="preserve"> PERCENT</w:t>
      </w:r>
      <w:r w:rsidRPr="00E07B10">
        <w:rPr>
          <w:color w:val="000000" w:themeColor="text1"/>
          <w:u w:color="000000" w:themeColor="text1"/>
        </w:rPr>
        <w:t xml:space="preserve"> OF THE FAIR MARKET VALUE OF </w:t>
      </w:r>
      <w:r w:rsidR="008551FD">
        <w:rPr>
          <w:color w:val="000000" w:themeColor="text1"/>
          <w:u w:color="000000" w:themeColor="text1"/>
        </w:rPr>
        <w:t>CERTAIN</w:t>
      </w:r>
      <w:r w:rsidRPr="00E07B10">
        <w:rPr>
          <w:color w:val="000000" w:themeColor="text1"/>
          <w:u w:color="000000" w:themeColor="text1"/>
        </w:rPr>
        <w:t xml:space="preserve"> SECOND HOME</w:t>
      </w:r>
      <w:r w:rsidR="008551FD">
        <w:rPr>
          <w:color w:val="000000" w:themeColor="text1"/>
          <w:u w:color="000000" w:themeColor="text1"/>
        </w:rPr>
        <w:t>S</w:t>
      </w:r>
      <w:r w:rsidRPr="00E07B10">
        <w:rPr>
          <w:color w:val="000000" w:themeColor="text1"/>
          <w:u w:color="000000" w:themeColor="text1"/>
        </w:rPr>
        <w:t xml:space="preserve"> SO LONG AS THE SECOND HOME IS NOT RENTED AND THE </w:t>
      </w:r>
      <w:r w:rsidR="009E640F">
        <w:rPr>
          <w:color w:val="000000" w:themeColor="text1"/>
          <w:u w:color="000000" w:themeColor="text1"/>
        </w:rPr>
        <w:t>APPLICANT MEETS CERTAIN REQUIREMENTS OF THE ORIGINAL HOMESTEAD EXEMPTION</w:t>
      </w:r>
      <w:r w:rsidRPr="00E07B1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3C1" w:rsidRDefault="00EB3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3C1" w:rsidRDefault="00EB3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45A" w:rsidRPr="00E07B10" w:rsidRDefault="007814E3"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B045A" w:rsidRPr="00E07B10">
        <w:rPr>
          <w:color w:val="000000" w:themeColor="text1"/>
          <w:u w:color="000000" w:themeColor="text1"/>
        </w:rPr>
        <w:tab/>
        <w:t>1.</w:t>
      </w:r>
      <w:r w:rsidR="00BB045A" w:rsidRPr="00E07B10">
        <w:rPr>
          <w:color w:val="000000" w:themeColor="text1"/>
          <w:u w:color="000000" w:themeColor="text1"/>
        </w:rPr>
        <w:tab/>
        <w:t>Section 12</w:t>
      </w:r>
      <w:r w:rsidR="00522D49">
        <w:rPr>
          <w:color w:val="000000" w:themeColor="text1"/>
          <w:u w:color="000000" w:themeColor="text1"/>
        </w:rPr>
        <w:noBreakHyphen/>
      </w:r>
      <w:r w:rsidR="00BB045A" w:rsidRPr="00E07B10">
        <w:rPr>
          <w:color w:val="000000" w:themeColor="text1"/>
          <w:u w:color="000000" w:themeColor="text1"/>
        </w:rPr>
        <w:t>37</w:t>
      </w:r>
      <w:r w:rsidR="00522D49">
        <w:rPr>
          <w:color w:val="000000" w:themeColor="text1"/>
          <w:u w:color="000000" w:themeColor="text1"/>
        </w:rPr>
        <w:noBreakHyphen/>
      </w:r>
      <w:r w:rsidR="00BB045A" w:rsidRPr="00E07B10">
        <w:rPr>
          <w:color w:val="000000" w:themeColor="text1"/>
          <w:u w:color="000000" w:themeColor="text1"/>
        </w:rPr>
        <w:t xml:space="preserve">220(B) of the 1976 Code, as last amended by Act 259 of 2014, is </w:t>
      </w:r>
      <w:r>
        <w:rPr>
          <w:color w:val="000000" w:themeColor="text1"/>
          <w:u w:color="000000" w:themeColor="text1"/>
        </w:rPr>
        <w:t xml:space="preserve">further </w:t>
      </w:r>
      <w:r w:rsidR="00BB045A" w:rsidRPr="00E07B10">
        <w:rPr>
          <w:color w:val="000000" w:themeColor="text1"/>
          <w:u w:color="000000" w:themeColor="text1"/>
        </w:rPr>
        <w:t>amended by adding an appropriately numbered item to read:</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tab/>
        <w:t>“(  )(a)</w:t>
      </w:r>
      <w:r w:rsidRPr="00E07B10">
        <w:rPr>
          <w:color w:val="000000" w:themeColor="text1"/>
          <w:u w:color="000000" w:themeColor="text1"/>
        </w:rPr>
        <w:tab/>
      </w:r>
      <w:r w:rsidR="007F2AE0">
        <w:rPr>
          <w:color w:val="000000" w:themeColor="text1"/>
          <w:u w:color="000000" w:themeColor="text1"/>
        </w:rPr>
        <w:t>t</w:t>
      </w:r>
      <w:r w:rsidR="009E640F">
        <w:rPr>
          <w:color w:val="000000" w:themeColor="text1"/>
          <w:u w:color="000000" w:themeColor="text1"/>
        </w:rPr>
        <w:t>en</w:t>
      </w:r>
      <w:r w:rsidR="007F2AE0">
        <w:rPr>
          <w:color w:val="000000" w:themeColor="text1"/>
          <w:u w:color="000000" w:themeColor="text1"/>
        </w:rPr>
        <w:t xml:space="preserve"> percent </w:t>
      </w:r>
      <w:r w:rsidRPr="00E07B10">
        <w:rPr>
          <w:color w:val="000000" w:themeColor="text1"/>
          <w:u w:color="000000" w:themeColor="text1"/>
        </w:rPr>
        <w:t>of the fai</w:t>
      </w:r>
      <w:r w:rsidR="007F2AE0">
        <w:rPr>
          <w:color w:val="000000" w:themeColor="text1"/>
          <w:u w:color="000000" w:themeColor="text1"/>
        </w:rPr>
        <w:t xml:space="preserve">r market value of a second home.  </w:t>
      </w:r>
      <w:r w:rsidR="000B4ECF">
        <w:rPr>
          <w:color w:val="000000" w:themeColor="text1"/>
          <w:u w:color="000000" w:themeColor="text1"/>
        </w:rPr>
        <w:t xml:space="preserve">A person only </w:t>
      </w:r>
      <w:r w:rsidR="007B44E9">
        <w:rPr>
          <w:color w:val="000000" w:themeColor="text1"/>
          <w:u w:color="000000" w:themeColor="text1"/>
        </w:rPr>
        <w:t xml:space="preserve">may </w:t>
      </w:r>
      <w:r w:rsidR="000B4ECF">
        <w:rPr>
          <w:color w:val="000000" w:themeColor="text1"/>
          <w:u w:color="000000" w:themeColor="text1"/>
        </w:rPr>
        <w:t>claim the exemption allowed by this section if the person meets the requirements of Section 12-37-250(A)(1)(i)</w:t>
      </w:r>
      <w:r w:rsidR="007F2AE0">
        <w:rPr>
          <w:color w:val="000000" w:themeColor="text1"/>
          <w:u w:color="000000" w:themeColor="text1"/>
        </w:rPr>
        <w:t xml:space="preserve">.  </w:t>
      </w:r>
      <w:r w:rsidRPr="00E07B10">
        <w:rPr>
          <w:color w:val="000000" w:themeColor="text1"/>
          <w:u w:color="000000" w:themeColor="text1"/>
        </w:rPr>
        <w:t>If the second home is jointly owned in complete fee simple or life estate by husband</w:t>
      </w:r>
      <w:r>
        <w:rPr>
          <w:color w:val="000000" w:themeColor="text1"/>
          <w:u w:color="000000" w:themeColor="text1"/>
        </w:rPr>
        <w:t xml:space="preserve"> or w</w:t>
      </w:r>
      <w:r w:rsidRPr="00E07B10">
        <w:rPr>
          <w:color w:val="000000" w:themeColor="text1"/>
          <w:u w:color="000000" w:themeColor="text1"/>
        </w:rPr>
        <w:t>ife, the exemption applies so long as the husband or the wife meets the age requirement.  Also, this item only applies if the second home is not rented during t</w:t>
      </w:r>
      <w:r w:rsidR="007814E3">
        <w:rPr>
          <w:color w:val="000000" w:themeColor="text1"/>
          <w:u w:color="000000" w:themeColor="text1"/>
        </w:rPr>
        <w:t>he applicable property tax year;</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tab/>
      </w:r>
      <w:r w:rsidRPr="00E07B10">
        <w:rPr>
          <w:color w:val="000000" w:themeColor="text1"/>
          <w:u w:color="000000" w:themeColor="text1"/>
        </w:rPr>
        <w:tab/>
        <w:t>(b)</w:t>
      </w:r>
      <w:r w:rsidRPr="00E07B10">
        <w:rPr>
          <w:color w:val="000000" w:themeColor="text1"/>
          <w:u w:color="000000" w:themeColor="text1"/>
        </w:rPr>
        <w:tab/>
      </w:r>
      <w:r w:rsidR="007814E3">
        <w:rPr>
          <w:color w:val="000000" w:themeColor="text1"/>
          <w:u w:color="000000" w:themeColor="text1"/>
        </w:rPr>
        <w:t>t</w:t>
      </w:r>
      <w:r w:rsidRPr="00E07B10">
        <w:rPr>
          <w:color w:val="000000" w:themeColor="text1"/>
          <w:u w:color="000000" w:themeColor="text1"/>
        </w:rPr>
        <w:t>he exemption allowed by this item must be claimed on a form submitted annually to the county auditor before the first penalty date for the payment of property taxes on the property which is the subject of the application.  The form must be prescribed by the Department of Revenue and in addition to other identifying information must contain an affidavit signed by the owner or the owner</w:t>
      </w:r>
      <w:r w:rsidR="00522D49" w:rsidRPr="00522D49">
        <w:rPr>
          <w:color w:val="000000" w:themeColor="text1"/>
          <w:u w:color="000000" w:themeColor="text1"/>
        </w:rPr>
        <w:t>’</w:t>
      </w:r>
      <w:r w:rsidRPr="00E07B10">
        <w:rPr>
          <w:color w:val="000000" w:themeColor="text1"/>
          <w:u w:color="000000" w:themeColor="text1"/>
        </w:rPr>
        <w:t>s agent under penalty of perjury that the applicant meets all</w:t>
      </w:r>
      <w:r w:rsidR="007814E3">
        <w:rPr>
          <w:color w:val="000000" w:themeColor="text1"/>
          <w:u w:color="000000" w:themeColor="text1"/>
        </w:rPr>
        <w:t xml:space="preserve"> requirements for the exemption;</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lastRenderedPageBreak/>
        <w:tab/>
      </w:r>
      <w:r w:rsidRPr="00E07B10">
        <w:rPr>
          <w:color w:val="000000" w:themeColor="text1"/>
          <w:u w:color="000000" w:themeColor="text1"/>
        </w:rPr>
        <w:tab/>
        <w:t>(c)</w:t>
      </w:r>
      <w:r w:rsidRPr="00E07B10">
        <w:rPr>
          <w:color w:val="000000" w:themeColor="text1"/>
          <w:u w:color="000000" w:themeColor="text1"/>
        </w:rPr>
        <w:tab/>
      </w:r>
      <w:r w:rsidR="007814E3">
        <w:rPr>
          <w:color w:val="000000" w:themeColor="text1"/>
          <w:u w:color="000000" w:themeColor="text1"/>
        </w:rPr>
        <w:t>f</w:t>
      </w:r>
      <w:r w:rsidRPr="00E07B10">
        <w:rPr>
          <w:color w:val="000000" w:themeColor="text1"/>
          <w:u w:color="000000" w:themeColor="text1"/>
        </w:rPr>
        <w:t xml:space="preserve">or purposes of this item, </w:t>
      </w:r>
      <w:r w:rsidR="00522D49" w:rsidRPr="00522D49">
        <w:rPr>
          <w:color w:val="000000" w:themeColor="text1"/>
          <w:u w:color="000000" w:themeColor="text1"/>
        </w:rPr>
        <w:t>‘</w:t>
      </w:r>
      <w:r w:rsidRPr="00E07B10">
        <w:rPr>
          <w:color w:val="000000" w:themeColor="text1"/>
          <w:u w:color="000000" w:themeColor="text1"/>
        </w:rPr>
        <w:t>second home</w:t>
      </w:r>
      <w:r w:rsidR="00522D49" w:rsidRPr="00522D49">
        <w:rPr>
          <w:color w:val="000000" w:themeColor="text1"/>
          <w:u w:color="000000" w:themeColor="text1"/>
        </w:rPr>
        <w:t>’</w:t>
      </w:r>
      <w:r w:rsidRPr="00E07B10">
        <w:rPr>
          <w:color w:val="000000" w:themeColor="text1"/>
          <w:u w:color="000000" w:themeColor="text1"/>
        </w:rPr>
        <w:t xml:space="preserve"> means a residence described in Interna</w:t>
      </w:r>
      <w:r w:rsidR="007814E3">
        <w:rPr>
          <w:color w:val="000000" w:themeColor="text1"/>
          <w:u w:color="000000" w:themeColor="text1"/>
        </w:rPr>
        <w:t>l Revenue Code Section 1</w:t>
      </w:r>
      <w:r w:rsidR="007814E3" w:rsidRPr="00683FB0">
        <w:rPr>
          <w:color w:val="000000" w:themeColor="text1"/>
          <w:u w:color="000000" w:themeColor="text1"/>
        </w:rPr>
        <w:t>63(h)(4)(A)(i)</w:t>
      </w:r>
      <w:r w:rsidR="007814E3">
        <w:rPr>
          <w:color w:val="000000" w:themeColor="text1"/>
          <w:u w:color="000000" w:themeColor="text1"/>
        </w:rPr>
        <w:t xml:space="preserve">(II) </w:t>
      </w:r>
      <w:r w:rsidRPr="00E07B10">
        <w:rPr>
          <w:color w:val="000000" w:themeColor="text1"/>
          <w:u w:color="000000" w:themeColor="text1"/>
        </w:rPr>
        <w:t>determined without regard to any limit on aggregate acquisition indebtedness, but includes only a second home situated on and attached to real property and which is not regulated pursuant to Chapter 32, Title 27, relating to vacation time sharing plans.”</w:t>
      </w:r>
    </w:p>
    <w:p w:rsidR="00BB045A"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3C1" w:rsidRPr="00BB045A" w:rsidRDefault="007814E3"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B045A" w:rsidRPr="00E07B10">
        <w:rPr>
          <w:color w:val="000000" w:themeColor="text1"/>
          <w:u w:color="000000" w:themeColor="text1"/>
        </w:rPr>
        <w:t>2.</w:t>
      </w:r>
      <w:r>
        <w:rPr>
          <w:color w:val="000000" w:themeColor="text1"/>
          <w:u w:color="000000" w:themeColor="text1"/>
        </w:rPr>
        <w:tab/>
      </w:r>
      <w:r w:rsidR="00BB045A" w:rsidRPr="00E07B10">
        <w:rPr>
          <w:color w:val="000000" w:themeColor="text1"/>
          <w:u w:color="000000" w:themeColor="text1"/>
        </w:rPr>
        <w:t>This act takes effect upon approval by the Governor and applies to property tax years beginning after 2014</w:t>
      </w:r>
      <w:r w:rsidR="00EB33C1">
        <w:t>.</w:t>
      </w:r>
    </w:p>
    <w:p w:rsidR="00571C6C" w:rsidRDefault="00522D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7253" w:rsidRDefault="00B27253" w:rsidP="00B27253">
      <w:pPr>
        <w:suppressAutoHyphens/>
      </w:pPr>
    </w:p>
    <w:sectPr w:rsidR="00B27253" w:rsidSect="00B272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C9F" w:rsidRDefault="00CA3C9F" w:rsidP="009F0C77">
      <w:r>
        <w:separator/>
      </w:r>
    </w:p>
  </w:endnote>
  <w:endnote w:type="continuationSeparator" w:id="0">
    <w:p w:rsidR="00CA3C9F" w:rsidRDefault="00CA3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6D607D-93E0-43EB-8830-B3A856D28A0C}"/>
    <w:embedBold r:id="rId2" w:fontKey="{73FBFD74-4814-4F6B-ACBA-E3C6D0CC60B6}"/>
  </w:font>
  <w:font w:name="Calibri">
    <w:panose1 w:val="020F0502020204030204"/>
    <w:charset w:val="00"/>
    <w:family w:val="swiss"/>
    <w:pitch w:val="variable"/>
    <w:sig w:usb0="E00002FF" w:usb1="4000ACFF" w:usb2="00000001" w:usb3="00000000" w:csb0="0000019F" w:csb1="00000000"/>
    <w:embedRegular r:id="rId3" w:fontKey="{60C35F74-A385-474B-AA37-A71B7E599643}"/>
  </w:font>
  <w:font w:name="Segoe UI">
    <w:panose1 w:val="020B0502040204020203"/>
    <w:charset w:val="00"/>
    <w:family w:val="swiss"/>
    <w:pitch w:val="variable"/>
    <w:sig w:usb0="E10022FF" w:usb1="C000E47F" w:usb2="00000029" w:usb3="00000000" w:csb0="000001DF" w:csb1="00000000"/>
    <w:embedRegular r:id="rId4" w:fontKey="{942A1BD4-A500-4CF6-AFFB-89043DD37761}"/>
  </w:font>
  <w:font w:name="Cambria">
    <w:panose1 w:val="02040503050406030204"/>
    <w:charset w:val="00"/>
    <w:family w:val="roman"/>
    <w:pitch w:val="variable"/>
    <w:sig w:usb0="E00002FF" w:usb1="400004FF" w:usb2="00000000" w:usb3="00000000" w:csb0="0000019F" w:csb1="00000000"/>
    <w:embedRegular r:id="rId5" w:fontKey="{52B84AA4-D371-485B-AD38-76231E69F9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253" w:rsidRPr="00FA1216" w:rsidRDefault="00B27253" w:rsidP="00FA1216">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sidR="001811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C9F" w:rsidRDefault="00CA3C9F" w:rsidP="009F0C77">
      <w:r>
        <w:separator/>
      </w:r>
    </w:p>
  </w:footnote>
  <w:footnote w:type="continuationSeparator" w:id="0">
    <w:p w:rsidR="00CA3C9F" w:rsidRDefault="00CA3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4DG15"/>
    <w:docVar w:name="CoverBillType" w:val="b"/>
    <w:docVar w:name="docpath" w:val="L:\Council\bills\BH\26164DG15.DOCX"/>
    <w:docVar w:name="dvBillNumber" w:val="3007"/>
    <w:docVar w:name="dvBillNumberPrefix" w:val="H. "/>
    <w:docVar w:name="dvOriginalBody" w:val="House"/>
    <w:docVar w:name="dvSteno" w:val="BH"/>
    <w:docVar w:name="NameofBody" w:val="h"/>
    <w:docVar w:name="vgroup2" w:val="Council"/>
  </w:docVars>
  <w:rsids>
    <w:rsidRoot w:val="00EB33C1"/>
    <w:rsid w:val="00011869"/>
    <w:rsid w:val="00015CD6"/>
    <w:rsid w:val="000B4ECF"/>
    <w:rsid w:val="000E1785"/>
    <w:rsid w:val="000F40FA"/>
    <w:rsid w:val="0010776B"/>
    <w:rsid w:val="00133E66"/>
    <w:rsid w:val="001435A3"/>
    <w:rsid w:val="0018116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0DE7"/>
    <w:rsid w:val="004E7D54"/>
    <w:rsid w:val="00505C5E"/>
    <w:rsid w:val="00522D49"/>
    <w:rsid w:val="005273C6"/>
    <w:rsid w:val="00530A69"/>
    <w:rsid w:val="00545593"/>
    <w:rsid w:val="00571C6C"/>
    <w:rsid w:val="00577C6C"/>
    <w:rsid w:val="005A58CD"/>
    <w:rsid w:val="005C2FE2"/>
    <w:rsid w:val="005E2BC9"/>
    <w:rsid w:val="00605102"/>
    <w:rsid w:val="006215AA"/>
    <w:rsid w:val="006913C9"/>
    <w:rsid w:val="0069470D"/>
    <w:rsid w:val="00734F00"/>
    <w:rsid w:val="007814E3"/>
    <w:rsid w:val="00782832"/>
    <w:rsid w:val="007A70AE"/>
    <w:rsid w:val="007B44E9"/>
    <w:rsid w:val="007F2AE0"/>
    <w:rsid w:val="008362E8"/>
    <w:rsid w:val="008551FD"/>
    <w:rsid w:val="008A1768"/>
    <w:rsid w:val="008F0F33"/>
    <w:rsid w:val="008F4429"/>
    <w:rsid w:val="0094021A"/>
    <w:rsid w:val="009B44AF"/>
    <w:rsid w:val="009C6A0B"/>
    <w:rsid w:val="009E5E62"/>
    <w:rsid w:val="009E640F"/>
    <w:rsid w:val="009F0C77"/>
    <w:rsid w:val="009F4DD1"/>
    <w:rsid w:val="00A41684"/>
    <w:rsid w:val="00A64E80"/>
    <w:rsid w:val="00A72BCD"/>
    <w:rsid w:val="00A741D9"/>
    <w:rsid w:val="00A833AB"/>
    <w:rsid w:val="00A9741D"/>
    <w:rsid w:val="00AD4B17"/>
    <w:rsid w:val="00B27253"/>
    <w:rsid w:val="00B412D4"/>
    <w:rsid w:val="00BB045A"/>
    <w:rsid w:val="00BE3C22"/>
    <w:rsid w:val="00C0345E"/>
    <w:rsid w:val="00C3483A"/>
    <w:rsid w:val="00C74E9D"/>
    <w:rsid w:val="00C82FD3"/>
    <w:rsid w:val="00C92819"/>
    <w:rsid w:val="00CA3C9F"/>
    <w:rsid w:val="00CC6B7B"/>
    <w:rsid w:val="00CD2089"/>
    <w:rsid w:val="00CD59A9"/>
    <w:rsid w:val="00D40F5E"/>
    <w:rsid w:val="00D73A67"/>
    <w:rsid w:val="00D970A9"/>
    <w:rsid w:val="00DF3845"/>
    <w:rsid w:val="00E41911"/>
    <w:rsid w:val="00E92EEF"/>
    <w:rsid w:val="00EB33C1"/>
    <w:rsid w:val="00F15794"/>
    <w:rsid w:val="00F24442"/>
    <w:rsid w:val="00F50AE3"/>
    <w:rsid w:val="00F67CF1"/>
    <w:rsid w:val="00F714CF"/>
    <w:rsid w:val="00F840F0"/>
    <w:rsid w:val="00FA12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3CA62-8D79-48E1-BD27-C2E173A8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4E9"/>
    <w:rPr>
      <w:rFonts w:ascii="Segoe UI" w:eastAsia="Times New Roman" w:hAnsi="Segoe UI" w:cs="Segoe UI"/>
      <w:sz w:val="18"/>
      <w:szCs w:val="18"/>
    </w:rPr>
  </w:style>
  <w:style w:type="character" w:styleId="Hyperlink">
    <w:name w:val="Hyperlink"/>
    <w:basedOn w:val="DefaultParagraphFont"/>
    <w:uiPriority w:val="99"/>
    <w:unhideWhenUsed/>
    <w:rsid w:val="00B272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0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6C867-F2AE-48C3-AA1B-9BA13B280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454</Words>
  <Characters>2592</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3007: Property tax exemptions - South Carolina Legislature Online</dc:title>
  <dc:creator>%USERNAME%</dc:creator>
  <cp:lastModifiedBy>N Cumfer</cp:lastModifiedBy>
  <cp:revision>2</cp:revision>
  <cp:lastPrinted>2014-12-10T18:16:00Z</cp:lastPrinted>
  <dcterms:created xsi:type="dcterms:W3CDTF">2016-12-02T17:40:00Z</dcterms:created>
  <dcterms:modified xsi:type="dcterms:W3CDTF">2016-12-02T17:40:00Z</dcterms:modified>
</cp:coreProperties>
</file>