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656" w:rsidRDefault="00413656" w:rsidP="00413656">
      <w:pPr>
        <w:widowControl w:val="0"/>
        <w:jc w:val="center"/>
      </w:pPr>
      <w:bookmarkStart w:id="0" w:name="_GoBack"/>
      <w:bookmarkEnd w:id="0"/>
      <w:r w:rsidRPr="00413656">
        <w:rPr>
          <w:b/>
        </w:rPr>
        <w:t>South Carolina General Assembly</w:t>
      </w:r>
    </w:p>
    <w:p w:rsidR="00413656" w:rsidRDefault="00413656" w:rsidP="00413656">
      <w:pPr>
        <w:widowControl w:val="0"/>
        <w:jc w:val="center"/>
      </w:pPr>
      <w:r>
        <w:t>121st Session, 2015-2016</w:t>
      </w:r>
    </w:p>
    <w:p w:rsidR="00413656" w:rsidRDefault="00413656" w:rsidP="00413656">
      <w:pPr>
        <w:widowControl w:val="0"/>
      </w:pPr>
    </w:p>
    <w:p w:rsidR="00413656" w:rsidRDefault="00413656" w:rsidP="00413656">
      <w:pPr>
        <w:widowControl w:val="0"/>
        <w:rPr>
          <w:b/>
        </w:rPr>
      </w:pPr>
      <w:r w:rsidRPr="00413656">
        <w:rPr>
          <w:b/>
        </w:rPr>
        <w:t>S.</w:t>
      </w:r>
      <w:r>
        <w:rPr>
          <w:b/>
        </w:rPr>
        <w:t xml:space="preserve"> </w:t>
      </w:r>
      <w:r w:rsidRPr="00413656">
        <w:rPr>
          <w:b/>
        </w:rPr>
        <w:t>327</w:t>
      </w:r>
    </w:p>
    <w:p w:rsidR="00413656" w:rsidRDefault="00413656" w:rsidP="00413656">
      <w:pPr>
        <w:widowControl w:val="0"/>
        <w:rPr>
          <w:b/>
        </w:rPr>
      </w:pPr>
    </w:p>
    <w:p w:rsidR="00413656" w:rsidRDefault="00413656" w:rsidP="00413656">
      <w:pPr>
        <w:widowControl w:val="0"/>
      </w:pPr>
      <w:r w:rsidRPr="00413656">
        <w:rPr>
          <w:b/>
        </w:rPr>
        <w:t>STATUS INFORMATION</w:t>
      </w:r>
    </w:p>
    <w:p w:rsidR="00413656" w:rsidRDefault="00413656" w:rsidP="00413656">
      <w:pPr>
        <w:widowControl w:val="0"/>
      </w:pPr>
    </w:p>
    <w:p w:rsidR="00413656" w:rsidRDefault="00413656" w:rsidP="00413656">
      <w:pPr>
        <w:widowControl w:val="0"/>
      </w:pPr>
      <w:r>
        <w:t>General Bill</w:t>
      </w:r>
    </w:p>
    <w:p w:rsidR="00413656" w:rsidRDefault="00413656" w:rsidP="00413656">
      <w:pPr>
        <w:widowControl w:val="0"/>
      </w:pPr>
      <w:r>
        <w:t>Sponsors: Senator Malloy</w:t>
      </w:r>
    </w:p>
    <w:p w:rsidR="00413656" w:rsidRDefault="00413656" w:rsidP="00413656">
      <w:pPr>
        <w:widowControl w:val="0"/>
      </w:pPr>
      <w:r>
        <w:t>Document Path: l:\s-res\gm\007drug.eb.gm.docx</w:t>
      </w:r>
    </w:p>
    <w:p w:rsidR="00413656" w:rsidRDefault="00413656" w:rsidP="00413656">
      <w:pPr>
        <w:widowControl w:val="0"/>
      </w:pPr>
    </w:p>
    <w:p w:rsidR="00413656" w:rsidRDefault="00413656" w:rsidP="00413656">
      <w:pPr>
        <w:widowControl w:val="0"/>
      </w:pPr>
      <w:r>
        <w:t>Introduced in the Senate on January 13, 2015</w:t>
      </w:r>
    </w:p>
    <w:p w:rsidR="00413656" w:rsidRDefault="00413656" w:rsidP="00413656">
      <w:pPr>
        <w:widowControl w:val="0"/>
      </w:pPr>
      <w:r>
        <w:t xml:space="preserve">Currently residing in the Senate Committee on </w:t>
      </w:r>
      <w:r w:rsidRPr="00413656">
        <w:rPr>
          <w:b/>
        </w:rPr>
        <w:t>Judiciary</w:t>
      </w:r>
    </w:p>
    <w:p w:rsidR="00413656" w:rsidRDefault="00413656" w:rsidP="00413656">
      <w:pPr>
        <w:widowControl w:val="0"/>
      </w:pPr>
    </w:p>
    <w:p w:rsidR="00413656" w:rsidRDefault="00413656" w:rsidP="00413656">
      <w:pPr>
        <w:widowControl w:val="0"/>
      </w:pPr>
      <w:r>
        <w:t xml:space="preserve">Summary: </w:t>
      </w:r>
      <w:r w:rsidR="00100F9C">
        <w:t>Drug Court Program Act</w:t>
      </w:r>
    </w:p>
    <w:p w:rsidR="00413656" w:rsidRDefault="00413656" w:rsidP="00413656">
      <w:pPr>
        <w:widowControl w:val="0"/>
      </w:pPr>
    </w:p>
    <w:p w:rsidR="00413656" w:rsidRDefault="00413656" w:rsidP="00413656">
      <w:pPr>
        <w:widowControl w:val="0"/>
      </w:pPr>
    </w:p>
    <w:p w:rsidR="00413656" w:rsidRDefault="00413656" w:rsidP="00413656">
      <w:pPr>
        <w:widowControl w:val="0"/>
        <w:tabs>
          <w:tab w:val="center" w:pos="590"/>
          <w:tab w:val="center" w:pos="1440"/>
          <w:tab w:val="left" w:pos="1872"/>
          <w:tab w:val="left" w:pos="9187"/>
        </w:tabs>
      </w:pPr>
      <w:r w:rsidRPr="00413656">
        <w:rPr>
          <w:b/>
        </w:rPr>
        <w:t>HISTORY OF LEGISLATIVE ACTIONS</w:t>
      </w:r>
    </w:p>
    <w:p w:rsidR="00413656" w:rsidRDefault="00413656" w:rsidP="00413656">
      <w:pPr>
        <w:widowControl w:val="0"/>
        <w:tabs>
          <w:tab w:val="center" w:pos="590"/>
          <w:tab w:val="center" w:pos="1440"/>
          <w:tab w:val="left" w:pos="1872"/>
          <w:tab w:val="left" w:pos="9187"/>
        </w:tabs>
      </w:pPr>
    </w:p>
    <w:p w:rsidR="00413656" w:rsidRPr="00413656" w:rsidRDefault="00413656" w:rsidP="00413656">
      <w:pPr>
        <w:widowControl w:val="0"/>
        <w:tabs>
          <w:tab w:val="center" w:pos="590"/>
          <w:tab w:val="center" w:pos="1440"/>
          <w:tab w:val="left" w:pos="1872"/>
          <w:tab w:val="left" w:pos="9187"/>
        </w:tabs>
      </w:pPr>
      <w:r w:rsidRPr="00413656">
        <w:rPr>
          <w:u w:val="single"/>
        </w:rPr>
        <w:tab/>
        <w:t>Date</w:t>
      </w:r>
      <w:r w:rsidRPr="00413656">
        <w:rPr>
          <w:u w:val="single"/>
        </w:rPr>
        <w:tab/>
        <w:t>Body</w:t>
      </w:r>
      <w:r w:rsidRPr="00413656">
        <w:rPr>
          <w:u w:val="single"/>
        </w:rPr>
        <w:tab/>
        <w:t>Action Description with journal page number</w:t>
      </w:r>
      <w:r w:rsidRPr="00413656">
        <w:rPr>
          <w:u w:val="single"/>
        </w:rPr>
        <w:tab/>
      </w:r>
    </w:p>
    <w:p w:rsidR="00C943DD" w:rsidRDefault="00C943DD" w:rsidP="00C943DD">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CF0566">
        <w:t>(</w:t>
      </w:r>
      <w:hyperlink r:id="rId6" w:history="1">
        <w:r w:rsidRPr="00177B63">
          <w:rPr>
            <w:rStyle w:val="Hyperlink"/>
          </w:rPr>
          <w:t>Senate Journal</w:t>
        </w:r>
        <w:r w:rsidRPr="00177B63">
          <w:rPr>
            <w:rStyle w:val="Hyperlink"/>
          </w:rPr>
          <w:noBreakHyphen/>
          <w:t>page 186</w:t>
        </w:r>
      </w:hyperlink>
      <w:r w:rsidRPr="00CF0566">
        <w:t>)</w:t>
      </w:r>
    </w:p>
    <w:p w:rsidR="00C943DD" w:rsidRDefault="00C943DD" w:rsidP="00C943DD">
      <w:pPr>
        <w:widowControl w:val="0"/>
        <w:tabs>
          <w:tab w:val="right" w:pos="1008"/>
          <w:tab w:val="left" w:pos="1152"/>
          <w:tab w:val="left" w:pos="1872"/>
          <w:tab w:val="left" w:pos="9187"/>
        </w:tabs>
        <w:ind w:left="2088" w:hanging="2088"/>
      </w:pPr>
      <w:r>
        <w:tab/>
        <w:t>1/13/2015</w:t>
      </w:r>
      <w:r>
        <w:tab/>
        <w:t>Senate</w:t>
      </w:r>
      <w:r>
        <w:tab/>
      </w:r>
      <w:r w:rsidRPr="00CF0566">
        <w:t>Ref</w:t>
      </w:r>
      <w:r>
        <w:t xml:space="preserve">erred to Committee on </w:t>
      </w:r>
      <w:r w:rsidRPr="00CF0566">
        <w:rPr>
          <w:b/>
        </w:rPr>
        <w:t>Judiciary</w:t>
      </w:r>
      <w:r>
        <w:t xml:space="preserve"> </w:t>
      </w:r>
      <w:r w:rsidRPr="00CF0566">
        <w:t>(</w:t>
      </w:r>
      <w:hyperlink r:id="rId7" w:history="1">
        <w:r w:rsidRPr="00177B63">
          <w:rPr>
            <w:rStyle w:val="Hyperlink"/>
          </w:rPr>
          <w:t>Senate Journal</w:t>
        </w:r>
        <w:r w:rsidRPr="00177B63">
          <w:rPr>
            <w:rStyle w:val="Hyperlink"/>
          </w:rPr>
          <w:noBreakHyphen/>
          <w:t>page 186</w:t>
        </w:r>
      </w:hyperlink>
      <w:r w:rsidRPr="00CF0566">
        <w:t>)</w:t>
      </w:r>
    </w:p>
    <w:p w:rsidR="00C943DD" w:rsidRDefault="00C943DD" w:rsidP="00C943DD">
      <w:pPr>
        <w:widowControl w:val="0"/>
        <w:tabs>
          <w:tab w:val="right" w:pos="1008"/>
          <w:tab w:val="left" w:pos="1152"/>
          <w:tab w:val="left" w:pos="1872"/>
          <w:tab w:val="left" w:pos="9187"/>
        </w:tabs>
        <w:ind w:left="2088" w:hanging="2088"/>
      </w:pPr>
    </w:p>
    <w:p w:rsidR="00413656" w:rsidRDefault="00413656" w:rsidP="00413656">
      <w:pPr>
        <w:widowControl w:val="0"/>
        <w:tabs>
          <w:tab w:val="right" w:pos="1008"/>
          <w:tab w:val="left" w:pos="1152"/>
          <w:tab w:val="left" w:pos="1872"/>
          <w:tab w:val="left" w:pos="9187"/>
        </w:tabs>
        <w:ind w:left="2088" w:hanging="2088"/>
      </w:pPr>
      <w:r>
        <w:t xml:space="preserve">View the latest </w:t>
      </w:r>
      <w:hyperlink r:id="rId8" w:history="1">
        <w:r w:rsidRPr="00413656">
          <w:rPr>
            <w:rStyle w:val="Hyperlink"/>
          </w:rPr>
          <w:t>legislative information</w:t>
        </w:r>
      </w:hyperlink>
      <w:r>
        <w:t xml:space="preserve"> at the website</w:t>
      </w:r>
    </w:p>
    <w:p w:rsidR="00413656" w:rsidRDefault="00413656" w:rsidP="00413656">
      <w:pPr>
        <w:widowControl w:val="0"/>
        <w:tabs>
          <w:tab w:val="right" w:pos="1008"/>
          <w:tab w:val="left" w:pos="1152"/>
          <w:tab w:val="left" w:pos="1872"/>
          <w:tab w:val="left" w:pos="9187"/>
        </w:tabs>
        <w:ind w:left="2088" w:hanging="2088"/>
      </w:pPr>
    </w:p>
    <w:p w:rsidR="00413656" w:rsidRPr="00413656" w:rsidRDefault="00413656" w:rsidP="00413656">
      <w:pPr>
        <w:widowControl w:val="0"/>
        <w:tabs>
          <w:tab w:val="right" w:pos="1008"/>
          <w:tab w:val="left" w:pos="1152"/>
          <w:tab w:val="left" w:pos="1872"/>
          <w:tab w:val="left" w:pos="9187"/>
        </w:tabs>
        <w:ind w:left="2088" w:hanging="2088"/>
      </w:pPr>
    </w:p>
    <w:p w:rsidR="00413656" w:rsidRDefault="00413656" w:rsidP="00413656">
      <w:pPr>
        <w:widowControl w:val="0"/>
      </w:pPr>
      <w:r w:rsidRPr="00413656">
        <w:rPr>
          <w:b/>
        </w:rPr>
        <w:t>VERSIONS OF THIS BILL</w:t>
      </w:r>
    </w:p>
    <w:p w:rsidR="00413656" w:rsidRDefault="00413656" w:rsidP="00413656">
      <w:pPr>
        <w:widowControl w:val="0"/>
      </w:pPr>
    </w:p>
    <w:p w:rsidR="00413656" w:rsidRDefault="00177B63" w:rsidP="00413656">
      <w:pPr>
        <w:widowControl w:val="0"/>
      </w:pPr>
      <w:hyperlink r:id="rId9" w:history="1">
        <w:r w:rsidR="00413656">
          <w:rPr>
            <w:rStyle w:val="Hyperlink"/>
          </w:rPr>
          <w:t>1/13/2015</w:t>
        </w:r>
      </w:hyperlink>
    </w:p>
    <w:p w:rsidR="00413656" w:rsidRDefault="00413656" w:rsidP="00413656"/>
    <w:p w:rsidR="00413656" w:rsidRDefault="00413656" w:rsidP="00413656">
      <w:pPr>
        <w:sectPr w:rsidR="00413656" w:rsidSect="00413656">
          <w:pgSz w:w="12240" w:h="15840" w:code="1"/>
          <w:pgMar w:top="1080" w:right="1440" w:bottom="1080" w:left="1440" w:header="720" w:footer="720" w:gutter="0"/>
          <w:cols w:space="720"/>
          <w:noEndnote/>
          <w:docGrid w:linePitch="360"/>
        </w:sectPr>
      </w:pPr>
    </w:p>
    <w:p w:rsidR="004D04BE" w:rsidRPr="00522CE0" w:rsidRDefault="004D0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0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68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27C81" w:rsidRDefault="009608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7C81">
        <w:rPr>
          <w:color w:val="000000" w:themeColor="text1"/>
          <w:u w:color="000000" w:themeColor="text1"/>
        </w:rPr>
        <w:t>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688C" w:rsidRDefault="00E1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688C" w:rsidRDefault="00E1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88C" w:rsidRDefault="00E1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07413" w:rsidRPr="002D0194">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000038A4">
        <w:noBreakHyphen/>
      </w:r>
      <w:r w:rsidR="00C07413" w:rsidRPr="002D0194">
        <w:t xml:space="preserve">term, intensive treatment, closely monitored by frequent drug screenings and judicial oversight, as a condition of probation or as an alternative to traditional prosecution. The purpose of this article is to set standards </w:t>
      </w:r>
      <w:r w:rsidR="00C07413" w:rsidRPr="002D0194">
        <w:lastRenderedPageBreak/>
        <w:t>and procedures to facilitate the creation and continuation of these programs across the State, while leaving local jurisdictions the flexibility to tailor individual programs to local needs.</w:t>
      </w:r>
    </w:p>
    <w:p w:rsidR="00C07413" w:rsidRDefault="00C07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07413" w:rsidRDefault="00C07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22, Title 17 of the 1976 Code is amended by adding:</w:t>
      </w:r>
    </w:p>
    <w:p w:rsidR="00C07413" w:rsidRDefault="00C07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sidR="000038A4">
        <w:rPr>
          <w:rFonts w:eastAsia="Times New Roman"/>
          <w:color w:val="000000" w:themeColor="text1"/>
          <w:u w:color="000000" w:themeColor="text1"/>
        </w:rPr>
        <w:t>is article may be cited as the ‘Drug Court Program Act’</w:t>
      </w:r>
      <w:r w:rsidRPr="00E47EE6">
        <w:rPr>
          <w:rFonts w:eastAsia="Times New Roman"/>
          <w:color w:val="000000" w:themeColor="text1"/>
          <w:u w:color="000000" w:themeColor="text1"/>
        </w:rPr>
        <w: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circuit solicitor shall establish a drug court program in each respective circuit for adults and juveniles who commit nonviolent offenses. Each circuit</w:t>
      </w:r>
      <w:r w:rsidR="000038A4"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A drug court program must be based on the National Association of Drug Court Professionals</w:t>
      </w:r>
      <w:r w:rsidR="000038A4"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(D)</w:t>
      </w:r>
      <w:r w:rsidRPr="00E47EE6">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1360.</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1330.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is charged with a nonviolent offense, and the court, without entering a judgment of guilt and with the consent of the accused, defers further proceedings and orders participation in the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sidR="003B6612">
        <w:rPr>
          <w:color w:val="000000" w:themeColor="text1"/>
          <w:u w:color="000000" w:themeColor="text1"/>
        </w:rPr>
        <w:t>ram, if he: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 as defined in Section 16</w:t>
      </w:r>
      <w:r w:rsidR="000038A4">
        <w:rPr>
          <w:color w:val="000000" w:themeColor="text1"/>
          <w:u w:color="000000" w:themeColor="text1"/>
        </w:rPr>
        <w:noBreakHyphen/>
      </w:r>
      <w:r w:rsidRPr="00E47EE6">
        <w:rPr>
          <w:color w:val="000000" w:themeColor="text1"/>
          <w:u w:color="000000" w:themeColor="text1"/>
        </w:rPr>
        <w:t>1</w:t>
      </w:r>
      <w:r w:rsidR="000038A4">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sidR="000038A4">
        <w:rPr>
          <w:color w:val="000000" w:themeColor="text1"/>
          <w:u w:color="000000" w:themeColor="text1"/>
        </w:rPr>
        <w:noBreakHyphen/>
      </w:r>
      <w:r w:rsidRPr="00E47EE6">
        <w:rPr>
          <w:color w:val="000000" w:themeColor="text1"/>
          <w:u w:color="000000" w:themeColor="text1"/>
        </w:rPr>
        <w:t>1</w:t>
      </w:r>
      <w:r w:rsidR="000038A4">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1330(A)(1) or (2) successfully completes an adult drug court program and is subject to having the charge or charges dismissed, the circuit solicitor administering the program shall effect a noncriminal disposition, as defined in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 xml:space="preserve">20, of the nonviolent offense, and there must be no record maintained of the nonviolent offense except by the appropriate drug court program and the Commission on Prosecution Coordination in order to ensure that a person does not benefit from the provisions </w:t>
      </w:r>
      <w:r w:rsidR="003B6612">
        <w:rPr>
          <w:color w:val="000000" w:themeColor="text1"/>
          <w:u w:color="000000" w:themeColor="text1"/>
        </w:rPr>
        <w:t>of this article more than once.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sidR="000038A4">
        <w:rPr>
          <w:color w:val="000000" w:themeColor="text1"/>
          <w:u w:color="000000" w:themeColor="text1"/>
        </w:rPr>
        <w:noBreakHyphen/>
      </w:r>
      <w:r w:rsidRPr="00E47EE6">
        <w:rPr>
          <w:color w:val="000000" w:themeColor="text1"/>
          <w:u w:color="000000" w:themeColor="text1"/>
        </w:rPr>
        <w:t>1</w:t>
      </w:r>
      <w:r w:rsidR="000038A4">
        <w:rPr>
          <w:color w:val="000000" w:themeColor="text1"/>
          <w:u w:color="000000" w:themeColor="text1"/>
        </w:rPr>
        <w:noBreakHyphen/>
      </w:r>
      <w:r w:rsidR="003B6612">
        <w:rPr>
          <w:color w:val="000000" w:themeColor="text1"/>
          <w:u w:color="000000" w:themeColor="text1"/>
        </w:rPr>
        <w:t>40.</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1330(A)(1) must have the nonviolent offense reinstated by the circuit solicitor administering the program in the appr</w:t>
      </w:r>
      <w:r w:rsidR="003B6612">
        <w:rPr>
          <w:color w:val="000000" w:themeColor="text1"/>
          <w:u w:color="000000" w:themeColor="text1"/>
        </w:rPr>
        <w:t>opriate municipality or county;</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1330(A)(2) must have the deferral of proceedings lifted and sentencing imposed; or</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1330(A)(3) must have his failure to complete the program reported to the South Carolina Department of Probation, Parole and Pardon Services which may institute proceedings to revoke probation.</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(A)</w:t>
      </w:r>
      <w:r w:rsidRPr="00E47EE6">
        <w:rPr>
          <w:color w:val="000000" w:themeColor="text1"/>
          <w:u w:color="000000" w:themeColor="text1"/>
        </w:rPr>
        <w:tab/>
        <w:t>Each circuit solicitor may establish an Office of Drug Court Program Coordinator whose responsibility is to assist in the establishment and mainten</w:t>
      </w:r>
      <w:r w:rsidR="003B6612">
        <w:rPr>
          <w:color w:val="000000" w:themeColor="text1"/>
          <w:u w:color="000000" w:themeColor="text1"/>
        </w:rPr>
        <w:t>ance of the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000038A4"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sidR="003B6612">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sidR="003B6612">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The Office of Statewide Drug Court Coordinator shall base standards, training, and assessment on the National Association of Drug Court Professionals</w:t>
      </w:r>
      <w:r w:rsidR="000038A4" w:rsidRPr="000038A4">
        <w:rPr>
          <w:color w:val="000000" w:themeColor="text1"/>
          <w:u w:color="000000" w:themeColor="text1"/>
        </w:rPr>
        <w:t>’</w:t>
      </w:r>
      <w:r w:rsidRPr="00E47EE6">
        <w:rPr>
          <w:color w:val="000000" w:themeColor="text1"/>
          <w:u w:color="000000" w:themeColor="text1"/>
        </w:rPr>
        <w:t xml:space="preserve"> key components.</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000038A4" w:rsidRPr="000038A4">
        <w:rPr>
          <w:color w:val="000000" w:themeColor="text1"/>
          <w:u w:color="000000" w:themeColor="text1"/>
        </w:rPr>
        <w:t>’</w:t>
      </w:r>
      <w:r w:rsidRPr="00E47EE6">
        <w:rPr>
          <w:color w:val="000000" w:themeColor="text1"/>
          <w:u w:color="000000" w:themeColor="text1"/>
        </w:rPr>
        <w:t>s office. In the circuit solicitor</w:t>
      </w:r>
      <w:r w:rsidR="000038A4" w:rsidRPr="000038A4">
        <w:rPr>
          <w:color w:val="000000" w:themeColor="text1"/>
          <w:u w:color="000000" w:themeColor="text1"/>
        </w:rPr>
        <w:t>’</w:t>
      </w:r>
      <w:r w:rsidRPr="00E47EE6">
        <w:rPr>
          <w:color w:val="000000" w:themeColor="text1"/>
          <w:u w:color="000000" w:themeColor="text1"/>
        </w:rPr>
        <w:t>s discretion, the enrollment fe</w:t>
      </w:r>
      <w:r w:rsidR="003B6612">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sidR="003B6612">
        <w:rPr>
          <w:color w:val="000000" w:themeColor="text1"/>
          <w:u w:color="000000" w:themeColor="text1"/>
        </w:rPr>
        <w:t xml:space="preserve">m as provided in this article. </w:t>
      </w:r>
      <w:r w:rsidRPr="00E47EE6">
        <w:rPr>
          <w:color w:val="000000" w:themeColor="text1"/>
          <w:u w:color="000000" w:themeColor="text1"/>
        </w:rPr>
        <w:t>The person also may be subject to additional fees payable to the provider of services including treatment, education, supervision, and any other services provided through the program. However, participation in a drug court program may not be denied due to a person</w:t>
      </w:r>
      <w:r w:rsidR="000038A4" w:rsidRPr="000038A4">
        <w:rPr>
          <w:color w:val="000000" w:themeColor="text1"/>
          <w:u w:color="000000" w:themeColor="text1"/>
        </w:rPr>
        <w:t>’</w:t>
      </w:r>
      <w:r w:rsidRPr="00E47EE6">
        <w:rPr>
          <w:color w:val="000000" w:themeColor="text1"/>
          <w:u w:color="000000" w:themeColor="text1"/>
        </w:rPr>
        <w:t>s inability to pay these fees. If a person is deemed unable to pay, the fees for enrollment, treatment, education, supervision, and other ser</w:t>
      </w:r>
      <w:r w:rsidR="003B6612">
        <w:rPr>
          <w:color w:val="000000" w:themeColor="text1"/>
          <w:u w:color="000000" w:themeColor="text1"/>
        </w:rPr>
        <w:t>vices may be waived or reduced.</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000038A4"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w:t>
      </w:r>
      <w:r w:rsidR="003B6612">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 based practices used in each program or treatment to identify offender risks and needs, and the specific interventions employed in each program or treatment to identify criminal risk factors and reduce recidivism.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000038A4" w:rsidRPr="000038A4">
        <w:rPr>
          <w:color w:val="000000" w:themeColor="text1"/>
          <w:u w:color="000000" w:themeColor="text1"/>
        </w:rPr>
        <w:t>’</w:t>
      </w:r>
      <w:r w:rsidRPr="00E47EE6">
        <w:rPr>
          <w:color w:val="000000" w:themeColor="text1"/>
          <w:u w:color="000000" w:themeColor="text1"/>
        </w:rPr>
        <w:t>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1330(B)(4) and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1340(A). The information collected by the commission may be released only to a circuit solicitor</w:t>
      </w:r>
      <w:r w:rsidR="000038A4"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 the Chief Just</w:t>
      </w:r>
      <w:r w:rsidR="003B6612">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sidR="003B6612">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sidR="003B6612">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1688C" w:rsidRPr="00522CE0"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rFonts w:eastAsia="Times New Roman"/>
          <w:color w:val="000000" w:themeColor="text1"/>
          <w:u w:color="000000" w:themeColor="text1"/>
        </w:rPr>
        <w:t>SECTION</w:t>
      </w:r>
      <w:r w:rsidRPr="00E47EE6">
        <w:rPr>
          <w:rFonts w:eastAsia="Times New Roman"/>
          <w:color w:val="000000" w:themeColor="text1"/>
          <w:u w:color="000000" w:themeColor="text1"/>
        </w:rPr>
        <w:tab/>
        <w:t>3.</w:t>
      </w:r>
      <w:r w:rsidRPr="00E47EE6">
        <w:rPr>
          <w:rFonts w:eastAsia="Times New Roman"/>
          <w:color w:val="000000" w:themeColor="text1"/>
          <w:u w:color="000000" w:themeColor="text1"/>
        </w:rPr>
        <w:tab/>
        <w:t>This act takes effect upon approval by the Governor.</w:t>
      </w:r>
    </w:p>
    <w:p w:rsidR="0010223C" w:rsidRDefault="000038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3656" w:rsidRDefault="00413656" w:rsidP="00413656">
      <w:pPr>
        <w:suppressAutoHyphens/>
        <w:jc w:val="both"/>
        <w:rPr>
          <w:rFonts w:eastAsia="Times New Roman"/>
        </w:rPr>
      </w:pPr>
    </w:p>
    <w:sectPr w:rsidR="00413656" w:rsidSect="004136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8A4" w:rsidRDefault="000038A4" w:rsidP="00522CE0">
      <w:r>
        <w:separator/>
      </w:r>
    </w:p>
  </w:endnote>
  <w:endnote w:type="continuationSeparator" w:id="0">
    <w:p w:rsidR="000038A4" w:rsidRDefault="000038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30C95E-913A-400D-BBFA-D2908E70CD61}"/>
    <w:embedBold r:id="rId2" w:fontKey="{F834E528-35F5-4BAF-9423-3A64FC4FA733}"/>
  </w:font>
  <w:font w:name="Calibri">
    <w:panose1 w:val="020F0502020204030204"/>
    <w:charset w:val="00"/>
    <w:family w:val="swiss"/>
    <w:pitch w:val="variable"/>
    <w:sig w:usb0="E00002FF" w:usb1="4000ACFF" w:usb2="00000001" w:usb3="00000000" w:csb0="0000019F" w:csb1="00000000"/>
    <w:embedRegular r:id="rId3" w:fontKey="{3A295E63-34F3-44A1-980B-6A98D9638229}"/>
    <w:embedBold r:id="rId4" w:fontKey="{4D0DDBD3-EF49-45AD-91B6-33BC00BA192A}"/>
  </w:font>
  <w:font w:name="Cambria">
    <w:panose1 w:val="02040503050406030204"/>
    <w:charset w:val="00"/>
    <w:family w:val="roman"/>
    <w:pitch w:val="variable"/>
    <w:sig w:usb0="E00002FF" w:usb1="400004FF" w:usb2="00000000" w:usb3="00000000" w:csb0="0000019F" w:csb1="00000000"/>
    <w:embedRegular r:id="rId5" w:fontKey="{8CED1F4C-C47D-49FF-B16F-360DAA55F3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56" w:rsidRPr="004D04BE" w:rsidRDefault="00413656" w:rsidP="004D04BE">
    <w:pPr>
      <w:pStyle w:val="Footer"/>
      <w:tabs>
        <w:tab w:val="clear" w:pos="4680"/>
        <w:tab w:val="clear" w:pos="9360"/>
        <w:tab w:val="center" w:pos="2995"/>
      </w:tabs>
      <w:spacing w:before="120"/>
    </w:pPr>
    <w:r>
      <w:t>[327]</w:t>
    </w:r>
    <w:r>
      <w:tab/>
    </w:r>
    <w:r>
      <w:fldChar w:fldCharType="begin"/>
    </w:r>
    <w:r>
      <w:instrText xml:space="preserve"> PAGE  \* MERGEFORMAT </w:instrText>
    </w:r>
    <w:r>
      <w:fldChar w:fldCharType="separate"/>
    </w:r>
    <w:r w:rsidR="00177B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8A4" w:rsidRDefault="000038A4" w:rsidP="00522CE0">
      <w:r>
        <w:separator/>
      </w:r>
    </w:p>
  </w:footnote>
  <w:footnote w:type="continuationSeparator" w:id="0">
    <w:p w:rsidR="000038A4" w:rsidRDefault="000038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RUG.EB.GM"/>
    <w:docVar w:name="CoverAttorneyInitials" w:val="EB"/>
    <w:docVar w:name="CoverAttorneyLastName" w:val="Bender"/>
    <w:docVar w:name="CoverBillType" w:val="b"/>
    <w:docVar w:name="CoverSenator" w:val="GM"/>
    <w:docVar w:name="dvBillNumber" w:val="327"/>
    <w:docVar w:name="dvBillNumberPrefix" w:val="S. "/>
    <w:docVar w:name="dvOriginalBody" w:val="Senate"/>
    <w:docVar w:name="fulldraftpath" w:val="L:\S-RES\GM\007DRUG.EB.GM.DOCX"/>
    <w:docVar w:name="NameofBody" w:val="S"/>
    <w:docVar w:name="vgroup2" w:val="S-RES"/>
  </w:docVars>
  <w:rsids>
    <w:rsidRoot w:val="00E1688C"/>
    <w:rsid w:val="000038A4"/>
    <w:rsid w:val="00042AC1"/>
    <w:rsid w:val="00046516"/>
    <w:rsid w:val="0007601D"/>
    <w:rsid w:val="000B0720"/>
    <w:rsid w:val="000B5EAF"/>
    <w:rsid w:val="00100F9C"/>
    <w:rsid w:val="0010223C"/>
    <w:rsid w:val="001315B2"/>
    <w:rsid w:val="00170561"/>
    <w:rsid w:val="00177B63"/>
    <w:rsid w:val="00186AC9"/>
    <w:rsid w:val="00197DF1"/>
    <w:rsid w:val="001B3DD9"/>
    <w:rsid w:val="001B7E5D"/>
    <w:rsid w:val="001D3BAC"/>
    <w:rsid w:val="00216025"/>
    <w:rsid w:val="00245C4E"/>
    <w:rsid w:val="002476D1"/>
    <w:rsid w:val="002C1321"/>
    <w:rsid w:val="002C2031"/>
    <w:rsid w:val="002C5896"/>
    <w:rsid w:val="002D3BED"/>
    <w:rsid w:val="00307C2B"/>
    <w:rsid w:val="00322955"/>
    <w:rsid w:val="00383247"/>
    <w:rsid w:val="003B6612"/>
    <w:rsid w:val="003D6E2B"/>
    <w:rsid w:val="003E7597"/>
    <w:rsid w:val="00413656"/>
    <w:rsid w:val="0044020F"/>
    <w:rsid w:val="00450668"/>
    <w:rsid w:val="004813A2"/>
    <w:rsid w:val="004952FA"/>
    <w:rsid w:val="004B6A22"/>
    <w:rsid w:val="004D04BE"/>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0886"/>
    <w:rsid w:val="00983951"/>
    <w:rsid w:val="00984124"/>
    <w:rsid w:val="00984640"/>
    <w:rsid w:val="00995C37"/>
    <w:rsid w:val="009C118A"/>
    <w:rsid w:val="00A02011"/>
    <w:rsid w:val="00A4011E"/>
    <w:rsid w:val="00A7105C"/>
    <w:rsid w:val="00A86015"/>
    <w:rsid w:val="00A9594E"/>
    <w:rsid w:val="00AE59C8"/>
    <w:rsid w:val="00B10098"/>
    <w:rsid w:val="00B5790D"/>
    <w:rsid w:val="00B945C5"/>
    <w:rsid w:val="00BA20EA"/>
    <w:rsid w:val="00BB5AFC"/>
    <w:rsid w:val="00BC0A56"/>
    <w:rsid w:val="00C07413"/>
    <w:rsid w:val="00C27C81"/>
    <w:rsid w:val="00C45366"/>
    <w:rsid w:val="00C57023"/>
    <w:rsid w:val="00C74052"/>
    <w:rsid w:val="00C943DD"/>
    <w:rsid w:val="00CB187A"/>
    <w:rsid w:val="00CC0EC7"/>
    <w:rsid w:val="00CC53D6"/>
    <w:rsid w:val="00D1088B"/>
    <w:rsid w:val="00D14DE6"/>
    <w:rsid w:val="00D156D2"/>
    <w:rsid w:val="00D35486"/>
    <w:rsid w:val="00D53E29"/>
    <w:rsid w:val="00D86943"/>
    <w:rsid w:val="00DA47B9"/>
    <w:rsid w:val="00DE5635"/>
    <w:rsid w:val="00DF70AC"/>
    <w:rsid w:val="00E058D3"/>
    <w:rsid w:val="00E1688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AAA86CA-1D72-433F-B1F4-C50C68DE3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36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27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1832</Words>
  <Characters>10449</Characters>
  <Application>Microsoft Office Word</Application>
  <DocSecurity>6</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 Drug Court Program Act - South Carolina Legislature Online</dc:title>
  <dc:subject/>
  <dc:creator>%USERNAME%</dc:creator>
  <cp:keywords/>
  <dc:description/>
  <cp:lastModifiedBy>N Cumfer</cp:lastModifiedBy>
  <cp:revision>2</cp:revision>
  <dcterms:created xsi:type="dcterms:W3CDTF">2016-12-02T16:59:00Z</dcterms:created>
  <dcterms:modified xsi:type="dcterms:W3CDTF">2016-12-02T16:59:00Z</dcterms:modified>
</cp:coreProperties>
</file>