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FE4" w:rsidRDefault="007C4FE4" w:rsidP="007C4FE4">
      <w:pPr>
        <w:widowControl w:val="0"/>
        <w:jc w:val="center"/>
      </w:pPr>
      <w:bookmarkStart w:id="0" w:name="_GoBack"/>
      <w:bookmarkEnd w:id="0"/>
      <w:r w:rsidRPr="007C4FE4">
        <w:rPr>
          <w:b/>
        </w:rPr>
        <w:t>South Carolina General Assembly</w:t>
      </w:r>
    </w:p>
    <w:p w:rsidR="007C4FE4" w:rsidRDefault="007C4FE4" w:rsidP="007C4FE4">
      <w:pPr>
        <w:widowControl w:val="0"/>
        <w:jc w:val="center"/>
      </w:pPr>
      <w:r>
        <w:t>121st Session, 2015-2016</w:t>
      </w:r>
    </w:p>
    <w:p w:rsidR="007C4FE4" w:rsidRDefault="007C4FE4" w:rsidP="007C4FE4">
      <w:pPr>
        <w:widowControl w:val="0"/>
      </w:pPr>
    </w:p>
    <w:p w:rsidR="007C4FE4" w:rsidRDefault="007C4FE4" w:rsidP="007C4FE4">
      <w:pPr>
        <w:widowControl w:val="0"/>
        <w:rPr>
          <w:b/>
        </w:rPr>
      </w:pPr>
      <w:r w:rsidRPr="007C4FE4">
        <w:rPr>
          <w:b/>
        </w:rPr>
        <w:t>S.</w:t>
      </w:r>
      <w:r>
        <w:rPr>
          <w:b/>
        </w:rPr>
        <w:t xml:space="preserve"> </w:t>
      </w:r>
      <w:r w:rsidRPr="007C4FE4">
        <w:rPr>
          <w:b/>
        </w:rPr>
        <w:t>356</w:t>
      </w:r>
    </w:p>
    <w:p w:rsidR="007C4FE4" w:rsidRDefault="007C4FE4" w:rsidP="007C4FE4">
      <w:pPr>
        <w:widowControl w:val="0"/>
        <w:rPr>
          <w:b/>
        </w:rPr>
      </w:pPr>
    </w:p>
    <w:p w:rsidR="007C4FE4" w:rsidRDefault="007C4FE4" w:rsidP="007C4FE4">
      <w:pPr>
        <w:widowControl w:val="0"/>
      </w:pPr>
      <w:r w:rsidRPr="007C4FE4">
        <w:rPr>
          <w:b/>
        </w:rPr>
        <w:t>STATUS INFORMATION</w:t>
      </w:r>
    </w:p>
    <w:p w:rsidR="007C4FE4" w:rsidRDefault="007C4FE4" w:rsidP="007C4FE4">
      <w:pPr>
        <w:widowControl w:val="0"/>
      </w:pPr>
    </w:p>
    <w:p w:rsidR="007C4FE4" w:rsidRDefault="007C4FE4" w:rsidP="007C4FE4">
      <w:pPr>
        <w:widowControl w:val="0"/>
      </w:pPr>
      <w:r>
        <w:t>General Bill</w:t>
      </w:r>
    </w:p>
    <w:p w:rsidR="007C4FE4" w:rsidRDefault="007C4FE4" w:rsidP="007C4FE4">
      <w:pPr>
        <w:widowControl w:val="0"/>
      </w:pPr>
      <w:r>
        <w:t>Sponsors: Senator Rankin</w:t>
      </w:r>
    </w:p>
    <w:p w:rsidR="007C4FE4" w:rsidRDefault="007C4FE4" w:rsidP="007C4FE4">
      <w:pPr>
        <w:widowControl w:val="0"/>
      </w:pPr>
      <w:r>
        <w:t>Document Path: l:\s-jud\bills\rankin\jud0042.pb.docx</w:t>
      </w:r>
    </w:p>
    <w:p w:rsidR="003B5FE2" w:rsidRDefault="003B5FE2" w:rsidP="007C4FE4">
      <w:pPr>
        <w:widowControl w:val="0"/>
      </w:pPr>
      <w:r>
        <w:t>Companion/Similar bill(s): 4820</w:t>
      </w:r>
    </w:p>
    <w:p w:rsidR="007C4FE4" w:rsidRDefault="007C4FE4" w:rsidP="007C4FE4">
      <w:pPr>
        <w:widowControl w:val="0"/>
      </w:pPr>
    </w:p>
    <w:p w:rsidR="000A5CE9" w:rsidRDefault="000A5CE9" w:rsidP="007C4FE4">
      <w:pPr>
        <w:widowControl w:val="0"/>
      </w:pPr>
      <w:r>
        <w:t>Introduced in the Senate on January 22, 2015</w:t>
      </w:r>
    </w:p>
    <w:p w:rsidR="000A5CE9" w:rsidRDefault="000A5CE9" w:rsidP="007C4FE4">
      <w:pPr>
        <w:widowControl w:val="0"/>
      </w:pPr>
      <w:r>
        <w:t>Introduced in the House on April 28, 2016</w:t>
      </w:r>
    </w:p>
    <w:p w:rsidR="000A5CE9" w:rsidRDefault="000A5CE9" w:rsidP="007C4FE4">
      <w:pPr>
        <w:widowControl w:val="0"/>
      </w:pPr>
      <w:r>
        <w:t>Last Amended on April 26, 2016</w:t>
      </w:r>
    </w:p>
    <w:p w:rsidR="000A5CE9" w:rsidRPr="000A5CE9" w:rsidRDefault="000A5CE9" w:rsidP="007C4FE4">
      <w:pPr>
        <w:widowControl w:val="0"/>
      </w:pPr>
      <w:r>
        <w:t xml:space="preserve">Currently residing in the House Committee on </w:t>
      </w:r>
      <w:r w:rsidRPr="000A5CE9">
        <w:rPr>
          <w:b/>
        </w:rPr>
        <w:t>Judiciary</w:t>
      </w:r>
    </w:p>
    <w:p w:rsidR="000A5CE9" w:rsidRDefault="000A5CE9" w:rsidP="007C4FE4">
      <w:pPr>
        <w:widowControl w:val="0"/>
      </w:pPr>
    </w:p>
    <w:p w:rsidR="007C4FE4" w:rsidRDefault="007C4FE4" w:rsidP="007C4FE4">
      <w:pPr>
        <w:widowControl w:val="0"/>
      </w:pPr>
      <w:r>
        <w:t xml:space="preserve">Summary: </w:t>
      </w:r>
      <w:r w:rsidR="00E90891">
        <w:t>Commission for Minority Affairs</w:t>
      </w:r>
    </w:p>
    <w:p w:rsidR="007C4FE4" w:rsidRDefault="007C4FE4" w:rsidP="007C4FE4">
      <w:pPr>
        <w:widowControl w:val="0"/>
      </w:pPr>
    </w:p>
    <w:p w:rsidR="007C4FE4" w:rsidRDefault="007C4FE4" w:rsidP="007C4FE4">
      <w:pPr>
        <w:widowControl w:val="0"/>
      </w:pPr>
    </w:p>
    <w:p w:rsidR="007C4FE4" w:rsidRDefault="007C4FE4" w:rsidP="007C4FE4">
      <w:pPr>
        <w:widowControl w:val="0"/>
        <w:tabs>
          <w:tab w:val="center" w:pos="590"/>
          <w:tab w:val="center" w:pos="1440"/>
          <w:tab w:val="left" w:pos="1872"/>
          <w:tab w:val="left" w:pos="9187"/>
        </w:tabs>
      </w:pPr>
      <w:r w:rsidRPr="007C4FE4">
        <w:rPr>
          <w:b/>
        </w:rPr>
        <w:t>HISTORY OF LEGISLATIVE ACTIONS</w:t>
      </w:r>
    </w:p>
    <w:p w:rsidR="007C4FE4" w:rsidRDefault="007C4FE4" w:rsidP="007C4FE4">
      <w:pPr>
        <w:widowControl w:val="0"/>
        <w:tabs>
          <w:tab w:val="center" w:pos="590"/>
          <w:tab w:val="center" w:pos="1440"/>
          <w:tab w:val="left" w:pos="1872"/>
          <w:tab w:val="left" w:pos="9187"/>
        </w:tabs>
      </w:pPr>
    </w:p>
    <w:p w:rsidR="007C4FE4" w:rsidRPr="007C4FE4" w:rsidRDefault="007C4FE4" w:rsidP="007C4FE4">
      <w:pPr>
        <w:widowControl w:val="0"/>
        <w:tabs>
          <w:tab w:val="center" w:pos="590"/>
          <w:tab w:val="center" w:pos="1440"/>
          <w:tab w:val="left" w:pos="1872"/>
          <w:tab w:val="left" w:pos="9187"/>
        </w:tabs>
      </w:pPr>
      <w:r w:rsidRPr="007C4FE4">
        <w:rPr>
          <w:u w:val="single"/>
        </w:rPr>
        <w:tab/>
        <w:t>Date</w:t>
      </w:r>
      <w:r w:rsidRPr="007C4FE4">
        <w:rPr>
          <w:u w:val="single"/>
        </w:rPr>
        <w:tab/>
        <w:t>Body</w:t>
      </w:r>
      <w:r w:rsidRPr="007C4FE4">
        <w:rPr>
          <w:u w:val="single"/>
        </w:rPr>
        <w:tab/>
        <w:t>Action Description with journal page number</w:t>
      </w:r>
      <w:r w:rsidRPr="007C4FE4">
        <w:rPr>
          <w:u w:val="single"/>
        </w:rPr>
        <w:tab/>
      </w:r>
    </w:p>
    <w:p w:rsidR="002F28F5" w:rsidRDefault="002F28F5" w:rsidP="002F28F5">
      <w:pPr>
        <w:widowControl w:val="0"/>
        <w:tabs>
          <w:tab w:val="right" w:pos="1008"/>
          <w:tab w:val="left" w:pos="1152"/>
          <w:tab w:val="left" w:pos="1872"/>
          <w:tab w:val="left" w:pos="9187"/>
        </w:tabs>
        <w:ind w:left="2088" w:hanging="2088"/>
      </w:pPr>
      <w:r>
        <w:tab/>
        <w:t>1/22/2015</w:t>
      </w:r>
      <w:r>
        <w:tab/>
        <w:t>Senate</w:t>
      </w:r>
      <w:r>
        <w:tab/>
      </w:r>
      <w:r w:rsidRPr="00C05222">
        <w:t>Introduced and read first time (</w:t>
      </w:r>
      <w:hyperlink r:id="rId6" w:history="1">
        <w:r w:rsidRPr="004751B4">
          <w:rPr>
            <w:rStyle w:val="Hyperlink"/>
          </w:rPr>
          <w:t>Senate Journal</w:t>
        </w:r>
        <w:r w:rsidRPr="004751B4">
          <w:rPr>
            <w:rStyle w:val="Hyperlink"/>
          </w:rPr>
          <w:noBreakHyphen/>
          <w:t>page 1</w:t>
        </w:r>
      </w:hyperlink>
      <w:r w:rsidRPr="00C05222">
        <w:t>)</w:t>
      </w:r>
    </w:p>
    <w:p w:rsidR="002F28F5" w:rsidRDefault="002F28F5" w:rsidP="002F28F5">
      <w:pPr>
        <w:widowControl w:val="0"/>
        <w:tabs>
          <w:tab w:val="right" w:pos="1008"/>
          <w:tab w:val="left" w:pos="1152"/>
          <w:tab w:val="left" w:pos="1872"/>
          <w:tab w:val="left" w:pos="9187"/>
        </w:tabs>
        <w:ind w:left="2088" w:hanging="2088"/>
      </w:pPr>
      <w:r>
        <w:tab/>
        <w:t>1/22/2015</w:t>
      </w:r>
      <w:r>
        <w:tab/>
        <w:t>Senate</w:t>
      </w:r>
      <w:r>
        <w:tab/>
      </w:r>
      <w:r w:rsidRPr="00C05222">
        <w:t>Ref</w:t>
      </w:r>
      <w:r>
        <w:t xml:space="preserve">erred to Committee on </w:t>
      </w:r>
      <w:r w:rsidRPr="00C05222">
        <w:rPr>
          <w:b/>
        </w:rPr>
        <w:t>Judiciary</w:t>
      </w:r>
      <w:r>
        <w:t xml:space="preserve"> </w:t>
      </w:r>
      <w:r w:rsidRPr="00C05222">
        <w:t>(</w:t>
      </w:r>
      <w:hyperlink r:id="rId7" w:history="1">
        <w:r w:rsidRPr="004751B4">
          <w:rPr>
            <w:rStyle w:val="Hyperlink"/>
          </w:rPr>
          <w:t>Senate Journal</w:t>
        </w:r>
        <w:r w:rsidRPr="004751B4">
          <w:rPr>
            <w:rStyle w:val="Hyperlink"/>
          </w:rPr>
          <w:noBreakHyphen/>
          <w:t>page 1</w:t>
        </w:r>
      </w:hyperlink>
      <w:r w:rsidRPr="00C05222">
        <w:t>)</w:t>
      </w:r>
    </w:p>
    <w:p w:rsidR="002F28F5" w:rsidRDefault="002F28F5" w:rsidP="002F28F5">
      <w:pPr>
        <w:widowControl w:val="0"/>
        <w:tabs>
          <w:tab w:val="right" w:pos="1008"/>
          <w:tab w:val="left" w:pos="1152"/>
          <w:tab w:val="left" w:pos="1872"/>
          <w:tab w:val="left" w:pos="9187"/>
        </w:tabs>
        <w:ind w:left="2088" w:hanging="2088"/>
      </w:pPr>
      <w:r>
        <w:tab/>
        <w:t>2/5/2016</w:t>
      </w:r>
      <w:r>
        <w:tab/>
        <w:t>Senate</w:t>
      </w:r>
      <w:r>
        <w:tab/>
      </w:r>
      <w:r w:rsidRPr="00C05222">
        <w:t>Referred to Subcommittee: Rankin (ch), Thurmond, Sabb</w:t>
      </w:r>
    </w:p>
    <w:p w:rsidR="002F28F5" w:rsidRDefault="002F28F5" w:rsidP="002F28F5">
      <w:pPr>
        <w:widowControl w:val="0"/>
        <w:tabs>
          <w:tab w:val="right" w:pos="1008"/>
          <w:tab w:val="left" w:pos="1152"/>
          <w:tab w:val="left" w:pos="1872"/>
          <w:tab w:val="left" w:pos="9187"/>
        </w:tabs>
        <w:ind w:left="2088" w:hanging="2088"/>
      </w:pPr>
      <w:r>
        <w:tab/>
        <w:t>4/20/2016</w:t>
      </w:r>
      <w:r>
        <w:tab/>
        <w:t>Senate</w:t>
      </w:r>
      <w:r>
        <w:tab/>
      </w:r>
      <w:r w:rsidRPr="00C05222">
        <w:t>Committee r</w:t>
      </w:r>
      <w:r>
        <w:t xml:space="preserve">eport: Favorable with amendment </w:t>
      </w:r>
      <w:r w:rsidRPr="00C05222">
        <w:rPr>
          <w:b/>
        </w:rPr>
        <w:t>Judiciary</w:t>
      </w:r>
      <w:r w:rsidRPr="00C05222">
        <w:t xml:space="preserve"> (</w:t>
      </w:r>
      <w:hyperlink r:id="rId8" w:history="1">
        <w:r w:rsidRPr="004751B4">
          <w:rPr>
            <w:rStyle w:val="Hyperlink"/>
          </w:rPr>
          <w:t>Senate Journal</w:t>
        </w:r>
        <w:r w:rsidRPr="004751B4">
          <w:rPr>
            <w:rStyle w:val="Hyperlink"/>
          </w:rPr>
          <w:noBreakHyphen/>
          <w:t>page 5</w:t>
        </w:r>
      </w:hyperlink>
      <w:r w:rsidRPr="00C05222">
        <w:t>)</w:t>
      </w:r>
    </w:p>
    <w:p w:rsidR="002F28F5" w:rsidRDefault="002F28F5" w:rsidP="002F28F5">
      <w:pPr>
        <w:widowControl w:val="0"/>
        <w:tabs>
          <w:tab w:val="right" w:pos="1008"/>
          <w:tab w:val="left" w:pos="1152"/>
          <w:tab w:val="left" w:pos="1872"/>
          <w:tab w:val="left" w:pos="9187"/>
        </w:tabs>
        <w:ind w:left="2088" w:hanging="2088"/>
      </w:pPr>
      <w:r>
        <w:tab/>
        <w:t>4/26/2016</w:t>
      </w:r>
      <w:r>
        <w:tab/>
        <w:t>Senate</w:t>
      </w:r>
      <w:r>
        <w:tab/>
      </w:r>
      <w:r w:rsidRPr="00C05222">
        <w:t>Committee Amendment Adopted (</w:t>
      </w:r>
      <w:hyperlink r:id="rId9" w:history="1">
        <w:r w:rsidRPr="004751B4">
          <w:rPr>
            <w:rStyle w:val="Hyperlink"/>
          </w:rPr>
          <w:t>Senate Journal</w:t>
        </w:r>
        <w:r w:rsidRPr="004751B4">
          <w:rPr>
            <w:rStyle w:val="Hyperlink"/>
          </w:rPr>
          <w:noBreakHyphen/>
          <w:t>page 45</w:t>
        </w:r>
      </w:hyperlink>
      <w:r w:rsidRPr="00C05222">
        <w:t>)</w:t>
      </w:r>
    </w:p>
    <w:p w:rsidR="002F28F5" w:rsidRDefault="002F28F5" w:rsidP="002F28F5">
      <w:pPr>
        <w:widowControl w:val="0"/>
        <w:tabs>
          <w:tab w:val="right" w:pos="1008"/>
          <w:tab w:val="left" w:pos="1152"/>
          <w:tab w:val="left" w:pos="1872"/>
          <w:tab w:val="left" w:pos="9187"/>
        </w:tabs>
        <w:ind w:left="2088" w:hanging="2088"/>
      </w:pPr>
      <w:r>
        <w:tab/>
        <w:t>4/26/2016</w:t>
      </w:r>
      <w:r>
        <w:tab/>
        <w:t>Senate</w:t>
      </w:r>
      <w:r>
        <w:tab/>
      </w:r>
      <w:r w:rsidRPr="00C05222">
        <w:t>Read second time (</w:t>
      </w:r>
      <w:hyperlink r:id="rId10" w:history="1">
        <w:r w:rsidRPr="004751B4">
          <w:rPr>
            <w:rStyle w:val="Hyperlink"/>
          </w:rPr>
          <w:t>Senate Journal</w:t>
        </w:r>
        <w:r w:rsidRPr="004751B4">
          <w:rPr>
            <w:rStyle w:val="Hyperlink"/>
          </w:rPr>
          <w:noBreakHyphen/>
          <w:t>page 45</w:t>
        </w:r>
      </w:hyperlink>
      <w:r w:rsidRPr="00C05222">
        <w:t>)</w:t>
      </w:r>
    </w:p>
    <w:p w:rsidR="002F28F5" w:rsidRDefault="002F28F5" w:rsidP="002F28F5">
      <w:pPr>
        <w:widowControl w:val="0"/>
        <w:tabs>
          <w:tab w:val="right" w:pos="1008"/>
          <w:tab w:val="left" w:pos="1152"/>
          <w:tab w:val="left" w:pos="1872"/>
          <w:tab w:val="left" w:pos="9187"/>
        </w:tabs>
        <w:ind w:left="2088" w:hanging="2088"/>
      </w:pPr>
      <w:r>
        <w:tab/>
        <w:t>4/26/2016</w:t>
      </w:r>
      <w:r>
        <w:tab/>
        <w:t>Senate</w:t>
      </w:r>
      <w:r>
        <w:tab/>
      </w:r>
      <w:r w:rsidRPr="00C05222">
        <w:t>Roll call Ayes</w:t>
      </w:r>
      <w:r>
        <w:noBreakHyphen/>
      </w:r>
      <w:r w:rsidRPr="00C05222">
        <w:t>39  Nays</w:t>
      </w:r>
      <w:r>
        <w:noBreakHyphen/>
      </w:r>
      <w:r w:rsidRPr="00C05222">
        <w:t>0 (</w:t>
      </w:r>
      <w:hyperlink r:id="rId11" w:history="1">
        <w:r w:rsidRPr="004751B4">
          <w:rPr>
            <w:rStyle w:val="Hyperlink"/>
          </w:rPr>
          <w:t>Senate Journal</w:t>
        </w:r>
        <w:r w:rsidRPr="004751B4">
          <w:rPr>
            <w:rStyle w:val="Hyperlink"/>
          </w:rPr>
          <w:noBreakHyphen/>
          <w:t>page 45</w:t>
        </w:r>
      </w:hyperlink>
      <w:r w:rsidRPr="00C05222">
        <w:t>)</w:t>
      </w:r>
    </w:p>
    <w:p w:rsidR="002F28F5" w:rsidRDefault="002F28F5" w:rsidP="002F28F5">
      <w:pPr>
        <w:widowControl w:val="0"/>
        <w:tabs>
          <w:tab w:val="right" w:pos="1008"/>
          <w:tab w:val="left" w:pos="1152"/>
          <w:tab w:val="left" w:pos="1872"/>
          <w:tab w:val="left" w:pos="9187"/>
        </w:tabs>
        <w:ind w:left="2088" w:hanging="2088"/>
      </w:pPr>
      <w:r>
        <w:tab/>
        <w:t>4/27/2016</w:t>
      </w:r>
      <w:r>
        <w:tab/>
        <w:t>Senate</w:t>
      </w:r>
      <w:r>
        <w:tab/>
      </w:r>
      <w:r w:rsidRPr="00C05222">
        <w:t>Re</w:t>
      </w:r>
      <w:r>
        <w:t xml:space="preserve">ad third time and sent to House </w:t>
      </w:r>
      <w:r w:rsidRPr="00C05222">
        <w:t>(</w:t>
      </w:r>
      <w:hyperlink r:id="rId12" w:history="1">
        <w:r w:rsidRPr="004751B4">
          <w:rPr>
            <w:rStyle w:val="Hyperlink"/>
          </w:rPr>
          <w:t>Senate Journal</w:t>
        </w:r>
        <w:r w:rsidRPr="004751B4">
          <w:rPr>
            <w:rStyle w:val="Hyperlink"/>
          </w:rPr>
          <w:noBreakHyphen/>
          <w:t>page 38</w:t>
        </w:r>
      </w:hyperlink>
      <w:r w:rsidRPr="00C05222">
        <w:t>)</w:t>
      </w:r>
    </w:p>
    <w:p w:rsidR="002F28F5" w:rsidRDefault="002F28F5" w:rsidP="002F28F5">
      <w:pPr>
        <w:widowControl w:val="0"/>
        <w:tabs>
          <w:tab w:val="right" w:pos="1008"/>
          <w:tab w:val="left" w:pos="1152"/>
          <w:tab w:val="left" w:pos="1872"/>
          <w:tab w:val="left" w:pos="9187"/>
        </w:tabs>
        <w:ind w:left="2088" w:hanging="2088"/>
      </w:pPr>
      <w:r>
        <w:tab/>
        <w:t>4/28/2016</w:t>
      </w:r>
      <w:r>
        <w:tab/>
        <w:t>House</w:t>
      </w:r>
      <w:r>
        <w:tab/>
      </w:r>
      <w:r w:rsidRPr="00C05222">
        <w:t>Introduced and read first time (</w:t>
      </w:r>
      <w:hyperlink r:id="rId13" w:history="1">
        <w:r w:rsidRPr="004751B4">
          <w:rPr>
            <w:rStyle w:val="Hyperlink"/>
          </w:rPr>
          <w:t>House Journal</w:t>
        </w:r>
        <w:r w:rsidRPr="004751B4">
          <w:rPr>
            <w:rStyle w:val="Hyperlink"/>
          </w:rPr>
          <w:noBreakHyphen/>
          <w:t>page 40</w:t>
        </w:r>
      </w:hyperlink>
      <w:r w:rsidRPr="00C05222">
        <w:t>)</w:t>
      </w:r>
    </w:p>
    <w:p w:rsidR="002F28F5" w:rsidRDefault="002F28F5" w:rsidP="002F28F5">
      <w:pPr>
        <w:widowControl w:val="0"/>
        <w:tabs>
          <w:tab w:val="right" w:pos="1008"/>
          <w:tab w:val="left" w:pos="1152"/>
          <w:tab w:val="left" w:pos="1872"/>
          <w:tab w:val="left" w:pos="9187"/>
        </w:tabs>
        <w:ind w:left="2088" w:hanging="2088"/>
      </w:pPr>
      <w:r>
        <w:tab/>
        <w:t>4/28/2016</w:t>
      </w:r>
      <w:r>
        <w:tab/>
        <w:t>House</w:t>
      </w:r>
      <w:r>
        <w:tab/>
      </w:r>
      <w:r w:rsidRPr="00C05222">
        <w:t>Ref</w:t>
      </w:r>
      <w:r>
        <w:t xml:space="preserve">erred to Committee on </w:t>
      </w:r>
      <w:r w:rsidRPr="00C05222">
        <w:rPr>
          <w:b/>
        </w:rPr>
        <w:t>Judiciary</w:t>
      </w:r>
      <w:r>
        <w:t xml:space="preserve"> </w:t>
      </w:r>
      <w:r w:rsidRPr="00C05222">
        <w:t>(</w:t>
      </w:r>
      <w:hyperlink r:id="rId14" w:history="1">
        <w:r w:rsidRPr="004751B4">
          <w:rPr>
            <w:rStyle w:val="Hyperlink"/>
          </w:rPr>
          <w:t>House Journal</w:t>
        </w:r>
        <w:r w:rsidRPr="004751B4">
          <w:rPr>
            <w:rStyle w:val="Hyperlink"/>
          </w:rPr>
          <w:noBreakHyphen/>
          <w:t>page 40</w:t>
        </w:r>
      </w:hyperlink>
      <w:r w:rsidRPr="00C05222">
        <w:t>)</w:t>
      </w:r>
    </w:p>
    <w:p w:rsidR="002F28F5" w:rsidRDefault="002F28F5" w:rsidP="002F28F5">
      <w:pPr>
        <w:widowControl w:val="0"/>
        <w:tabs>
          <w:tab w:val="right" w:pos="1008"/>
          <w:tab w:val="left" w:pos="1152"/>
          <w:tab w:val="left" w:pos="1872"/>
          <w:tab w:val="left" w:pos="9187"/>
        </w:tabs>
        <w:ind w:left="2088" w:hanging="2088"/>
      </w:pPr>
    </w:p>
    <w:p w:rsidR="007C4FE4" w:rsidRDefault="007C4FE4" w:rsidP="007C4FE4">
      <w:pPr>
        <w:widowControl w:val="0"/>
        <w:tabs>
          <w:tab w:val="right" w:pos="1008"/>
          <w:tab w:val="left" w:pos="1152"/>
          <w:tab w:val="left" w:pos="1872"/>
          <w:tab w:val="left" w:pos="9187"/>
        </w:tabs>
        <w:ind w:left="2088" w:hanging="2088"/>
      </w:pPr>
      <w:r>
        <w:t xml:space="preserve">View the latest </w:t>
      </w:r>
      <w:hyperlink r:id="rId15" w:history="1">
        <w:r w:rsidRPr="007C4FE4">
          <w:rPr>
            <w:rStyle w:val="Hyperlink"/>
          </w:rPr>
          <w:t>legislative information</w:t>
        </w:r>
      </w:hyperlink>
      <w:r>
        <w:t xml:space="preserve"> at the website</w:t>
      </w:r>
    </w:p>
    <w:p w:rsidR="007C4FE4" w:rsidRDefault="007C4FE4" w:rsidP="007C4FE4">
      <w:pPr>
        <w:widowControl w:val="0"/>
        <w:tabs>
          <w:tab w:val="right" w:pos="1008"/>
          <w:tab w:val="left" w:pos="1152"/>
          <w:tab w:val="left" w:pos="1872"/>
          <w:tab w:val="left" w:pos="9187"/>
        </w:tabs>
        <w:ind w:left="2088" w:hanging="2088"/>
      </w:pPr>
    </w:p>
    <w:p w:rsidR="007C4FE4" w:rsidRPr="007C4FE4" w:rsidRDefault="007C4FE4" w:rsidP="007C4FE4">
      <w:pPr>
        <w:widowControl w:val="0"/>
        <w:tabs>
          <w:tab w:val="right" w:pos="1008"/>
          <w:tab w:val="left" w:pos="1152"/>
          <w:tab w:val="left" w:pos="1872"/>
          <w:tab w:val="left" w:pos="9187"/>
        </w:tabs>
        <w:ind w:left="2088" w:hanging="2088"/>
      </w:pPr>
    </w:p>
    <w:p w:rsidR="007C4FE4" w:rsidRDefault="007C4FE4" w:rsidP="007C4FE4">
      <w:pPr>
        <w:widowControl w:val="0"/>
      </w:pPr>
      <w:r w:rsidRPr="007C4FE4">
        <w:rPr>
          <w:b/>
        </w:rPr>
        <w:t>VERSIONS OF THIS BILL</w:t>
      </w:r>
    </w:p>
    <w:p w:rsidR="007C4FE4" w:rsidRDefault="007C4FE4" w:rsidP="007C4FE4">
      <w:pPr>
        <w:widowControl w:val="0"/>
      </w:pPr>
    </w:p>
    <w:p w:rsidR="007C4FE4" w:rsidRDefault="004751B4" w:rsidP="007C4FE4">
      <w:pPr>
        <w:widowControl w:val="0"/>
      </w:pPr>
      <w:hyperlink r:id="rId16" w:history="1">
        <w:r w:rsidR="007C4FE4">
          <w:rPr>
            <w:rStyle w:val="Hyperlink"/>
          </w:rPr>
          <w:t>1/22/2015</w:t>
        </w:r>
      </w:hyperlink>
    </w:p>
    <w:p w:rsidR="007C4FE4" w:rsidRDefault="004751B4" w:rsidP="007C4FE4">
      <w:hyperlink r:id="rId17" w:history="1">
        <w:r w:rsidR="00D1241C" w:rsidRPr="00D1241C">
          <w:rPr>
            <w:rStyle w:val="Hyperlink"/>
          </w:rPr>
          <w:t>4/20/2016</w:t>
        </w:r>
      </w:hyperlink>
    </w:p>
    <w:p w:rsidR="00D1241C" w:rsidRDefault="004751B4" w:rsidP="007C4FE4">
      <w:hyperlink r:id="rId18" w:history="1">
        <w:r w:rsidR="00DB7F53" w:rsidRPr="00DB7F53">
          <w:rPr>
            <w:rStyle w:val="Hyperlink"/>
          </w:rPr>
          <w:t>4/26/2016</w:t>
        </w:r>
      </w:hyperlink>
    </w:p>
    <w:p w:rsidR="00DB7F53" w:rsidRDefault="00DB7F53" w:rsidP="007C4FE4"/>
    <w:p w:rsidR="007C4FE4" w:rsidRDefault="007C4FE4" w:rsidP="007C4FE4">
      <w:pPr>
        <w:sectPr w:rsidR="007C4FE4" w:rsidSect="007C4FE4">
          <w:pgSz w:w="12240" w:h="15840" w:code="1"/>
          <w:pgMar w:top="1080" w:right="1440" w:bottom="1080" w:left="1440" w:header="720" w:footer="720" w:gutter="0"/>
          <w:cols w:space="720"/>
          <w:noEndnote/>
          <w:docGrid w:linePitch="360"/>
        </w:sectPr>
      </w:pPr>
    </w:p>
    <w:p w:rsidR="00DB7F53" w:rsidRDefault="00DB7F53" w:rsidP="00270825">
      <w:pPr>
        <w:tabs>
          <w:tab w:val="right" w:pos="5933"/>
        </w:tabs>
        <w:suppressAutoHyphens/>
        <w:jc w:val="both"/>
        <w:rPr>
          <w:rFonts w:eastAsia="Times New Roman"/>
        </w:rPr>
      </w:pPr>
      <w:r>
        <w:rPr>
          <w:rFonts w:eastAsia="Times New Roman"/>
        </w:rPr>
        <w:lastRenderedPageBreak/>
        <w:t>COMMITTEE AMENDMENT ADOPTED</w:t>
      </w:r>
    </w:p>
    <w:p w:rsidR="00DB7F53" w:rsidRDefault="00DB7F53" w:rsidP="00270825">
      <w:pPr>
        <w:tabs>
          <w:tab w:val="right" w:pos="5933"/>
        </w:tabs>
        <w:suppressAutoHyphens/>
        <w:jc w:val="both"/>
        <w:rPr>
          <w:rFonts w:eastAsia="Times New Roman"/>
        </w:rPr>
      </w:pPr>
      <w:r>
        <w:rPr>
          <w:rFonts w:eastAsia="Times New Roman"/>
        </w:rPr>
        <w:t>April 26, 2016</w:t>
      </w:r>
    </w:p>
    <w:p w:rsidR="00DB7F53" w:rsidRDefault="00DB7F53" w:rsidP="00270825">
      <w:pPr>
        <w:tabs>
          <w:tab w:val="right" w:pos="5933"/>
        </w:tabs>
        <w:suppressAutoHyphens/>
        <w:jc w:val="both"/>
        <w:rPr>
          <w:rFonts w:eastAsia="Times New Roman"/>
        </w:rPr>
      </w:pPr>
    </w:p>
    <w:p w:rsidR="00DB7F53" w:rsidRPr="00270825" w:rsidRDefault="00DB7F53" w:rsidP="00270825">
      <w:pPr>
        <w:tabs>
          <w:tab w:val="right" w:pos="5933"/>
        </w:tabs>
        <w:suppressAutoHyphens/>
        <w:jc w:val="both"/>
        <w:rPr>
          <w:rFonts w:eastAsia="Times New Roman"/>
        </w:rPr>
      </w:pPr>
      <w:r>
        <w:rPr>
          <w:rFonts w:eastAsia="Times New Roman"/>
        </w:rPr>
        <w:tab/>
      </w:r>
      <w:r>
        <w:rPr>
          <w:rFonts w:eastAsia="Times New Roman"/>
          <w:b/>
          <w:sz w:val="36"/>
        </w:rPr>
        <w:t>S. 356</w:t>
      </w: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Default="00DB7F53"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71C9">
        <w:t>Senator Rankin</w:t>
      </w: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4/26/16--S.</w:t>
      </w: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2015.</w:t>
      </w:r>
    </w:p>
    <w:p w:rsidR="00DB7F53" w:rsidRDefault="00DB7F53" w:rsidP="00E33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F53" w:rsidSect="00B833B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8F023B" w:rsidRDefault="00DB7F53" w:rsidP="0080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B7F53" w:rsidRPr="00522CE0"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F0A5C">
        <w:rPr>
          <w:color w:val="000000" w:themeColor="text1"/>
          <w:u w:color="000000" w:themeColor="text1"/>
        </w:rPr>
        <w:t>TO AMEND THE CODE OF LAWS OF SOUTH CAROLINA, 1976, BY ADDING SECTION 1</w:t>
      </w:r>
      <w:r w:rsidRPr="007F0A5C">
        <w:rPr>
          <w:color w:val="000000" w:themeColor="text1"/>
          <w:u w:color="000000" w:themeColor="text1"/>
        </w:rPr>
        <w:noBreakHyphen/>
        <w:t>31</w:t>
      </w:r>
      <w:r w:rsidRPr="007F0A5C">
        <w:rPr>
          <w:color w:val="000000" w:themeColor="text1"/>
          <w:u w:color="000000" w:themeColor="text1"/>
        </w:rPr>
        <w:noBreakHyphen/>
        <w:t>60,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p>
    <w:p w:rsidR="00DB7F53"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Amend Title To Conform</w:t>
      </w: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Chapter 139 of the South Carolina Code of Regulations provides for recognition of Native American Indian Groups; and</w:t>
      </w: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F0A5C">
        <w:rPr>
          <w:rFonts w:eastAsia="Arial"/>
          <w:bCs/>
          <w:color w:val="000000" w:themeColor="text1"/>
          <w:szCs w:val="24"/>
          <w:u w:color="000000" w:themeColor="text1"/>
        </w:rPr>
        <w:t>Whereas, under the definition of “Native American Indian Group” found in Chapter 139, a group “</w:t>
      </w:r>
      <w:r w:rsidRPr="007F0A5C">
        <w:rPr>
          <w:color w:val="000000" w:themeColor="text1"/>
          <w:szCs w:val="24"/>
          <w:u w:color="000000" w:themeColor="text1"/>
        </w:rPr>
        <w:t>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while the number of entities that may be recognized as Native American Indian Tribes is finite, recognition of Native American Indian Groups is unlimited; and</w:t>
      </w:r>
    </w:p>
    <w:p w:rsidR="00DB7F53" w:rsidRPr="007F0A5C"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DB7F53" w:rsidRDefault="00DB7F53" w:rsidP="00E33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F0A5C">
        <w:rPr>
          <w:rFonts w:eastAsia="Arial"/>
          <w:bCs/>
          <w:color w:val="000000" w:themeColor="text1"/>
          <w:szCs w:val="24"/>
          <w:u w:color="000000" w:themeColor="text1"/>
        </w:rPr>
        <w:t xml:space="preserve">Whereas, by continuing to recognize Native American Indian Groups, all of which are entitled membership on the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w:t>
      </w:r>
      <w:r w:rsidRPr="007F0A5C">
        <w:rPr>
          <w:rFonts w:eastAsia="Arial"/>
          <w:color w:val="000000" w:themeColor="text1"/>
          <w:spacing w:val="-3"/>
          <w:w w:val="107"/>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8"/>
          <w:szCs w:val="24"/>
          <w:u w:color="000000" w:themeColor="text1"/>
        </w:rPr>
        <w:t xml:space="preserve"> </w:t>
      </w:r>
      <w:r w:rsidRPr="007F0A5C">
        <w:rPr>
          <w:rFonts w:eastAsia="Arial"/>
          <w:color w:val="000000" w:themeColor="text1"/>
          <w:w w:val="103"/>
          <w:szCs w:val="24"/>
          <w:u w:color="000000" w:themeColor="text1"/>
        </w:rPr>
        <w:t xml:space="preserve">Commission </w:t>
      </w:r>
      <w:r w:rsidRPr="007F0A5C">
        <w:rPr>
          <w:rFonts w:eastAsia="Arial"/>
          <w:color w:val="000000" w:themeColor="text1"/>
          <w:szCs w:val="24"/>
          <w:u w:color="000000" w:themeColor="text1"/>
        </w:rPr>
        <w:t>for</w:t>
      </w:r>
      <w:r w:rsidRPr="007F0A5C">
        <w:rPr>
          <w:rFonts w:eastAsia="Arial"/>
          <w:color w:val="000000" w:themeColor="text1"/>
          <w:spacing w:val="34"/>
          <w:szCs w:val="24"/>
          <w:u w:color="000000" w:themeColor="text1"/>
        </w:rPr>
        <w:t xml:space="preserve"> </w:t>
      </w:r>
      <w:r w:rsidRPr="007F0A5C">
        <w:rPr>
          <w:rFonts w:eastAsia="Arial"/>
          <w:color w:val="000000" w:themeColor="text1"/>
          <w:w w:val="113"/>
          <w:szCs w:val="24"/>
          <w:u w:color="000000" w:themeColor="text1"/>
        </w:rPr>
        <w:t>Minority</w:t>
      </w:r>
      <w:r w:rsidRPr="007F0A5C">
        <w:rPr>
          <w:rFonts w:eastAsia="Arial"/>
          <w:color w:val="000000" w:themeColor="text1"/>
          <w:spacing w:val="2"/>
          <w:w w:val="113"/>
          <w:szCs w:val="24"/>
          <w:u w:color="000000" w:themeColor="text1"/>
        </w:rPr>
        <w:t xml:space="preserve"> </w:t>
      </w:r>
      <w:r w:rsidRPr="007F0A5C">
        <w:rPr>
          <w:rFonts w:eastAsia="Arial"/>
          <w:color w:val="000000" w:themeColor="text1"/>
          <w:szCs w:val="24"/>
          <w:u w:color="000000" w:themeColor="text1"/>
        </w:rPr>
        <w:t xml:space="preserve">Affairs, the number of Group members could easily outnumber and outvote the number </w:t>
      </w:r>
      <w:bookmarkStart w:id="4" w:name="titleend"/>
      <w:bookmarkEnd w:id="4"/>
      <w:r w:rsidRPr="00B833B8">
        <w:rPr>
          <w:rFonts w:eastAsia="Arial"/>
          <w:szCs w:val="24"/>
          <w:u w:color="000000"/>
        </w:rPr>
        <w:t>of Tribe members on the Advisory Committee</w:t>
      </w:r>
      <w:r w:rsidRPr="00B833B8">
        <w:rPr>
          <w:rFonts w:eastAsia="Times New Roman"/>
          <w:szCs w:val="24"/>
          <w:u w:color="000000"/>
        </w:rPr>
        <w:t>.  Now, therefore,</w:t>
      </w:r>
    </w:p>
    <w:p w:rsidR="00DB7F53" w:rsidRDefault="00DB7F53" w:rsidP="00E33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7F53" w:rsidRDefault="00DB7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SECTION 1.</w:t>
      </w:r>
      <w:r w:rsidRPr="00E96648">
        <w:rPr>
          <w:rFonts w:eastAsia="Times New Roman"/>
          <w:color w:val="000000" w:themeColor="text1"/>
          <w:szCs w:val="24"/>
          <w:u w:color="000000" w:themeColor="text1"/>
        </w:rPr>
        <w:tab/>
        <w:t>Chapter 31 of Title 1 of the 1976 Code is amended by adding:</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Arial"/>
          <w:color w:val="000000" w:themeColor="text1"/>
          <w:spacing w:val="-3"/>
          <w:w w:val="107"/>
          <w:szCs w:val="24"/>
          <w:u w:color="000000" w:themeColor="text1"/>
        </w:rPr>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rFonts w:eastAsia="Times New Roman"/>
          <w:color w:val="000000" w:themeColor="text1"/>
          <w:w w:val="104"/>
          <w:szCs w:val="24"/>
          <w:u w:color="000000" w:themeColor="text1"/>
        </w:rPr>
        <w:t>upon and after the effective date of this statute:</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(1)</w:t>
      </w:r>
      <w:r w:rsidRPr="00E96648">
        <w:rPr>
          <w:rFonts w:eastAsia="Times New Roman"/>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(a)</w:t>
      </w:r>
      <w:r w:rsidRPr="00E96648">
        <w:rPr>
          <w:rFonts w:eastAsia="Times New Roman"/>
          <w:color w:val="000000" w:themeColor="text1"/>
          <w:w w:val="104"/>
          <w:szCs w:val="24"/>
          <w:u w:color="000000" w:themeColor="text1"/>
        </w:rPr>
        <w:tab/>
        <w:t>recognized as a Native American Indian Group, and</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(b)</w:t>
      </w:r>
      <w:r w:rsidRPr="00E96648">
        <w:rPr>
          <w:rFonts w:eastAsia="Times New Roman"/>
          <w:color w:val="000000" w:themeColor="text1"/>
          <w:w w:val="104"/>
          <w:szCs w:val="24"/>
          <w:u w:color="000000" w:themeColor="text1"/>
        </w:rPr>
        <w:tab/>
        <w:t>eligible to exercise the privileges and obligations authorized by that designation;</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(2)</w:t>
      </w:r>
      <w:r w:rsidRPr="00E96648">
        <w:rPr>
          <w:rFonts w:eastAsia="Times New Roman"/>
          <w:color w:val="000000" w:themeColor="text1"/>
          <w:w w:val="104"/>
          <w:szCs w:val="24"/>
          <w:u w:color="000000" w:themeColor="text1"/>
        </w:rPr>
        <w:tab/>
      </w:r>
      <w:r w:rsidRPr="00E96648">
        <w:rPr>
          <w:rFonts w:eastAsia="Times New Roman"/>
          <w:color w:val="000000" w:themeColor="text1"/>
          <w:w w:val="106"/>
          <w:szCs w:val="24"/>
          <w:u w:color="000000" w:themeColor="text1"/>
        </w:rPr>
        <w:t>the Commission for Minority Affairs must:</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the eligibility for any additional Native</w:t>
      </w:r>
      <w:r w:rsidRPr="00E96648">
        <w:rPr>
          <w:rFonts w:eastAsia="Times New Roman"/>
          <w:color w:val="000000" w:themeColor="text1"/>
          <w:spacing w:val="-8"/>
          <w:szCs w:val="24"/>
          <w:u w:color="000000" w:themeColor="text1"/>
        </w:rPr>
        <w:t xml:space="preserve"> </w:t>
      </w:r>
      <w:r w:rsidRPr="00E96648">
        <w:rPr>
          <w:rFonts w:eastAsia="Times New Roman"/>
          <w:color w:val="000000" w:themeColor="text1"/>
          <w:szCs w:val="24"/>
          <w:u w:color="000000" w:themeColor="text1"/>
        </w:rPr>
        <w:t>American Indian Groups</w:t>
      </w:r>
      <w:r w:rsidRPr="00E96648">
        <w:rPr>
          <w:rFonts w:eastAsia="Times New Roman"/>
          <w:color w:val="000000" w:themeColor="text1"/>
          <w:spacing w:val="12"/>
          <w:szCs w:val="24"/>
          <w:u w:color="000000" w:themeColor="text1"/>
        </w:rPr>
        <w:t xml:space="preserve"> </w:t>
      </w:r>
      <w:r w:rsidRPr="00E96648">
        <w:rPr>
          <w:rFonts w:eastAsia="Times New Roman"/>
          <w:color w:val="000000" w:themeColor="text1"/>
          <w:szCs w:val="24"/>
          <w:u w:color="000000" w:themeColor="text1"/>
        </w:rPr>
        <w:t>to receive</w:t>
      </w:r>
      <w:r w:rsidRPr="00E96648">
        <w:rPr>
          <w:rFonts w:eastAsia="Times New Roman"/>
          <w:color w:val="000000" w:themeColor="text1"/>
          <w:spacing w:val="17"/>
          <w:szCs w:val="24"/>
          <w:u w:color="000000" w:themeColor="text1"/>
        </w:rPr>
        <w:t xml:space="preserve"> </w:t>
      </w:r>
      <w:r w:rsidRPr="00E96648">
        <w:rPr>
          <w:rFonts w:eastAsia="Times New Roman"/>
          <w:color w:val="000000" w:themeColor="text1"/>
          <w:szCs w:val="24"/>
          <w:u w:color="000000" w:themeColor="text1"/>
        </w:rPr>
        <w:t>official</w:t>
      </w:r>
      <w:r w:rsidRPr="00E96648">
        <w:rPr>
          <w:rFonts w:eastAsia="Times New Roman"/>
          <w:color w:val="000000" w:themeColor="text1"/>
          <w:spacing w:val="-16"/>
          <w:szCs w:val="24"/>
          <w:u w:color="000000" w:themeColor="text1"/>
        </w:rPr>
        <w:t xml:space="preserve"> </w:t>
      </w:r>
      <w:r w:rsidRPr="00E96648">
        <w:rPr>
          <w:rFonts w:eastAsia="Times New Roman"/>
          <w:color w:val="000000" w:themeColor="text1"/>
          <w:szCs w:val="24"/>
          <w:u w:color="000000" w:themeColor="text1"/>
        </w:rPr>
        <w:t>recognized</w:t>
      </w:r>
      <w:r w:rsidRPr="00E96648">
        <w:rPr>
          <w:rFonts w:eastAsia="Times New Roman"/>
          <w:color w:val="000000" w:themeColor="text1"/>
          <w:spacing w:val="39"/>
          <w:szCs w:val="24"/>
          <w:u w:color="000000" w:themeColor="text1"/>
        </w:rPr>
        <w:t xml:space="preserve"> </w:t>
      </w:r>
      <w:r w:rsidRPr="00E96648">
        <w:rPr>
          <w:rFonts w:eastAsia="Times New Roman"/>
          <w:color w:val="000000" w:themeColor="text1"/>
          <w:szCs w:val="24"/>
          <w:u w:color="000000" w:themeColor="text1"/>
        </w:rPr>
        <w:t>status</w:t>
      </w:r>
      <w:r w:rsidRPr="00E96648">
        <w:rPr>
          <w:rFonts w:eastAsia="Times New Roman"/>
          <w:color w:val="000000" w:themeColor="text1"/>
          <w:spacing w:val="55"/>
          <w:szCs w:val="24"/>
          <w:u w:color="000000" w:themeColor="text1"/>
        </w:rPr>
        <w:t xml:space="preserve"> </w:t>
      </w:r>
      <w:r w:rsidRPr="00E96648">
        <w:rPr>
          <w:rFonts w:eastAsia="Times New Roman"/>
          <w:color w:val="000000" w:themeColor="text1"/>
          <w:szCs w:val="24"/>
          <w:u w:color="000000" w:themeColor="text1"/>
        </w:rPr>
        <w:t>in</w:t>
      </w:r>
      <w:r w:rsidRPr="00E96648">
        <w:rPr>
          <w:rFonts w:eastAsia="Times New Roman"/>
          <w:color w:val="000000" w:themeColor="text1"/>
          <w:spacing w:val="5"/>
          <w:szCs w:val="24"/>
          <w:u w:color="000000" w:themeColor="text1"/>
        </w:rPr>
        <w:t xml:space="preserve"> </w:t>
      </w:r>
      <w:r w:rsidRPr="00E96648">
        <w:rPr>
          <w:rFonts w:eastAsia="Times New Roman"/>
          <w:color w:val="000000" w:themeColor="text1"/>
          <w:szCs w:val="24"/>
          <w:u w:color="000000" w:themeColor="text1"/>
        </w:rPr>
        <w:t>the</w:t>
      </w:r>
      <w:r w:rsidRPr="00E96648">
        <w:rPr>
          <w:rFonts w:eastAsia="Times New Roman"/>
          <w:color w:val="000000" w:themeColor="text1"/>
          <w:spacing w:val="20"/>
          <w:szCs w:val="24"/>
          <w:u w:color="000000" w:themeColor="text1"/>
        </w:rPr>
        <w:t xml:space="preserve"> </w:t>
      </w:r>
      <w:r w:rsidRPr="00E96648">
        <w:rPr>
          <w:rFonts w:eastAsia="Times New Roman"/>
          <w:color w:val="000000" w:themeColor="text1"/>
          <w:szCs w:val="24"/>
          <w:u w:color="000000" w:themeColor="text1"/>
        </w:rPr>
        <w:t>State; and</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cease to recognize any additional entities as Native American Indian Groups; and</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(3)</w:t>
      </w:r>
      <w:r w:rsidRPr="00E96648">
        <w:rPr>
          <w:rFonts w:eastAsia="Times New Roman"/>
          <w:color w:val="000000" w:themeColor="text1"/>
          <w:szCs w:val="24"/>
          <w:u w:color="000000" w:themeColor="text1"/>
        </w:rPr>
        <w:tab/>
        <w:t>any regulations providing for recognition as a Native American Indian Group are repealed.</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The Commission for Minority Affairs must revise any regulations to:</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any recognition procedure as a Native American Indian Group; and</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provide for the privileges and obligations a Native American Indian Group that continues to be recognized is authorized to exercise.”</w:t>
      </w: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DB7F53" w:rsidRPr="00E96648" w:rsidRDefault="00DB7F53"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648">
        <w:rPr>
          <w:rFonts w:eastAsia="Arial"/>
          <w:color w:val="000000" w:themeColor="text1"/>
          <w:spacing w:val="-3"/>
          <w:w w:val="107"/>
          <w:szCs w:val="24"/>
          <w:u w:color="000000" w:themeColor="text1"/>
        </w:rPr>
        <w:t>SECTION</w:t>
      </w:r>
      <w:r w:rsidRPr="00E96648">
        <w:rPr>
          <w:rFonts w:eastAsia="Arial"/>
          <w:color w:val="000000" w:themeColor="text1"/>
          <w:spacing w:val="-3"/>
          <w:w w:val="107"/>
          <w:szCs w:val="24"/>
          <w:u w:color="000000" w:themeColor="text1"/>
        </w:rPr>
        <w:tab/>
        <w:t>2.</w:t>
      </w:r>
      <w:r w:rsidRPr="00E96648">
        <w:rPr>
          <w:rFonts w:eastAsia="Arial"/>
          <w:color w:val="000000" w:themeColor="text1"/>
          <w:spacing w:val="-3"/>
          <w:w w:val="107"/>
          <w:szCs w:val="24"/>
          <w:u w:color="000000" w:themeColor="text1"/>
        </w:rPr>
        <w:tab/>
        <w:t>This act takes effect upon approval by the Governor.</w:t>
      </w:r>
    </w:p>
    <w:p w:rsidR="00DB7F53" w:rsidRDefault="00DB7F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4FE4" w:rsidRDefault="007C4FE4" w:rsidP="00DB7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C4FE4" w:rsidSect="00B833B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C3B" w:rsidRDefault="00FC6C3B" w:rsidP="00522CE0">
      <w:r>
        <w:separator/>
      </w:r>
    </w:p>
  </w:endnote>
  <w:endnote w:type="continuationSeparator" w:id="0">
    <w:p w:rsidR="00FC6C3B" w:rsidRDefault="00FC6C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7188EE-0B67-4991-AEA5-06AB662FBFC6}"/>
    <w:embedBold r:id="rId2" w:fontKey="{D03471DB-44C7-4AE4-A28B-B4A61E3D524E}"/>
  </w:font>
  <w:font w:name="Calibri">
    <w:panose1 w:val="020F0502020204030204"/>
    <w:charset w:val="00"/>
    <w:family w:val="swiss"/>
    <w:pitch w:val="variable"/>
    <w:sig w:usb0="E00002FF" w:usb1="4000ACFF" w:usb2="00000001" w:usb3="00000000" w:csb0="0000019F" w:csb1="00000000"/>
    <w:embedRegular r:id="rId3" w:fontKey="{7C9CB20E-6B0A-463B-9757-F935001485B0}"/>
    <w:embedBold r:id="rId4" w:fontKey="{E74308E5-A674-4433-A156-8E824F91C2B9}"/>
  </w:font>
  <w:font w:name="Arial">
    <w:panose1 w:val="020B0604020202020204"/>
    <w:charset w:val="00"/>
    <w:family w:val="swiss"/>
    <w:pitch w:val="variable"/>
    <w:sig w:usb0="20002A87" w:usb1="80000000" w:usb2="00000008" w:usb3="00000000" w:csb0="000001FF" w:csb1="00000000"/>
    <w:embedRegular r:id="rId5" w:fontKey="{923D05A6-91B6-4FAD-B7A2-ACE6EA1A9C2D}"/>
  </w:font>
  <w:font w:name="Cambria">
    <w:panose1 w:val="02040503050406030204"/>
    <w:charset w:val="00"/>
    <w:family w:val="roman"/>
    <w:pitch w:val="variable"/>
    <w:sig w:usb0="E00002FF" w:usb1="400004FF" w:usb2="00000000" w:usb3="00000000" w:csb0="0000019F" w:csb1="00000000"/>
    <w:embedRegular r:id="rId6" w:fontKey="{D795601D-31CC-46E1-82BC-AF8B74DE52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F53" w:rsidRPr="00800FB6" w:rsidRDefault="00DB7F53" w:rsidP="00800FB6">
    <w:pPr>
      <w:pStyle w:val="Footer"/>
      <w:tabs>
        <w:tab w:val="clear" w:pos="4680"/>
        <w:tab w:val="clear" w:pos="9360"/>
        <w:tab w:val="center" w:pos="2995"/>
      </w:tabs>
      <w:spacing w:before="120"/>
    </w:pPr>
    <w:r>
      <w:t>[356-</w:t>
    </w:r>
    <w:r>
      <w:fldChar w:fldCharType="begin"/>
    </w:r>
    <w:r>
      <w:instrText xml:space="preserve"> PAGE  \* MERGEFORMAT </w:instrText>
    </w:r>
    <w:r>
      <w:fldChar w:fldCharType="separate"/>
    </w:r>
    <w:r w:rsidR="004751B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3B8" w:rsidRPr="00800FB6" w:rsidRDefault="00DB7F53" w:rsidP="00800FB6">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sidR="004751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C3B" w:rsidRDefault="00FC6C3B" w:rsidP="00522CE0">
      <w:r>
        <w:separator/>
      </w:r>
    </w:p>
  </w:footnote>
  <w:footnote w:type="continuationSeparator" w:id="0">
    <w:p w:rsidR="00FC6C3B" w:rsidRDefault="00FC6C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PB"/>
    <w:docVar w:name="CoverAttorneyInitials" w:val="PB"/>
    <w:docVar w:name="CoverAttorneyLastName" w:val="Benson"/>
    <w:docVar w:name="CoverBillType" w:val="b"/>
    <w:docVar w:name="DraftFileName" w:val="JUD0042.PB.DOCX"/>
    <w:docVar w:name="DraftStenoName" w:val="Knipp"/>
    <w:docVar w:name="dvBillNumber" w:val="356"/>
    <w:docVar w:name="dvBillNumberPrefix" w:val="S. "/>
    <w:docVar w:name="dvOriginalBody" w:val="Senate"/>
    <w:docVar w:name="fulldraftpath" w:val="L:\S-JUD\BILLS\Rankin\JUD0042.PB.DOCX"/>
    <w:docVar w:name="NameofBody" w:val="S"/>
    <w:docVar w:name="SenatorFolderName" w:val="Rankin"/>
    <w:docVar w:name="VGROUP2" w:val="S-JUD"/>
  </w:docVars>
  <w:rsids>
    <w:rsidRoot w:val="00FC6C3B"/>
    <w:rsid w:val="000141EB"/>
    <w:rsid w:val="00042AC1"/>
    <w:rsid w:val="00046516"/>
    <w:rsid w:val="000635EF"/>
    <w:rsid w:val="000A4D08"/>
    <w:rsid w:val="000A5CE9"/>
    <w:rsid w:val="000A6988"/>
    <w:rsid w:val="000B0720"/>
    <w:rsid w:val="000B5EAF"/>
    <w:rsid w:val="000E473B"/>
    <w:rsid w:val="000F002B"/>
    <w:rsid w:val="00107C3D"/>
    <w:rsid w:val="00122908"/>
    <w:rsid w:val="00126995"/>
    <w:rsid w:val="0016543B"/>
    <w:rsid w:val="00170561"/>
    <w:rsid w:val="00186AC9"/>
    <w:rsid w:val="00190F47"/>
    <w:rsid w:val="00197DF1"/>
    <w:rsid w:val="001B3DD9"/>
    <w:rsid w:val="001C23C9"/>
    <w:rsid w:val="001D3BAC"/>
    <w:rsid w:val="00206D3D"/>
    <w:rsid w:val="00221A5C"/>
    <w:rsid w:val="0024519E"/>
    <w:rsid w:val="00245C4E"/>
    <w:rsid w:val="00290DD5"/>
    <w:rsid w:val="002C5896"/>
    <w:rsid w:val="002F28F5"/>
    <w:rsid w:val="00307C2B"/>
    <w:rsid w:val="0031409E"/>
    <w:rsid w:val="0032109A"/>
    <w:rsid w:val="00333DF1"/>
    <w:rsid w:val="0033541C"/>
    <w:rsid w:val="00364389"/>
    <w:rsid w:val="003B5FE2"/>
    <w:rsid w:val="003D6A5D"/>
    <w:rsid w:val="003D6E2B"/>
    <w:rsid w:val="003E7597"/>
    <w:rsid w:val="00412C9E"/>
    <w:rsid w:val="0042257B"/>
    <w:rsid w:val="00450668"/>
    <w:rsid w:val="00452CD7"/>
    <w:rsid w:val="004751B4"/>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2087"/>
    <w:rsid w:val="005A5017"/>
    <w:rsid w:val="005A648C"/>
    <w:rsid w:val="005B64A6"/>
    <w:rsid w:val="005F15E4"/>
    <w:rsid w:val="00600221"/>
    <w:rsid w:val="00606D23"/>
    <w:rsid w:val="00641A16"/>
    <w:rsid w:val="006431BA"/>
    <w:rsid w:val="006751AA"/>
    <w:rsid w:val="006A1538"/>
    <w:rsid w:val="006B4B3C"/>
    <w:rsid w:val="006C4583"/>
    <w:rsid w:val="006C6B8F"/>
    <w:rsid w:val="006C74EA"/>
    <w:rsid w:val="00720D40"/>
    <w:rsid w:val="0073026D"/>
    <w:rsid w:val="007311B4"/>
    <w:rsid w:val="007318D4"/>
    <w:rsid w:val="00746551"/>
    <w:rsid w:val="00750A76"/>
    <w:rsid w:val="00765784"/>
    <w:rsid w:val="007A4390"/>
    <w:rsid w:val="007C4FE4"/>
    <w:rsid w:val="007C65B0"/>
    <w:rsid w:val="007E3B8F"/>
    <w:rsid w:val="007E5083"/>
    <w:rsid w:val="007E5CB7"/>
    <w:rsid w:val="00800FB6"/>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0272"/>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9C2"/>
    <w:rsid w:val="00BC0A56"/>
    <w:rsid w:val="00C23348"/>
    <w:rsid w:val="00C6454A"/>
    <w:rsid w:val="00C74052"/>
    <w:rsid w:val="00CB187A"/>
    <w:rsid w:val="00CB68FA"/>
    <w:rsid w:val="00CD1843"/>
    <w:rsid w:val="00CD7C71"/>
    <w:rsid w:val="00D1088B"/>
    <w:rsid w:val="00D1241C"/>
    <w:rsid w:val="00D156D2"/>
    <w:rsid w:val="00D77EC0"/>
    <w:rsid w:val="00D86943"/>
    <w:rsid w:val="00DA47B9"/>
    <w:rsid w:val="00DB7F53"/>
    <w:rsid w:val="00E56291"/>
    <w:rsid w:val="00E677A1"/>
    <w:rsid w:val="00E90891"/>
    <w:rsid w:val="00E91E2F"/>
    <w:rsid w:val="00EA3546"/>
    <w:rsid w:val="00EB1AAC"/>
    <w:rsid w:val="00EB47AE"/>
    <w:rsid w:val="00EC34E1"/>
    <w:rsid w:val="00ED0AE1"/>
    <w:rsid w:val="00F0234A"/>
    <w:rsid w:val="00F52959"/>
    <w:rsid w:val="00F532D4"/>
    <w:rsid w:val="00F55884"/>
    <w:rsid w:val="00F62628"/>
    <w:rsid w:val="00FB5399"/>
    <w:rsid w:val="00FC0450"/>
    <w:rsid w:val="00FC0D36"/>
    <w:rsid w:val="00FC536C"/>
    <w:rsid w:val="00FC6C3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B520368B-9F51-4004-A1C5-FF0370B7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C4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0-16.docx" TargetMode="External"/><Relationship Id="rId13" Type="http://schemas.openxmlformats.org/officeDocument/2006/relationships/hyperlink" Target="file:///h:\HJ%20Archive\2016\04-28-16.docx" TargetMode="External"/><Relationship Id="rId18" Type="http://schemas.openxmlformats.org/officeDocument/2006/relationships/hyperlink" Target="file:///p:\pprever\2015-16\356_20160426.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5\01-22-15.docx" TargetMode="External"/><Relationship Id="rId12" Type="http://schemas.openxmlformats.org/officeDocument/2006/relationships/hyperlink" Target="file:///h:\SJ%20Archive\2016\04-27-16.docx" TargetMode="External"/><Relationship Id="rId17" Type="http://schemas.openxmlformats.org/officeDocument/2006/relationships/hyperlink" Target="file:///p:\pprever\2015-16\356_20160420.docx" TargetMode="External"/><Relationship Id="rId2" Type="http://schemas.openxmlformats.org/officeDocument/2006/relationships/settings" Target="settings.xml"/><Relationship Id="rId16" Type="http://schemas.openxmlformats.org/officeDocument/2006/relationships/hyperlink" Target="file:///p:\pprever\2015-16\356_20150122.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1-22-15.docx" TargetMode="External"/><Relationship Id="rId11" Type="http://schemas.openxmlformats.org/officeDocument/2006/relationships/hyperlink" Target="file:///h:\SJ%20Archive\2016\04-26-16.docx" TargetMode="External"/><Relationship Id="rId5" Type="http://schemas.openxmlformats.org/officeDocument/2006/relationships/endnotes" Target="endnotes.xml"/><Relationship Id="rId15" Type="http://schemas.openxmlformats.org/officeDocument/2006/relationships/hyperlink" Target="http://www.scstatehouse.gov/billsearch.php?billnumbers=356&amp;session=121&amp;summary=B" TargetMode="External"/><Relationship Id="rId10" Type="http://schemas.openxmlformats.org/officeDocument/2006/relationships/hyperlink" Target="file:///h:\SJ%20Archive\2016\04-26-1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6\04-26-16.docx" TargetMode="External"/><Relationship Id="rId14" Type="http://schemas.openxmlformats.org/officeDocument/2006/relationships/hyperlink" Target="file:///h:\HJ%20Archive\2016\04-28-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814</Words>
  <Characters>4643</Characters>
  <Application>Microsoft Office Word</Application>
  <DocSecurity>6</DocSecurity>
  <Lines>38</Lines>
  <Paragraphs>10</Paragraphs>
  <ScaleCrop>false</ScaleCrop>
  <Company> </Company>
  <LinksUpToDate>false</LinksUpToDate>
  <CharactersWithSpaces>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 Commission for Minority Affairs - South Carolina Legislature Online</dc:title>
  <dc:subject/>
  <dc:creator>LindseyKnipp</dc:creator>
  <cp:keywords/>
  <dc:description/>
  <cp:lastModifiedBy>N Cumfer</cp:lastModifiedBy>
  <cp:revision>2</cp:revision>
  <dcterms:created xsi:type="dcterms:W3CDTF">2016-12-02T17:00:00Z</dcterms:created>
  <dcterms:modified xsi:type="dcterms:W3CDTF">2016-12-02T17:00:00Z</dcterms:modified>
</cp:coreProperties>
</file>