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E3D" w:rsidRDefault="000B2E3D" w:rsidP="000B2E3D">
      <w:pPr>
        <w:widowControl w:val="0"/>
        <w:jc w:val="center"/>
      </w:pPr>
      <w:bookmarkStart w:id="0" w:name="_GoBack"/>
      <w:bookmarkEnd w:id="0"/>
      <w:r w:rsidRPr="000B2E3D">
        <w:rPr>
          <w:b/>
        </w:rPr>
        <w:t>South Carolina General Assembly</w:t>
      </w:r>
    </w:p>
    <w:p w:rsidR="000B2E3D" w:rsidRDefault="000B2E3D" w:rsidP="000B2E3D">
      <w:pPr>
        <w:widowControl w:val="0"/>
        <w:jc w:val="center"/>
      </w:pPr>
      <w:r>
        <w:t>121st Session, 2015-2016</w:t>
      </w:r>
    </w:p>
    <w:p w:rsidR="000B2E3D" w:rsidRDefault="000B2E3D" w:rsidP="000B2E3D">
      <w:pPr>
        <w:widowControl w:val="0"/>
        <w:jc w:val="left"/>
      </w:pPr>
    </w:p>
    <w:p w:rsidR="000B2E3D" w:rsidRDefault="000B2E3D" w:rsidP="000B2E3D">
      <w:pPr>
        <w:widowControl w:val="0"/>
        <w:jc w:val="left"/>
        <w:rPr>
          <w:b/>
        </w:rPr>
      </w:pPr>
      <w:r w:rsidRPr="000B2E3D">
        <w:rPr>
          <w:b/>
        </w:rPr>
        <w:t>H. 4029</w:t>
      </w:r>
    </w:p>
    <w:p w:rsidR="000B2E3D" w:rsidRDefault="000B2E3D" w:rsidP="000B2E3D">
      <w:pPr>
        <w:widowControl w:val="0"/>
        <w:jc w:val="left"/>
        <w:rPr>
          <w:b/>
        </w:rPr>
      </w:pPr>
    </w:p>
    <w:p w:rsidR="000B2E3D" w:rsidRDefault="000B2E3D" w:rsidP="000B2E3D">
      <w:pPr>
        <w:widowControl w:val="0"/>
        <w:jc w:val="left"/>
      </w:pPr>
      <w:r w:rsidRPr="000B2E3D">
        <w:rPr>
          <w:b/>
        </w:rPr>
        <w:t>STATUS INFORMATION</w:t>
      </w:r>
    </w:p>
    <w:p w:rsidR="000B2E3D" w:rsidRDefault="000B2E3D" w:rsidP="000B2E3D">
      <w:pPr>
        <w:widowControl w:val="0"/>
        <w:jc w:val="left"/>
      </w:pPr>
    </w:p>
    <w:p w:rsidR="000B2E3D" w:rsidRDefault="000B2E3D" w:rsidP="000B2E3D">
      <w:pPr>
        <w:widowControl w:val="0"/>
        <w:jc w:val="left"/>
      </w:pPr>
      <w:r>
        <w:t>General Bill</w:t>
      </w:r>
    </w:p>
    <w:p w:rsidR="000B2E3D" w:rsidRDefault="00376D0A" w:rsidP="000B2E3D">
      <w:pPr>
        <w:widowControl w:val="0"/>
        <w:jc w:val="left"/>
      </w:pPr>
      <w:r>
        <w:t>Sponsors: Reps. Norman, Govan, King, Corley, Hixon, Simrill, Thayer, Alexander and Willis</w:t>
      </w:r>
    </w:p>
    <w:p w:rsidR="000B2E3D" w:rsidRDefault="000B2E3D" w:rsidP="000B2E3D">
      <w:pPr>
        <w:widowControl w:val="0"/>
        <w:jc w:val="left"/>
      </w:pPr>
      <w:r>
        <w:t>Document Path: l:\council\bills\bh\26286vr15.docx</w:t>
      </w:r>
    </w:p>
    <w:p w:rsidR="00813271" w:rsidRDefault="00813271" w:rsidP="000B2E3D">
      <w:pPr>
        <w:widowControl w:val="0"/>
        <w:jc w:val="left"/>
      </w:pPr>
      <w:r>
        <w:t>Companion/Similar bill(s): 1087</w:t>
      </w:r>
    </w:p>
    <w:p w:rsidR="000B2E3D" w:rsidRDefault="000B2E3D" w:rsidP="000B2E3D">
      <w:pPr>
        <w:widowControl w:val="0"/>
        <w:jc w:val="left"/>
      </w:pPr>
    </w:p>
    <w:p w:rsidR="00CF5B22" w:rsidRDefault="00CF5B22" w:rsidP="000B2E3D">
      <w:pPr>
        <w:widowControl w:val="0"/>
        <w:jc w:val="left"/>
      </w:pPr>
      <w:r>
        <w:t>Introduced in the House on April 21, 2015</w:t>
      </w:r>
    </w:p>
    <w:p w:rsidR="00CF5B22" w:rsidRDefault="00CF5B22" w:rsidP="000B2E3D">
      <w:pPr>
        <w:widowControl w:val="0"/>
        <w:jc w:val="left"/>
      </w:pPr>
      <w:r>
        <w:t>Introduced in the Senate on April 28, 2016</w:t>
      </w:r>
    </w:p>
    <w:p w:rsidR="00CF5B22" w:rsidRDefault="00CF5B22" w:rsidP="000B2E3D">
      <w:pPr>
        <w:widowControl w:val="0"/>
        <w:jc w:val="left"/>
      </w:pPr>
      <w:r>
        <w:t>Last Amended on April 26, 2016</w:t>
      </w:r>
    </w:p>
    <w:p w:rsidR="00CF5B22" w:rsidRPr="00CF5B22" w:rsidRDefault="00CF5B22" w:rsidP="000B2E3D">
      <w:pPr>
        <w:widowControl w:val="0"/>
        <w:jc w:val="left"/>
      </w:pPr>
      <w:r>
        <w:t xml:space="preserve">Currently residing in the Senate Committee on </w:t>
      </w:r>
      <w:r w:rsidRPr="00CF5B22">
        <w:rPr>
          <w:b/>
        </w:rPr>
        <w:t>Judiciary</w:t>
      </w:r>
    </w:p>
    <w:p w:rsidR="00CF5B22" w:rsidRDefault="00CF5B22" w:rsidP="000B2E3D">
      <w:pPr>
        <w:widowControl w:val="0"/>
        <w:jc w:val="left"/>
      </w:pPr>
    </w:p>
    <w:p w:rsidR="000B2E3D" w:rsidRDefault="000B2E3D" w:rsidP="000B2E3D">
      <w:pPr>
        <w:widowControl w:val="0"/>
        <w:jc w:val="left"/>
      </w:pPr>
      <w:r>
        <w:t xml:space="preserve">Summary: </w:t>
      </w:r>
      <w:r w:rsidR="00A32D57">
        <w:t>Alimony awards</w:t>
      </w:r>
    </w:p>
    <w:p w:rsidR="000B2E3D" w:rsidRDefault="000B2E3D" w:rsidP="000B2E3D">
      <w:pPr>
        <w:widowControl w:val="0"/>
        <w:jc w:val="left"/>
      </w:pPr>
    </w:p>
    <w:p w:rsidR="000B2E3D" w:rsidRDefault="000B2E3D" w:rsidP="000B2E3D">
      <w:pPr>
        <w:widowControl w:val="0"/>
        <w:jc w:val="left"/>
      </w:pPr>
    </w:p>
    <w:p w:rsidR="000B2E3D" w:rsidRDefault="000B2E3D" w:rsidP="000B2E3D">
      <w:pPr>
        <w:widowControl w:val="0"/>
        <w:tabs>
          <w:tab w:val="center" w:pos="590"/>
          <w:tab w:val="center" w:pos="1440"/>
          <w:tab w:val="left" w:pos="1872"/>
          <w:tab w:val="left" w:pos="9187"/>
        </w:tabs>
        <w:jc w:val="left"/>
      </w:pPr>
      <w:r w:rsidRPr="000B2E3D">
        <w:rPr>
          <w:b/>
        </w:rPr>
        <w:t>HISTORY OF LEGISLATIVE ACTIONS</w:t>
      </w:r>
    </w:p>
    <w:p w:rsidR="000B2E3D" w:rsidRDefault="000B2E3D" w:rsidP="000B2E3D">
      <w:pPr>
        <w:widowControl w:val="0"/>
        <w:tabs>
          <w:tab w:val="center" w:pos="590"/>
          <w:tab w:val="center" w:pos="1440"/>
          <w:tab w:val="left" w:pos="1872"/>
          <w:tab w:val="left" w:pos="9187"/>
        </w:tabs>
        <w:jc w:val="left"/>
      </w:pPr>
    </w:p>
    <w:p w:rsidR="000B2E3D" w:rsidRPr="000B2E3D" w:rsidRDefault="000B2E3D" w:rsidP="000B2E3D">
      <w:pPr>
        <w:widowControl w:val="0"/>
        <w:tabs>
          <w:tab w:val="center" w:pos="590"/>
          <w:tab w:val="center" w:pos="1440"/>
          <w:tab w:val="left" w:pos="1872"/>
          <w:tab w:val="left" w:pos="9187"/>
        </w:tabs>
        <w:jc w:val="left"/>
      </w:pPr>
      <w:r w:rsidRPr="000B2E3D">
        <w:rPr>
          <w:u w:val="single"/>
        </w:rPr>
        <w:tab/>
        <w:t>Date</w:t>
      </w:r>
      <w:r w:rsidRPr="000B2E3D">
        <w:rPr>
          <w:u w:val="single"/>
        </w:rPr>
        <w:tab/>
        <w:t>Body</w:t>
      </w:r>
      <w:r w:rsidRPr="000B2E3D">
        <w:rPr>
          <w:u w:val="single"/>
        </w:rPr>
        <w:tab/>
        <w:t>Action Description with journal page number</w:t>
      </w:r>
      <w:r w:rsidRPr="000B2E3D">
        <w:rPr>
          <w:u w:val="single"/>
        </w:rPr>
        <w:tab/>
      </w:r>
    </w:p>
    <w:p w:rsidR="00784E2A" w:rsidRDefault="00784E2A" w:rsidP="00784E2A">
      <w:pPr>
        <w:widowControl w:val="0"/>
        <w:tabs>
          <w:tab w:val="right" w:pos="1008"/>
          <w:tab w:val="left" w:pos="1152"/>
          <w:tab w:val="left" w:pos="1872"/>
          <w:tab w:val="left" w:pos="9187"/>
        </w:tabs>
        <w:ind w:left="2088" w:hanging="2088"/>
      </w:pPr>
      <w:r>
        <w:tab/>
        <w:t>4/21/2015</w:t>
      </w:r>
      <w:r>
        <w:tab/>
        <w:t>House</w:t>
      </w:r>
      <w:r>
        <w:tab/>
      </w:r>
      <w:r w:rsidRPr="00167FD0">
        <w:t>Introduced and read first time (</w:t>
      </w:r>
      <w:hyperlink r:id="rId7" w:history="1">
        <w:r w:rsidRPr="00AB193C">
          <w:rPr>
            <w:rStyle w:val="Hyperlink"/>
          </w:rPr>
          <w:t>House Journal</w:t>
        </w:r>
        <w:r w:rsidRPr="00AB193C">
          <w:rPr>
            <w:rStyle w:val="Hyperlink"/>
          </w:rPr>
          <w:noBreakHyphen/>
          <w:t>page 14</w:t>
        </w:r>
      </w:hyperlink>
      <w:r w:rsidRPr="00167FD0">
        <w:t>)</w:t>
      </w:r>
    </w:p>
    <w:p w:rsidR="00784E2A" w:rsidRDefault="00784E2A" w:rsidP="00784E2A">
      <w:pPr>
        <w:widowControl w:val="0"/>
        <w:tabs>
          <w:tab w:val="right" w:pos="1008"/>
          <w:tab w:val="left" w:pos="1152"/>
          <w:tab w:val="left" w:pos="1872"/>
          <w:tab w:val="left" w:pos="9187"/>
        </w:tabs>
        <w:ind w:left="2088" w:hanging="2088"/>
      </w:pPr>
      <w:r>
        <w:tab/>
        <w:t>4/21/2015</w:t>
      </w:r>
      <w:r>
        <w:tab/>
        <w:t>House</w:t>
      </w:r>
      <w:r>
        <w:tab/>
      </w:r>
      <w:r w:rsidRPr="00167FD0">
        <w:t>Ref</w:t>
      </w:r>
      <w:r>
        <w:t xml:space="preserve">erred to Committee on </w:t>
      </w:r>
      <w:r w:rsidRPr="00167FD0">
        <w:rPr>
          <w:b/>
        </w:rPr>
        <w:t>Judiciary</w:t>
      </w:r>
      <w:r>
        <w:t xml:space="preserve"> </w:t>
      </w:r>
      <w:r w:rsidRPr="00167FD0">
        <w:t>(</w:t>
      </w:r>
      <w:hyperlink r:id="rId8" w:history="1">
        <w:r w:rsidRPr="00AB193C">
          <w:rPr>
            <w:rStyle w:val="Hyperlink"/>
          </w:rPr>
          <w:t>House Journal</w:t>
        </w:r>
        <w:r w:rsidRPr="00AB193C">
          <w:rPr>
            <w:rStyle w:val="Hyperlink"/>
          </w:rPr>
          <w:noBreakHyphen/>
          <w:t>page 14</w:t>
        </w:r>
      </w:hyperlink>
      <w:r w:rsidRPr="00167FD0">
        <w:t>)</w:t>
      </w:r>
    </w:p>
    <w:p w:rsidR="00784E2A" w:rsidRDefault="00784E2A" w:rsidP="00784E2A">
      <w:pPr>
        <w:widowControl w:val="0"/>
        <w:tabs>
          <w:tab w:val="right" w:pos="1008"/>
          <w:tab w:val="left" w:pos="1152"/>
          <w:tab w:val="left" w:pos="1872"/>
          <w:tab w:val="left" w:pos="9187"/>
        </w:tabs>
        <w:ind w:left="2088" w:hanging="2088"/>
      </w:pPr>
      <w:r>
        <w:tab/>
        <w:t>1/19/2016</w:t>
      </w:r>
      <w:r>
        <w:tab/>
        <w:t>House</w:t>
      </w:r>
      <w:r>
        <w:tab/>
      </w:r>
      <w:r w:rsidRPr="00167FD0">
        <w:t>Member(s) request name added as sponsor: Thayer</w:t>
      </w:r>
    </w:p>
    <w:p w:rsidR="00784E2A" w:rsidRDefault="00784E2A" w:rsidP="00784E2A">
      <w:pPr>
        <w:widowControl w:val="0"/>
        <w:tabs>
          <w:tab w:val="right" w:pos="1008"/>
          <w:tab w:val="left" w:pos="1152"/>
          <w:tab w:val="left" w:pos="1872"/>
          <w:tab w:val="left" w:pos="9187"/>
        </w:tabs>
        <w:ind w:left="2088" w:hanging="2088"/>
      </w:pPr>
      <w:r>
        <w:tab/>
        <w:t>3/10/2016</w:t>
      </w:r>
      <w:r>
        <w:tab/>
        <w:t>House</w:t>
      </w:r>
      <w:r>
        <w:tab/>
      </w:r>
      <w:r w:rsidRPr="00167FD0">
        <w:t>Committee r</w:t>
      </w:r>
      <w:r>
        <w:t xml:space="preserve">eport: Favorable with amendment </w:t>
      </w:r>
      <w:r w:rsidRPr="00167FD0">
        <w:rPr>
          <w:b/>
        </w:rPr>
        <w:t>Judiciary</w:t>
      </w:r>
      <w:r w:rsidRPr="00167FD0">
        <w:t xml:space="preserve"> (</w:t>
      </w:r>
      <w:hyperlink r:id="rId9" w:history="1">
        <w:r w:rsidRPr="00AB193C">
          <w:rPr>
            <w:rStyle w:val="Hyperlink"/>
          </w:rPr>
          <w:t>House Journal</w:t>
        </w:r>
        <w:r w:rsidRPr="00AB193C">
          <w:rPr>
            <w:rStyle w:val="Hyperlink"/>
          </w:rPr>
          <w:noBreakHyphen/>
          <w:t>page 24</w:t>
        </w:r>
      </w:hyperlink>
      <w:r w:rsidRPr="00167FD0">
        <w:t>)</w:t>
      </w:r>
    </w:p>
    <w:p w:rsidR="00784E2A" w:rsidRDefault="00784E2A" w:rsidP="00784E2A">
      <w:pPr>
        <w:widowControl w:val="0"/>
        <w:tabs>
          <w:tab w:val="right" w:pos="1008"/>
          <w:tab w:val="left" w:pos="1152"/>
          <w:tab w:val="left" w:pos="1872"/>
          <w:tab w:val="left" w:pos="9187"/>
        </w:tabs>
        <w:ind w:left="2088" w:hanging="2088"/>
      </w:pPr>
      <w:r>
        <w:tab/>
        <w:t>3/16/2016</w:t>
      </w:r>
      <w:r>
        <w:tab/>
        <w:t>House</w:t>
      </w:r>
      <w:r>
        <w:tab/>
      </w:r>
      <w:r w:rsidRPr="00167FD0">
        <w:t>Debat</w:t>
      </w:r>
      <w:r>
        <w:t>e adjourned until Wed., 4</w:t>
      </w:r>
      <w:r>
        <w:noBreakHyphen/>
        <w:t>13</w:t>
      </w:r>
      <w:r>
        <w:noBreakHyphen/>
        <w:t xml:space="preserve">16 </w:t>
      </w:r>
      <w:r w:rsidRPr="00167FD0">
        <w:t>(</w:t>
      </w:r>
      <w:hyperlink r:id="rId10" w:history="1">
        <w:r w:rsidRPr="00AB193C">
          <w:rPr>
            <w:rStyle w:val="Hyperlink"/>
          </w:rPr>
          <w:t>House Journal</w:t>
        </w:r>
        <w:r w:rsidRPr="00AB193C">
          <w:rPr>
            <w:rStyle w:val="Hyperlink"/>
          </w:rPr>
          <w:noBreakHyphen/>
          <w:t>page 54</w:t>
        </w:r>
      </w:hyperlink>
      <w:r w:rsidRPr="00167FD0">
        <w:t>)</w:t>
      </w:r>
    </w:p>
    <w:p w:rsidR="00784E2A" w:rsidRDefault="00784E2A" w:rsidP="00784E2A">
      <w:pPr>
        <w:widowControl w:val="0"/>
        <w:tabs>
          <w:tab w:val="right" w:pos="1008"/>
          <w:tab w:val="left" w:pos="1152"/>
          <w:tab w:val="left" w:pos="1872"/>
          <w:tab w:val="left" w:pos="9187"/>
        </w:tabs>
        <w:ind w:left="2088" w:hanging="2088"/>
      </w:pPr>
      <w:r>
        <w:tab/>
        <w:t>3/21/2016</w:t>
      </w:r>
      <w:r>
        <w:tab/>
        <w:t>House</w:t>
      </w:r>
      <w:r>
        <w:tab/>
      </w:r>
      <w:r w:rsidRPr="00167FD0">
        <w:t>Member(s) request name added as sponsor: Alexander</w:t>
      </w:r>
    </w:p>
    <w:p w:rsidR="00784E2A" w:rsidRDefault="00784E2A" w:rsidP="00784E2A">
      <w:pPr>
        <w:widowControl w:val="0"/>
        <w:tabs>
          <w:tab w:val="right" w:pos="1008"/>
          <w:tab w:val="left" w:pos="1152"/>
          <w:tab w:val="left" w:pos="1872"/>
          <w:tab w:val="left" w:pos="9187"/>
        </w:tabs>
        <w:ind w:left="2088" w:hanging="2088"/>
      </w:pPr>
      <w:r>
        <w:tab/>
        <w:t>4/13/2016</w:t>
      </w:r>
      <w:r>
        <w:tab/>
        <w:t>House</w:t>
      </w:r>
      <w:r>
        <w:tab/>
      </w:r>
      <w:r w:rsidRPr="00167FD0">
        <w:t>Requests for debate</w:t>
      </w:r>
      <w:r>
        <w:noBreakHyphen/>
      </w:r>
      <w:r w:rsidRPr="00167FD0">
        <w:t>Rep</w:t>
      </w:r>
      <w:r>
        <w:t xml:space="preserve">(s). Brannon, Delleney, </w:t>
      </w:r>
      <w:r w:rsidRPr="00167FD0">
        <w:t>Whipper, M</w:t>
      </w:r>
      <w:r>
        <w:t xml:space="preserve">cCoy, GR Smith, Crosby, Daning, </w:t>
      </w:r>
      <w:r w:rsidRPr="00167FD0">
        <w:t>Finlay, Jefferson, Nanney (</w:t>
      </w:r>
      <w:hyperlink r:id="rId11" w:history="1">
        <w:r w:rsidRPr="00AB193C">
          <w:rPr>
            <w:rStyle w:val="Hyperlink"/>
          </w:rPr>
          <w:t>House Journal</w:t>
        </w:r>
        <w:r w:rsidRPr="00AB193C">
          <w:rPr>
            <w:rStyle w:val="Hyperlink"/>
          </w:rPr>
          <w:noBreakHyphen/>
          <w:t>page 14</w:t>
        </w:r>
      </w:hyperlink>
      <w:r w:rsidRPr="00167FD0">
        <w:t>)</w:t>
      </w:r>
    </w:p>
    <w:p w:rsidR="00784E2A" w:rsidRDefault="00784E2A" w:rsidP="00784E2A">
      <w:pPr>
        <w:widowControl w:val="0"/>
        <w:tabs>
          <w:tab w:val="right" w:pos="1008"/>
          <w:tab w:val="left" w:pos="1152"/>
          <w:tab w:val="left" w:pos="1872"/>
          <w:tab w:val="left" w:pos="9187"/>
        </w:tabs>
        <w:ind w:left="2088" w:hanging="2088"/>
      </w:pPr>
      <w:r>
        <w:tab/>
        <w:t>4/14/2016</w:t>
      </w:r>
      <w:r>
        <w:tab/>
        <w:t>House</w:t>
      </w:r>
      <w:r>
        <w:tab/>
      </w:r>
      <w:r w:rsidRPr="00167FD0">
        <w:t>Debat</w:t>
      </w:r>
      <w:r>
        <w:t>e adjourned until Wed., 4</w:t>
      </w:r>
      <w:r>
        <w:noBreakHyphen/>
        <w:t>20</w:t>
      </w:r>
      <w:r>
        <w:noBreakHyphen/>
        <w:t xml:space="preserve">16 </w:t>
      </w:r>
      <w:r w:rsidRPr="00167FD0">
        <w:t>(</w:t>
      </w:r>
      <w:hyperlink r:id="rId12" w:history="1">
        <w:r w:rsidRPr="00AB193C">
          <w:rPr>
            <w:rStyle w:val="Hyperlink"/>
          </w:rPr>
          <w:t>House Journal</w:t>
        </w:r>
        <w:r w:rsidRPr="00AB193C">
          <w:rPr>
            <w:rStyle w:val="Hyperlink"/>
          </w:rPr>
          <w:noBreakHyphen/>
          <w:t>page 76</w:t>
        </w:r>
      </w:hyperlink>
      <w:r w:rsidRPr="00167FD0">
        <w:t>)</w:t>
      </w:r>
    </w:p>
    <w:p w:rsidR="00784E2A" w:rsidRDefault="00784E2A" w:rsidP="00784E2A">
      <w:pPr>
        <w:widowControl w:val="0"/>
        <w:tabs>
          <w:tab w:val="right" w:pos="1008"/>
          <w:tab w:val="left" w:pos="1152"/>
          <w:tab w:val="left" w:pos="1872"/>
          <w:tab w:val="left" w:pos="9187"/>
        </w:tabs>
        <w:ind w:left="2088" w:hanging="2088"/>
      </w:pPr>
      <w:r>
        <w:tab/>
        <w:t>4/26/2016</w:t>
      </w:r>
      <w:r>
        <w:tab/>
        <w:t>House</w:t>
      </w:r>
      <w:r>
        <w:tab/>
      </w:r>
      <w:r w:rsidRPr="00167FD0">
        <w:t>Member(s) request name added as sponsor: Willis</w:t>
      </w:r>
    </w:p>
    <w:p w:rsidR="00784E2A" w:rsidRDefault="00784E2A" w:rsidP="00784E2A">
      <w:pPr>
        <w:widowControl w:val="0"/>
        <w:tabs>
          <w:tab w:val="right" w:pos="1008"/>
          <w:tab w:val="left" w:pos="1152"/>
          <w:tab w:val="left" w:pos="1872"/>
          <w:tab w:val="left" w:pos="9187"/>
        </w:tabs>
        <w:ind w:left="2088" w:hanging="2088"/>
      </w:pPr>
      <w:r>
        <w:tab/>
        <w:t>4/26/2016</w:t>
      </w:r>
      <w:r>
        <w:tab/>
        <w:t>House</w:t>
      </w:r>
      <w:r>
        <w:tab/>
      </w:r>
      <w:r w:rsidRPr="00167FD0">
        <w:t>Amended (</w:t>
      </w:r>
      <w:hyperlink r:id="rId13" w:history="1">
        <w:r w:rsidRPr="00AB193C">
          <w:rPr>
            <w:rStyle w:val="Hyperlink"/>
          </w:rPr>
          <w:t>House Journal</w:t>
        </w:r>
        <w:r w:rsidRPr="00AB193C">
          <w:rPr>
            <w:rStyle w:val="Hyperlink"/>
          </w:rPr>
          <w:noBreakHyphen/>
          <w:t>page 70</w:t>
        </w:r>
      </w:hyperlink>
      <w:r w:rsidRPr="00167FD0">
        <w:t>)</w:t>
      </w:r>
    </w:p>
    <w:p w:rsidR="00784E2A" w:rsidRDefault="00784E2A" w:rsidP="00784E2A">
      <w:pPr>
        <w:widowControl w:val="0"/>
        <w:tabs>
          <w:tab w:val="right" w:pos="1008"/>
          <w:tab w:val="left" w:pos="1152"/>
          <w:tab w:val="left" w:pos="1872"/>
          <w:tab w:val="left" w:pos="9187"/>
        </w:tabs>
        <w:ind w:left="2088" w:hanging="2088"/>
      </w:pPr>
      <w:r>
        <w:tab/>
        <w:t>4/26/2016</w:t>
      </w:r>
      <w:r>
        <w:tab/>
        <w:t>House</w:t>
      </w:r>
      <w:r>
        <w:tab/>
      </w:r>
      <w:r w:rsidRPr="00167FD0">
        <w:t>Read second time (</w:t>
      </w:r>
      <w:hyperlink r:id="rId14" w:history="1">
        <w:r w:rsidRPr="00AB193C">
          <w:rPr>
            <w:rStyle w:val="Hyperlink"/>
          </w:rPr>
          <w:t>House Journal</w:t>
        </w:r>
        <w:r w:rsidRPr="00AB193C">
          <w:rPr>
            <w:rStyle w:val="Hyperlink"/>
          </w:rPr>
          <w:noBreakHyphen/>
          <w:t>page 70</w:t>
        </w:r>
      </w:hyperlink>
      <w:r w:rsidRPr="00167FD0">
        <w:t>)</w:t>
      </w:r>
    </w:p>
    <w:p w:rsidR="00784E2A" w:rsidRDefault="00784E2A" w:rsidP="00784E2A">
      <w:pPr>
        <w:widowControl w:val="0"/>
        <w:tabs>
          <w:tab w:val="right" w:pos="1008"/>
          <w:tab w:val="left" w:pos="1152"/>
          <w:tab w:val="left" w:pos="1872"/>
          <w:tab w:val="left" w:pos="9187"/>
        </w:tabs>
        <w:ind w:left="2088" w:hanging="2088"/>
      </w:pPr>
      <w:r>
        <w:tab/>
        <w:t>4/26/2016</w:t>
      </w:r>
      <w:r>
        <w:tab/>
        <w:t>House</w:t>
      </w:r>
      <w:r>
        <w:tab/>
      </w:r>
      <w:r w:rsidRPr="00167FD0">
        <w:t>Roll call Yeas</w:t>
      </w:r>
      <w:r>
        <w:noBreakHyphen/>
      </w:r>
      <w:r w:rsidRPr="00167FD0">
        <w:t>91  Nays</w:t>
      </w:r>
      <w:r>
        <w:noBreakHyphen/>
      </w:r>
      <w:r w:rsidRPr="00167FD0">
        <w:t>8 (</w:t>
      </w:r>
      <w:hyperlink r:id="rId15" w:history="1">
        <w:r w:rsidRPr="00AB193C">
          <w:rPr>
            <w:rStyle w:val="Hyperlink"/>
          </w:rPr>
          <w:t>House Journal</w:t>
        </w:r>
        <w:r w:rsidRPr="00AB193C">
          <w:rPr>
            <w:rStyle w:val="Hyperlink"/>
          </w:rPr>
          <w:noBreakHyphen/>
          <w:t>page 80</w:t>
        </w:r>
      </w:hyperlink>
      <w:r w:rsidRPr="00167FD0">
        <w:t>)</w:t>
      </w:r>
    </w:p>
    <w:p w:rsidR="00784E2A" w:rsidRDefault="00784E2A" w:rsidP="00784E2A">
      <w:pPr>
        <w:widowControl w:val="0"/>
        <w:tabs>
          <w:tab w:val="right" w:pos="1008"/>
          <w:tab w:val="left" w:pos="1152"/>
          <w:tab w:val="left" w:pos="1872"/>
          <w:tab w:val="left" w:pos="9187"/>
        </w:tabs>
        <w:ind w:left="2088" w:hanging="2088"/>
      </w:pPr>
      <w:r>
        <w:tab/>
        <w:t>4/27/2016</w:t>
      </w:r>
      <w:r>
        <w:tab/>
        <w:t>House</w:t>
      </w:r>
      <w:r>
        <w:tab/>
      </w:r>
      <w:r w:rsidRPr="00167FD0">
        <w:t>Rea</w:t>
      </w:r>
      <w:r>
        <w:t xml:space="preserve">d third time and sent to Senate </w:t>
      </w:r>
      <w:r w:rsidRPr="00167FD0">
        <w:t>(</w:t>
      </w:r>
      <w:hyperlink r:id="rId16" w:history="1">
        <w:r w:rsidRPr="00AB193C">
          <w:rPr>
            <w:rStyle w:val="Hyperlink"/>
          </w:rPr>
          <w:t>House Journal</w:t>
        </w:r>
        <w:r w:rsidRPr="00AB193C">
          <w:rPr>
            <w:rStyle w:val="Hyperlink"/>
          </w:rPr>
          <w:noBreakHyphen/>
          <w:t>page 66</w:t>
        </w:r>
      </w:hyperlink>
      <w:r w:rsidRPr="00167FD0">
        <w:t>)</w:t>
      </w:r>
    </w:p>
    <w:p w:rsidR="00784E2A" w:rsidRDefault="00784E2A" w:rsidP="00784E2A">
      <w:pPr>
        <w:widowControl w:val="0"/>
        <w:tabs>
          <w:tab w:val="right" w:pos="1008"/>
          <w:tab w:val="left" w:pos="1152"/>
          <w:tab w:val="left" w:pos="1872"/>
          <w:tab w:val="left" w:pos="9187"/>
        </w:tabs>
        <w:ind w:left="2088" w:hanging="2088"/>
      </w:pPr>
      <w:r>
        <w:tab/>
        <w:t>4/27/2016</w:t>
      </w:r>
      <w:r>
        <w:tab/>
        <w:t>House</w:t>
      </w:r>
      <w:r>
        <w:tab/>
      </w:r>
      <w:r w:rsidRPr="00167FD0">
        <w:t>Roll call Yeas</w:t>
      </w:r>
      <w:r>
        <w:noBreakHyphen/>
      </w:r>
      <w:r w:rsidRPr="00167FD0">
        <w:t>91  Nays</w:t>
      </w:r>
      <w:r>
        <w:noBreakHyphen/>
      </w:r>
      <w:r w:rsidRPr="00167FD0">
        <w:t>2 (</w:t>
      </w:r>
      <w:hyperlink r:id="rId17" w:history="1">
        <w:r w:rsidRPr="00AB193C">
          <w:rPr>
            <w:rStyle w:val="Hyperlink"/>
          </w:rPr>
          <w:t>House Journal</w:t>
        </w:r>
        <w:r w:rsidRPr="00AB193C">
          <w:rPr>
            <w:rStyle w:val="Hyperlink"/>
          </w:rPr>
          <w:noBreakHyphen/>
          <w:t>page 67</w:t>
        </w:r>
      </w:hyperlink>
      <w:r w:rsidRPr="00167FD0">
        <w:t>)</w:t>
      </w:r>
    </w:p>
    <w:p w:rsidR="00784E2A" w:rsidRDefault="00784E2A" w:rsidP="00784E2A">
      <w:pPr>
        <w:widowControl w:val="0"/>
        <w:tabs>
          <w:tab w:val="right" w:pos="1008"/>
          <w:tab w:val="left" w:pos="1152"/>
          <w:tab w:val="left" w:pos="1872"/>
          <w:tab w:val="left" w:pos="9187"/>
        </w:tabs>
        <w:ind w:left="2088" w:hanging="2088"/>
      </w:pPr>
      <w:r>
        <w:tab/>
        <w:t>4/27/2016</w:t>
      </w:r>
      <w:r>
        <w:tab/>
      </w:r>
      <w:r>
        <w:tab/>
      </w:r>
      <w:r w:rsidRPr="00167FD0">
        <w:t>Scrivener's error corrected</w:t>
      </w:r>
    </w:p>
    <w:p w:rsidR="00784E2A" w:rsidRDefault="00784E2A" w:rsidP="00784E2A">
      <w:pPr>
        <w:widowControl w:val="0"/>
        <w:tabs>
          <w:tab w:val="right" w:pos="1008"/>
          <w:tab w:val="left" w:pos="1152"/>
          <w:tab w:val="left" w:pos="1872"/>
          <w:tab w:val="left" w:pos="9187"/>
        </w:tabs>
        <w:ind w:left="2088" w:hanging="2088"/>
      </w:pPr>
      <w:r>
        <w:tab/>
        <w:t>4/28/2016</w:t>
      </w:r>
      <w:r>
        <w:tab/>
        <w:t>Senate</w:t>
      </w:r>
      <w:r>
        <w:tab/>
      </w:r>
      <w:r w:rsidRPr="00167FD0">
        <w:t>Introduced and read first time (</w:t>
      </w:r>
      <w:hyperlink r:id="rId18" w:history="1">
        <w:r w:rsidRPr="00AB193C">
          <w:rPr>
            <w:rStyle w:val="Hyperlink"/>
          </w:rPr>
          <w:t>Senate Journal</w:t>
        </w:r>
        <w:r w:rsidRPr="00AB193C">
          <w:rPr>
            <w:rStyle w:val="Hyperlink"/>
          </w:rPr>
          <w:noBreakHyphen/>
          <w:t>page 5</w:t>
        </w:r>
      </w:hyperlink>
      <w:r w:rsidRPr="00167FD0">
        <w:t>)</w:t>
      </w:r>
    </w:p>
    <w:p w:rsidR="00784E2A" w:rsidRDefault="00784E2A" w:rsidP="00784E2A">
      <w:pPr>
        <w:widowControl w:val="0"/>
        <w:tabs>
          <w:tab w:val="right" w:pos="1008"/>
          <w:tab w:val="left" w:pos="1152"/>
          <w:tab w:val="left" w:pos="1872"/>
          <w:tab w:val="left" w:pos="9187"/>
        </w:tabs>
        <w:ind w:left="2088" w:hanging="2088"/>
      </w:pPr>
      <w:r>
        <w:tab/>
        <w:t>4/28/2016</w:t>
      </w:r>
      <w:r>
        <w:tab/>
        <w:t>Senate</w:t>
      </w:r>
      <w:r>
        <w:tab/>
      </w:r>
      <w:r w:rsidRPr="00167FD0">
        <w:t>Ref</w:t>
      </w:r>
      <w:r>
        <w:t xml:space="preserve">erred to Committee on </w:t>
      </w:r>
      <w:r w:rsidRPr="00167FD0">
        <w:rPr>
          <w:b/>
        </w:rPr>
        <w:t>Judiciary</w:t>
      </w:r>
      <w:r>
        <w:t xml:space="preserve"> </w:t>
      </w:r>
      <w:r w:rsidRPr="00167FD0">
        <w:t>(</w:t>
      </w:r>
      <w:hyperlink r:id="rId19" w:history="1">
        <w:r w:rsidRPr="00AB193C">
          <w:rPr>
            <w:rStyle w:val="Hyperlink"/>
          </w:rPr>
          <w:t>Senate Journal</w:t>
        </w:r>
        <w:r w:rsidRPr="00AB193C">
          <w:rPr>
            <w:rStyle w:val="Hyperlink"/>
          </w:rPr>
          <w:noBreakHyphen/>
          <w:t>page 5</w:t>
        </w:r>
      </w:hyperlink>
      <w:r w:rsidRPr="00167FD0">
        <w:t>)</w:t>
      </w:r>
    </w:p>
    <w:p w:rsidR="00784E2A" w:rsidRDefault="00784E2A" w:rsidP="00784E2A">
      <w:pPr>
        <w:widowControl w:val="0"/>
        <w:tabs>
          <w:tab w:val="right" w:pos="1008"/>
          <w:tab w:val="left" w:pos="1152"/>
          <w:tab w:val="left" w:pos="1872"/>
          <w:tab w:val="left" w:pos="9187"/>
        </w:tabs>
        <w:ind w:left="2088" w:hanging="2088"/>
      </w:pPr>
    </w:p>
    <w:p w:rsidR="000B2E3D" w:rsidRDefault="000B2E3D" w:rsidP="000B2E3D">
      <w:pPr>
        <w:widowControl w:val="0"/>
        <w:tabs>
          <w:tab w:val="right" w:pos="1008"/>
          <w:tab w:val="left" w:pos="1152"/>
          <w:tab w:val="left" w:pos="1872"/>
          <w:tab w:val="left" w:pos="9187"/>
        </w:tabs>
        <w:ind w:left="2088" w:hanging="2088"/>
        <w:jc w:val="left"/>
      </w:pPr>
      <w:r>
        <w:t xml:space="preserve">View the latest </w:t>
      </w:r>
      <w:hyperlink r:id="rId20" w:history="1">
        <w:r w:rsidRPr="000B2E3D">
          <w:rPr>
            <w:rStyle w:val="Hyperlink"/>
          </w:rPr>
          <w:t>legislative information</w:t>
        </w:r>
      </w:hyperlink>
      <w:r>
        <w:t xml:space="preserve"> at the website</w:t>
      </w:r>
    </w:p>
    <w:p w:rsidR="000B2E3D" w:rsidRDefault="000B2E3D" w:rsidP="000B2E3D">
      <w:pPr>
        <w:widowControl w:val="0"/>
        <w:tabs>
          <w:tab w:val="right" w:pos="1008"/>
          <w:tab w:val="left" w:pos="1152"/>
          <w:tab w:val="left" w:pos="1872"/>
          <w:tab w:val="left" w:pos="9187"/>
        </w:tabs>
        <w:ind w:left="2088" w:hanging="2088"/>
        <w:jc w:val="left"/>
      </w:pPr>
    </w:p>
    <w:p w:rsidR="000B2E3D" w:rsidRPr="000B2E3D" w:rsidRDefault="000B2E3D" w:rsidP="000B2E3D">
      <w:pPr>
        <w:widowControl w:val="0"/>
        <w:tabs>
          <w:tab w:val="right" w:pos="1008"/>
          <w:tab w:val="left" w:pos="1152"/>
          <w:tab w:val="left" w:pos="1872"/>
          <w:tab w:val="left" w:pos="9187"/>
        </w:tabs>
        <w:ind w:left="2088" w:hanging="2088"/>
        <w:jc w:val="left"/>
      </w:pPr>
    </w:p>
    <w:p w:rsidR="000B2E3D" w:rsidRDefault="000B2E3D" w:rsidP="000B2E3D">
      <w:pPr>
        <w:widowControl w:val="0"/>
        <w:jc w:val="left"/>
      </w:pPr>
      <w:r w:rsidRPr="000B2E3D">
        <w:rPr>
          <w:b/>
        </w:rPr>
        <w:t>VERSIONS OF THIS BILL</w:t>
      </w:r>
    </w:p>
    <w:p w:rsidR="000B2E3D" w:rsidRDefault="000B2E3D" w:rsidP="000B2E3D">
      <w:pPr>
        <w:widowControl w:val="0"/>
        <w:jc w:val="left"/>
      </w:pPr>
    </w:p>
    <w:p w:rsidR="000B2E3D" w:rsidRDefault="00AB193C" w:rsidP="000B2E3D">
      <w:pPr>
        <w:widowControl w:val="0"/>
        <w:jc w:val="left"/>
      </w:pPr>
      <w:hyperlink r:id="rId21" w:history="1">
        <w:r w:rsidR="000B2E3D">
          <w:rPr>
            <w:rStyle w:val="Hyperlink"/>
          </w:rPr>
          <w:t>4/21/2015</w:t>
        </w:r>
      </w:hyperlink>
    </w:p>
    <w:p w:rsidR="000B2E3D" w:rsidRDefault="00AB193C" w:rsidP="000B2E3D">
      <w:hyperlink r:id="rId22" w:history="1">
        <w:r w:rsidR="00E02913" w:rsidRPr="00E02913">
          <w:rPr>
            <w:rStyle w:val="Hyperlink"/>
          </w:rPr>
          <w:t>3/10/2016</w:t>
        </w:r>
      </w:hyperlink>
    </w:p>
    <w:p w:rsidR="00E02913" w:rsidRDefault="00AB193C" w:rsidP="000B2E3D">
      <w:hyperlink r:id="rId23" w:history="1">
        <w:r w:rsidR="006F2850" w:rsidRPr="006F2850">
          <w:rPr>
            <w:rStyle w:val="Hyperlink"/>
          </w:rPr>
          <w:t>4/26/2016</w:t>
        </w:r>
      </w:hyperlink>
    </w:p>
    <w:p w:rsidR="006F2850" w:rsidRDefault="00AB193C" w:rsidP="000B2E3D">
      <w:hyperlink r:id="rId24" w:history="1">
        <w:r w:rsidR="00287BD9" w:rsidRPr="00287BD9">
          <w:rPr>
            <w:rStyle w:val="Hyperlink"/>
          </w:rPr>
          <w:t>4/27/2016</w:t>
        </w:r>
      </w:hyperlink>
    </w:p>
    <w:p w:rsidR="00287BD9" w:rsidRDefault="00287BD9" w:rsidP="000B2E3D"/>
    <w:p w:rsidR="000B2E3D" w:rsidRDefault="000B2E3D" w:rsidP="000B2E3D">
      <w:pPr>
        <w:sectPr w:rsidR="000B2E3D" w:rsidSect="000B2E3D">
          <w:pgSz w:w="12240" w:h="15840" w:code="1"/>
          <w:pgMar w:top="1080" w:right="1440" w:bottom="1080" w:left="1440" w:header="720" w:footer="720" w:gutter="0"/>
          <w:cols w:space="720"/>
          <w:noEndnote/>
          <w:docGrid w:linePitch="360"/>
        </w:sectPr>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87BD9" w:rsidRPr="00931B13"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Pr="00931B13" w:rsidRDefault="00287BD9" w:rsidP="00931B13">
      <w:pPr>
        <w:tabs>
          <w:tab w:val="right" w:pos="5933"/>
        </w:tabs>
        <w:suppressAutoHyphens/>
      </w:pPr>
      <w:r>
        <w:tab/>
      </w:r>
      <w:r>
        <w:rPr>
          <w:b/>
          <w:sz w:val="36"/>
        </w:rPr>
        <w:t>H. 4029</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Norman, Govan, King, Corley, Hixon, Simrill, Thayer, Alexander and Willis</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EF1271">
      <w:pPr>
        <w:tabs>
          <w:tab w:val="right" w:pos="5933"/>
        </w:tabs>
        <w:suppressAutoHyphens/>
      </w:pPr>
      <w:r>
        <w:t>S. Printed 4/26/16--H.</w:t>
      </w:r>
      <w:r>
        <w:tab/>
        <w:t>[SEC 4/27/16 5:01 PM]</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287BD9" w:rsidRPr="00931B13"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7BD9" w:rsidSect="00C860FC">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620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Pr="00325348" w:rsidRDefault="00287BD9" w:rsidP="005E1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87BD9" w:rsidRDefault="00287B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Pr="00D25B03" w:rsidRDefault="00287BD9" w:rsidP="00CE7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25B03">
        <w:rPr>
          <w:color w:val="000000" w:themeColor="text1"/>
          <w:u w:color="000000" w:themeColor="text1"/>
        </w:rPr>
        <w:t>TO AMEND SECTION 20</w:t>
      </w:r>
      <w:r>
        <w:rPr>
          <w:color w:val="000000" w:themeColor="text1"/>
          <w:u w:color="000000" w:themeColor="text1"/>
        </w:rPr>
        <w:noBreakHyphen/>
      </w:r>
      <w:r w:rsidRPr="00D25B03">
        <w:rPr>
          <w:color w:val="000000" w:themeColor="text1"/>
          <w:u w:color="000000" w:themeColor="text1"/>
        </w:rPr>
        <w:t>3</w:t>
      </w:r>
      <w:r>
        <w:rPr>
          <w:color w:val="000000" w:themeColor="text1"/>
          <w:u w:color="000000" w:themeColor="text1"/>
        </w:rPr>
        <w:noBreakHyphen/>
      </w:r>
      <w:r w:rsidRPr="00D25B03">
        <w:rPr>
          <w:color w:val="000000" w:themeColor="text1"/>
          <w:u w:color="000000" w:themeColor="text1"/>
        </w:rPr>
        <w:t>130, CODE OF LAWS OF SOUTH CAROLINA, 1976, RELATING TO ALIMONY AWARDS, SO AS TO CREATE A PRESUMPTION FOR THE AWARD OF LUMP</w:t>
      </w:r>
      <w:r>
        <w:rPr>
          <w:color w:val="000000" w:themeColor="text1"/>
          <w:u w:color="000000" w:themeColor="text1"/>
        </w:rPr>
        <w:noBreakHyphen/>
      </w:r>
      <w:r w:rsidRPr="00D25B03">
        <w:rPr>
          <w:color w:val="000000" w:themeColor="text1"/>
          <w:u w:color="000000" w:themeColor="text1"/>
        </w:rPr>
        <w:t>SUM OR REIMBURSEMENT ALIMONY AND AGAINST THE AWARD OF PERIODIC OR REHABILITATIVE ALIMONY,</w:t>
      </w:r>
      <w:r>
        <w:rPr>
          <w:color w:val="000000" w:themeColor="text1"/>
          <w:u w:color="000000" w:themeColor="text1"/>
        </w:rPr>
        <w:t xml:space="preserve"> </w:t>
      </w:r>
      <w:r w:rsidRPr="00D25B03">
        <w:rPr>
          <w:color w:val="000000" w:themeColor="text1"/>
          <w:u w:color="000000" w:themeColor="text1"/>
        </w:rPr>
        <w:t>TO ESTABLISH GUIDELINES FOR AWARDING ALIMONY BASED ON THE DURATION OF THE MARRIAGE,</w:t>
      </w:r>
      <w:r>
        <w:rPr>
          <w:color w:val="000000" w:themeColor="text1"/>
          <w:u w:color="000000" w:themeColor="text1"/>
        </w:rPr>
        <w:t xml:space="preserve"> </w:t>
      </w:r>
      <w:r w:rsidRPr="00D25B03">
        <w:rPr>
          <w:color w:val="000000" w:themeColor="text1"/>
          <w:u w:color="000000" w:themeColor="text1"/>
        </w:rPr>
        <w:t>TO PROVIDE THAT THE COURT MAY FIND COHABITATION EVEN IF A PARTY MAINTAINS A RESIDENCE OR DWELLING IN ADDITION TO THE RESIDENCE OR DWELLING WHERE THE PARTY IS COHABITING, TO PROHIBIT THE COURT FROM TAKING INTO CONSIDERATION CERTAIN EARNINGS OR PROPERTIES WHEN DETERMINING A SUPPORTING SPOUSE</w:t>
      </w:r>
      <w:r w:rsidRPr="00C946F4">
        <w:rPr>
          <w:color w:val="000000" w:themeColor="text1"/>
          <w:u w:color="000000" w:themeColor="text1"/>
        </w:rPr>
        <w:t>’</w:t>
      </w:r>
      <w:r w:rsidRPr="00D25B03">
        <w:rPr>
          <w:color w:val="000000" w:themeColor="text1"/>
          <w:u w:color="000000" w:themeColor="text1"/>
        </w:rPr>
        <w:t>S ABILITY TO PAY,</w:t>
      </w:r>
      <w:r>
        <w:rPr>
          <w:color w:val="000000" w:themeColor="text1"/>
          <w:u w:color="000000" w:themeColor="text1"/>
        </w:rPr>
        <w:t xml:space="preserve"> </w:t>
      </w:r>
      <w:r w:rsidRPr="00D25B03">
        <w:rPr>
          <w:color w:val="000000" w:themeColor="text1"/>
          <w:u w:color="000000" w:themeColor="text1"/>
        </w:rPr>
        <w:t>TO ALLOW THE COURT TO CONSIDER THE EXTENT TO WHICH ALIMONY PAID TO A PARTY WHO IS COHABITING IS USED TO CONTINUE OR SUPPORT THE COHABITATION,</w:t>
      </w:r>
      <w:r>
        <w:rPr>
          <w:color w:val="000000" w:themeColor="text1"/>
          <w:u w:color="000000" w:themeColor="text1"/>
        </w:rPr>
        <w:t xml:space="preserve"> T</w:t>
      </w:r>
      <w:r w:rsidRPr="00D25B03">
        <w:rPr>
          <w:color w:val="000000" w:themeColor="text1"/>
          <w:u w:color="000000" w:themeColor="text1"/>
        </w:rPr>
        <w:t xml:space="preserve">O REQUIRE THE COURT TO CONSIDER SOCIAL SECURITY SPOUSAL RETIREMENT BENEFITS AND OTHER RETIREMENT INCOME TO WHICH A SUPPORTED SPOUSE IS ENTITLED WHEN MAKING OR MODIFYING AN ALIMONY AWARD, TO PROHIBIT THE COURT FROM TAKING INTO CONSIDERATION INCOME OR BENEFITS RELATED TO AN INJURY OR DISABILITY OF THE SUPPORTING SPOUSE WHEN DETERMINING </w:t>
      </w:r>
      <w:r>
        <w:rPr>
          <w:color w:val="000000" w:themeColor="text1"/>
          <w:u w:color="000000" w:themeColor="text1"/>
        </w:rPr>
        <w:t>THE SUPPORTING SPOUSE</w:t>
      </w:r>
      <w:r w:rsidRPr="00C946F4">
        <w:rPr>
          <w:color w:val="000000" w:themeColor="text1"/>
          <w:u w:color="000000" w:themeColor="text1"/>
        </w:rPr>
        <w:t>’</w:t>
      </w:r>
      <w:r>
        <w:rPr>
          <w:color w:val="000000" w:themeColor="text1"/>
          <w:u w:color="000000" w:themeColor="text1"/>
        </w:rPr>
        <w:t xml:space="preserve">S </w:t>
      </w:r>
      <w:r w:rsidRPr="00D25B03">
        <w:rPr>
          <w:color w:val="000000" w:themeColor="text1"/>
          <w:u w:color="000000" w:themeColor="text1"/>
        </w:rPr>
        <w:t>ABILITY TO PAY; AND</w:t>
      </w:r>
      <w:r>
        <w:rPr>
          <w:color w:val="000000" w:themeColor="text1"/>
          <w:u w:color="000000" w:themeColor="text1"/>
        </w:rPr>
        <w:t xml:space="preserve"> </w:t>
      </w:r>
      <w:r w:rsidRPr="00D25B03">
        <w:rPr>
          <w:color w:val="000000" w:themeColor="text1"/>
          <w:u w:color="000000" w:themeColor="text1"/>
        </w:rPr>
        <w:t>TO AMEND SECTION 20</w:t>
      </w:r>
      <w:r>
        <w:rPr>
          <w:color w:val="000000" w:themeColor="text1"/>
          <w:u w:color="000000" w:themeColor="text1"/>
        </w:rPr>
        <w:noBreakHyphen/>
      </w:r>
      <w:r w:rsidRPr="00D25B03">
        <w:rPr>
          <w:color w:val="000000" w:themeColor="text1"/>
          <w:u w:color="000000" w:themeColor="text1"/>
        </w:rPr>
        <w:t>3</w:t>
      </w:r>
      <w:r>
        <w:rPr>
          <w:color w:val="000000" w:themeColor="text1"/>
          <w:u w:color="000000" w:themeColor="text1"/>
        </w:rPr>
        <w:noBreakHyphen/>
      </w:r>
      <w:r w:rsidRPr="00D25B03">
        <w:rPr>
          <w:color w:val="000000" w:themeColor="text1"/>
          <w:u w:color="000000" w:themeColor="text1"/>
        </w:rPr>
        <w:t xml:space="preserve">170, RELATING TO MODIFICATION, CONFIRMATION, AND TERMINATION OF ALIMONY, SO AS TO CREATE A PRESUMPTION THAT RETIREMENT IS A CHANGE OF CIRCUMSTANCE JUSTIFYING TERMINATION OF ALIMONY WHEN THE SUPPORTING SPOUSE IS ELIGIBLE TO RECEIVE SOCIAL SECURITY RETIREMENT BENEFITS, TO PROVIDE THAT </w:t>
      </w:r>
      <w:r>
        <w:rPr>
          <w:color w:val="000000" w:themeColor="text1"/>
          <w:u w:color="000000" w:themeColor="text1"/>
        </w:rPr>
        <w:t xml:space="preserve">THE </w:t>
      </w:r>
      <w:r w:rsidRPr="00D25B03">
        <w:rPr>
          <w:color w:val="000000" w:themeColor="text1"/>
          <w:u w:color="000000" w:themeColor="text1"/>
        </w:rPr>
        <w:t xml:space="preserve">COURT SHOULD DECREASE AN ALIMONY AWARD IF A SUPPORTED SPOUSE IS ENTITLED TO RECEIVE CERTAIN SPOUSAL SOCIAL SECURITY </w:t>
      </w:r>
      <w:r>
        <w:rPr>
          <w:color w:val="000000" w:themeColor="text1"/>
          <w:u w:color="000000" w:themeColor="text1"/>
        </w:rPr>
        <w:t xml:space="preserve">RETIREMENT </w:t>
      </w:r>
      <w:r w:rsidRPr="00D25B03">
        <w:rPr>
          <w:color w:val="000000" w:themeColor="text1"/>
          <w:u w:color="000000" w:themeColor="text1"/>
        </w:rPr>
        <w:t>BENEFITS, AND TO PROVIDE THAT THE COURT HAS THE DISCRETION TO MODIFY AN ALIMONY AWARD AT WHATEVER AG</w:t>
      </w:r>
      <w:r>
        <w:rPr>
          <w:color w:val="000000" w:themeColor="text1"/>
          <w:u w:color="000000" w:themeColor="text1"/>
        </w:rPr>
        <w:t>E THE SUPPORTING SPOUSE RETIRES.</w:t>
      </w:r>
    </w:p>
    <w:p w:rsidR="00287BD9" w:rsidRDefault="00287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7BD9" w:rsidRDefault="00287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BD9" w:rsidRDefault="00287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1.</w:t>
      </w:r>
      <w:r w:rsidRPr="00F75AA2">
        <w:tab/>
        <w:t>Section 20</w:t>
      </w:r>
      <w:r w:rsidRPr="00F75AA2">
        <w:noBreakHyphen/>
        <w:t>3</w:t>
      </w:r>
      <w:r w:rsidRPr="00F75AA2">
        <w:noBreakHyphen/>
        <w:t>130(A), (B), and (H) of the 1976 Code is amended to read: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“(A)</w:t>
      </w:r>
      <w:r w:rsidRPr="00F75AA2">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w:t>
      </w:r>
      <w:r w:rsidRPr="00F75AA2">
        <w:rPr>
          <w:u w:val="single"/>
        </w:rPr>
        <w:t>, or</w:t>
      </w:r>
      <w:r w:rsidRPr="00F75AA2">
        <w:t xml:space="preserve"> </w:t>
      </w:r>
      <w:r w:rsidRPr="00F75AA2">
        <w:rPr>
          <w:u w:val="single"/>
        </w:rPr>
        <w:t>as otherwise allowed by statute</w:t>
      </w:r>
      <w:r w:rsidRPr="00F75AA2">
        <w:t>. 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(B)</w:t>
      </w:r>
      <w:r w:rsidRPr="00F75AA2">
        <w:tab/>
        <w:t>Alimony and separate maintenance and support awards may be granted pendente lite and permanently</w:t>
      </w:r>
      <w:r w:rsidRPr="00F75AA2">
        <w:rPr>
          <w:u w:val="single"/>
        </w:rPr>
        <w:t>, or as otherwise allowed by statute</w:t>
      </w:r>
      <w:r w:rsidRPr="00F75AA2">
        <w:t xml:space="preserve"> in such amounts and for periods of time subject to conditions as the court considers just including, but not limited to:</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tab/>
      </w:r>
      <w:r w:rsidRPr="00F75AA2">
        <w:tab/>
        <w:t>(1)</w:t>
      </w:r>
      <w:r w:rsidRPr="00F75AA2">
        <w:tab/>
      </w:r>
      <w:r w:rsidRPr="00F75AA2">
        <w:rPr>
          <w:u w:val="single" w:color="000000" w:themeColor="text1"/>
        </w:rPr>
        <w:t>Transitional alimony, payable by one party to the other party for a determinable period of time. Transitional alimony is awarded when the court finds that rehabilitation is not required, but that the economically disadvantaged spouse needs financial assistance in adjusting to the economic consequences of the divorce. Transitional alimony is designed to aid a spouse who already possesses the capacity for self</w:t>
      </w:r>
      <w:r w:rsidRPr="00F75AA2">
        <w:rPr>
          <w:u w:val="single" w:color="000000" w:themeColor="text1"/>
        </w:rPr>
        <w:noBreakHyphen/>
        <w:t>sufficiency but needs financial assistance in adjusting to the economic consequences of establishing and maintaining a household without the benefit of the other spouse’s income. As such, transitional alimony is a form of short</w:t>
      </w:r>
      <w:r w:rsidRPr="00F75AA2">
        <w:rPr>
          <w:u w:val="single" w:color="000000" w:themeColor="text1"/>
        </w:rPr>
        <w:noBreakHyphen/>
        <w:t>term support. Transitional alimony may be modified only when:</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(a)</w:t>
      </w:r>
      <w:r w:rsidRPr="00F75AA2">
        <w:rPr>
          <w:u w:color="000000" w:themeColor="text1"/>
        </w:rPr>
        <w:tab/>
      </w:r>
      <w:r w:rsidRPr="00F75AA2">
        <w:rPr>
          <w:u w:val="single" w:color="000000" w:themeColor="text1"/>
        </w:rPr>
        <w:t>the parties agree that it may be modified;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(b)</w:t>
      </w:r>
      <w:r w:rsidRPr="00F75AA2">
        <w:rPr>
          <w:u w:color="000000" w:themeColor="text1"/>
        </w:rPr>
        <w:tab/>
      </w:r>
      <w:r w:rsidRPr="00F75AA2">
        <w:rPr>
          <w:u w:val="single" w:color="000000" w:themeColor="text1"/>
        </w:rPr>
        <w:t>the court provides for modification in the divorce decree; or</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75AA2">
        <w:rPr>
          <w:u w:color="000000" w:themeColor="text1"/>
        </w:rPr>
        <w:tab/>
      </w:r>
      <w:r w:rsidRPr="00F75AA2">
        <w:rPr>
          <w:u w:color="000000" w:themeColor="text1"/>
        </w:rPr>
        <w:tab/>
      </w:r>
      <w:r w:rsidRPr="00F75AA2">
        <w:rPr>
          <w:u w:color="000000" w:themeColor="text1"/>
        </w:rPr>
        <w:tab/>
      </w:r>
      <w:r w:rsidRPr="00F75AA2">
        <w:rPr>
          <w:u w:val="single" w:color="000000" w:themeColor="text1"/>
        </w:rPr>
        <w:t>(c)</w:t>
      </w:r>
      <w:r w:rsidRPr="00F75AA2">
        <w:rPr>
          <w:u w:color="000000" w:themeColor="text1"/>
        </w:rPr>
        <w:tab/>
      </w:r>
      <w:r w:rsidRPr="00F75AA2">
        <w:rPr>
          <w:u w:val="single" w:color="000000" w:themeColor="text1"/>
        </w:rPr>
        <w:t>the supported spouse commits continued cohabitation as defined by law.</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u w:val="single"/>
        </w:rPr>
        <w:t>(2)</w:t>
      </w:r>
      <w:r w:rsidRPr="00F75AA2">
        <w:tab/>
        <w:t>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(2)</w:t>
      </w:r>
      <w:r w:rsidRPr="00F75AA2">
        <w:rPr>
          <w:u w:val="single"/>
        </w:rPr>
        <w:t>(3)</w:t>
      </w:r>
      <w:r w:rsidRPr="00F75AA2">
        <w:tab/>
        <w:t>Lump</w:t>
      </w:r>
      <w:r w:rsidRPr="00F75AA2">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(3)</w:t>
      </w:r>
      <w:r w:rsidRPr="00F75AA2">
        <w:rPr>
          <w:u w:val="single"/>
        </w:rPr>
        <w:t>(4)</w:t>
      </w:r>
      <w:r w:rsidRPr="00F75AA2">
        <w:tab/>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F75AA2">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(4)</w:t>
      </w:r>
      <w:r w:rsidRPr="00F75AA2">
        <w:rPr>
          <w:u w:val="single"/>
        </w:rPr>
        <w:t>(5)</w:t>
      </w:r>
      <w:r w:rsidRPr="00F75AA2">
        <w:tab/>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(5)</w:t>
      </w:r>
      <w:r w:rsidRPr="00F75AA2">
        <w:rPr>
          <w:u w:val="single"/>
        </w:rPr>
        <w:t>(6)</w:t>
      </w:r>
      <w:r w:rsidRPr="00F75AA2">
        <w:tab/>
        <w:t>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strike/>
        </w:rPr>
        <w:t>(6)</w:t>
      </w:r>
      <w:r w:rsidRPr="00F75AA2">
        <w:rPr>
          <w:u w:val="single"/>
        </w:rPr>
        <w:t>(7)</w:t>
      </w:r>
      <w:r w:rsidRPr="00F75AA2">
        <w:tab/>
        <w:t>Such other form of spousal support, under terms and conditions as the court may consider just, as appropriate under the circumstances without limitation to grant more than one form of support.</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 xml:space="preserve">For purposes of this subsection and unless otherwise agreed to in writing by the parties, ‘continued cohabitation’ means the supported spouse resides with another person in a romantic relationship </w:t>
      </w:r>
      <w:r w:rsidRPr="00F75AA2">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F75AA2">
        <w:rPr>
          <w:strike/>
        </w:rPr>
        <w:noBreakHyphen/>
        <w:t>day requirement</w:t>
      </w:r>
      <w:r w:rsidRPr="00F75AA2">
        <w:t xml:space="preserve">.  </w:t>
      </w:r>
      <w:r w:rsidRPr="00F75AA2">
        <w:rPr>
          <w:u w:val="single"/>
        </w:rPr>
        <w:t>If a marriage lasts less than ten years, the court must first consider alternate forms of alimony before awarding periodic alimony and make findings as to why alternate forms are not awarded when periodic alimony is awarded.</w:t>
      </w: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(H)</w:t>
      </w:r>
      <w:r w:rsidRPr="00F75AA2">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r w:rsidRPr="00F75AA2">
        <w:rPr>
          <w:u w:val="single"/>
        </w:rPr>
        <w:t>, or as otherwise allowed by statute</w:t>
      </w:r>
      <w:r w:rsidRPr="00F75AA2">
        <w:t>.”</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Default="00287BD9"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2.</w:t>
      </w:r>
      <w:r w:rsidRPr="00F75AA2">
        <w:tab/>
        <w:t>Section 20</w:t>
      </w:r>
      <w:r w:rsidRPr="00F75AA2">
        <w:noBreakHyphen/>
        <w:t>3</w:t>
      </w:r>
      <w:r w:rsidRPr="00F75AA2">
        <w:noBreakHyphen/>
        <w:t>150 of the 1976 Code is amended to read:</w:t>
      </w:r>
    </w:p>
    <w:p w:rsidR="00287BD9" w:rsidRPr="00F75AA2" w:rsidRDefault="00287BD9"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Pr="00F75AA2" w:rsidRDefault="00287BD9" w:rsidP="00AC76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“Section 20</w:t>
      </w:r>
      <w:r w:rsidRPr="00F75AA2">
        <w:noBreakHyphen/>
        <w:t>3</w:t>
      </w:r>
      <w:r w:rsidRPr="00F75AA2">
        <w:noBreakHyphen/>
        <w:t>150.</w:t>
      </w:r>
      <w:r w:rsidRPr="00F75AA2">
        <w:tab/>
        <w:t>If the court awards the custody of the children to the spouse receiving alimony</w:t>
      </w:r>
      <w:r>
        <w:t>,</w:t>
      </w:r>
      <w:r w:rsidRPr="00F75AA2">
        <w:t xml:space="preserve"> the court, by its decree, unless good cause to the contrary be shown, shall allocate any award for </w:t>
      </w:r>
      <w:r w:rsidRPr="00F75AA2">
        <w:rPr>
          <w:strike/>
        </w:rPr>
        <w:t>permanent</w:t>
      </w:r>
      <w:r w:rsidRPr="00F75AA2">
        <w:t xml:space="preserve">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w:t>
      </w: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 xml:space="preserve">For purposes of this section and unless otherwise agreed to in writing by the parties, ‘continued cohabitation’ means the supported spouse resides with another person in a romantic relationship </w:t>
      </w:r>
      <w:r w:rsidRPr="00F75AA2">
        <w:rPr>
          <w:strike/>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F75AA2">
        <w:rPr>
          <w:strike/>
        </w:rPr>
        <w:noBreakHyphen/>
        <w:t>day requirement</w:t>
      </w:r>
      <w:r w:rsidRPr="00F75AA2">
        <w:t>.”</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F75AA2">
        <w:t>SECTION</w:t>
      </w:r>
      <w:r w:rsidRPr="00F75AA2">
        <w:tab/>
        <w:t>3.</w:t>
      </w:r>
      <w:r w:rsidRPr="00F75AA2">
        <w:tab/>
        <w:t>Section 20</w:t>
      </w:r>
      <w:r w:rsidRPr="00F75AA2">
        <w:noBreakHyphen/>
        <w:t>3</w:t>
      </w:r>
      <w:r w:rsidRPr="00F75AA2">
        <w:noBreakHyphen/>
        <w:t>170 of the 1976 Code is amended to read: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“Section 20</w:t>
      </w:r>
      <w:r w:rsidRPr="00F75AA2">
        <w:noBreakHyphen/>
        <w:t>3</w:t>
      </w:r>
      <w:r w:rsidRPr="00F75AA2">
        <w:noBreakHyphen/>
        <w:t>170.</w:t>
      </w:r>
      <w:r w:rsidRPr="00F75AA2">
        <w:tab/>
        <w:t>(A)</w:t>
      </w:r>
      <w:r w:rsidRPr="00F75AA2">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w:t>
      </w:r>
      <w:r w:rsidRPr="00F75AA2">
        <w:rPr>
          <w:u w:val="single"/>
        </w:rPr>
        <w:t>, the supported spouse’s efforts to become self</w:t>
      </w:r>
      <w:r w:rsidRPr="00F75AA2">
        <w:rPr>
          <w:u w:val="single"/>
        </w:rPr>
        <w:noBreakHyphen/>
        <w:t>sufficient, or the supported spouse’s retention or diminution of assets received through equitable distribution through Article 5, Chapter 3, Title 20,</w:t>
      </w:r>
      <w:r w:rsidRPr="00F75AA2">
        <w:t xml:space="preserve">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(B)</w:t>
      </w:r>
      <w:r w:rsidRPr="00F75AA2">
        <w:tab/>
        <w:t>Retirement by the supporting spouse is sufficient grounds to warrant a hearing, if so moved by a party, to evaluate whether there has been a change of circumstances for alimony. The court shall consider the following factors:</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(1)</w:t>
      </w:r>
      <w:r w:rsidRPr="00F75AA2">
        <w:tab/>
        <w:t>whether retirement was contemplated when alimony was awarded;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(2)</w:t>
      </w:r>
      <w:r w:rsidRPr="00F75AA2">
        <w:tab/>
        <w:t>the age of the supporting spouse;</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(3)</w:t>
      </w:r>
      <w:r w:rsidRPr="00F75AA2">
        <w:tab/>
        <w:t>the health of the supporting spouse;</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(4)</w:t>
      </w:r>
      <w:r w:rsidRPr="00F75AA2">
        <w:tab/>
        <w:t>whether the retirement is mandatory or voluntary;</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t>(5)</w:t>
      </w:r>
      <w:r w:rsidRPr="00F75AA2">
        <w:tab/>
        <w:t xml:space="preserve">whether retirement would result in a decrease in the supporting spouse’s income; </w:t>
      </w:r>
      <w:r w:rsidRPr="00F75AA2">
        <w:rPr>
          <w:strike/>
        </w:rPr>
        <w:t>and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5AA2">
        <w:tab/>
      </w:r>
      <w:r w:rsidRPr="00F75AA2">
        <w:tab/>
        <w:t>(6)</w:t>
      </w:r>
      <w:r w:rsidRPr="00F75AA2">
        <w:tab/>
        <w:t>any other factors the court sees fit</w:t>
      </w:r>
      <w:r w:rsidRPr="00F75AA2">
        <w:rPr>
          <w:u w:val="single"/>
        </w:rPr>
        <w:t>; and</w:t>
      </w: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r>
      <w:r w:rsidRPr="00F75AA2">
        <w:tab/>
      </w:r>
      <w:r w:rsidRPr="00F75AA2">
        <w:rPr>
          <w:u w:val="single"/>
        </w:rPr>
        <w:t>(7)</w:t>
      </w:r>
      <w:r w:rsidRPr="00F75AA2">
        <w:tab/>
      </w:r>
      <w:r w:rsidRPr="00F75AA2">
        <w:rPr>
          <w:u w:val="single"/>
        </w:rPr>
        <w:t>social security received by the supported spouse as a result of the supporting spouse’s social security benefit</w:t>
      </w:r>
      <w:r w:rsidRPr="00F75AA2">
        <w:t>.”</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SECTION</w:t>
      </w:r>
      <w:r w:rsidRPr="00F75AA2">
        <w:tab/>
        <w:t>4.</w:t>
      </w:r>
      <w:r w:rsidRPr="00F75AA2">
        <w:tab/>
        <w:t>Section 63</w:t>
      </w:r>
      <w:r w:rsidRPr="00F75AA2">
        <w:noBreakHyphen/>
        <w:t>3</w:t>
      </w:r>
      <w:r w:rsidRPr="00F75AA2">
        <w:noBreakHyphen/>
        <w:t>530(A)(38) of the 1976 Code is amended to read: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5AA2">
        <w:tab/>
        <w:t>“(38)</w:t>
      </w:r>
      <w:r w:rsidRPr="00F75AA2">
        <w:tab/>
        <w:t>to hear and determine an action where either party in his or her complaint, answer, counterclaim, or motion for pendente lite relief prays for the allowance of suit money pendente lite and permanently</w:t>
      </w:r>
      <w:r w:rsidRPr="00F75AA2">
        <w:rPr>
          <w:u w:val="single"/>
        </w:rPr>
        <w:t>, or for a judicially determined period of time</w:t>
      </w:r>
      <w:r w:rsidRPr="00F75AA2">
        <w:t>. In this action the court shall allow a reasonable sum for the claim if it appears well</w:t>
      </w:r>
      <w:r w:rsidRPr="00F75AA2">
        <w:noBreakHyphen/>
        <w:t>founded. Suit money, including attorney’s fees, may be assessed for or against a party to an action brought in or subject to the jurisdiction of the family court. An award of temporary attorney’s fees or suit costs must not be stayed by an appeal of the award;”</w:t>
      </w:r>
    </w:p>
    <w:p w:rsidR="00287BD9" w:rsidRPr="00F75AA2"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7BD9" w:rsidRDefault="00287BD9" w:rsidP="00931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5AA2">
        <w:t>SECTION</w:t>
      </w:r>
      <w:r w:rsidRPr="00F75AA2">
        <w:tab/>
        <w:t>5.</w:t>
      </w:r>
      <w:r w:rsidRPr="00F75AA2">
        <w:tab/>
        <w:t>This act takes effect upon approval by the Governor.</w:t>
      </w:r>
    </w:p>
    <w:p w:rsidR="00287BD9" w:rsidRDefault="00287B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2E3D" w:rsidRDefault="000B2E3D" w:rsidP="00287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2E3D" w:rsidSect="00C860FC">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70" w:rsidRDefault="005A3170" w:rsidP="009F0C77">
      <w:r>
        <w:separator/>
      </w:r>
    </w:p>
  </w:endnote>
  <w:endnote w:type="continuationSeparator" w:id="0">
    <w:p w:rsidR="005A3170" w:rsidRDefault="005A3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869418-AA18-4EA2-8232-33E6D25A3DFF}"/>
    <w:embedBold r:id="rId2" w:fontKey="{DAE6F383-7980-4F55-927A-EFD89890C2E6}"/>
  </w:font>
  <w:font w:name="Calibri">
    <w:panose1 w:val="020F0502020204030204"/>
    <w:charset w:val="00"/>
    <w:family w:val="swiss"/>
    <w:pitch w:val="variable"/>
    <w:sig w:usb0="E00002FF" w:usb1="4000ACFF" w:usb2="00000001" w:usb3="00000000" w:csb0="0000019F" w:csb1="00000000"/>
    <w:embedRegular r:id="rId3" w:fontKey="{3BEB02A4-7652-4D93-A621-EC59C1172BA0}"/>
  </w:font>
  <w:font w:name="Segoe UI">
    <w:panose1 w:val="020B0502040204020203"/>
    <w:charset w:val="00"/>
    <w:family w:val="swiss"/>
    <w:pitch w:val="variable"/>
    <w:sig w:usb0="E10022FF" w:usb1="C000E47F" w:usb2="00000029" w:usb3="00000000" w:csb0="000001DF" w:csb1="00000000"/>
    <w:embedRegular r:id="rId4" w:fontKey="{D78071B9-9371-4631-9D14-A927DD867C8D}"/>
  </w:font>
  <w:font w:name="Cambria">
    <w:panose1 w:val="02040503050406030204"/>
    <w:charset w:val="00"/>
    <w:family w:val="roman"/>
    <w:pitch w:val="variable"/>
    <w:sig w:usb0="E00002FF" w:usb1="400004FF" w:usb2="00000000" w:usb3="00000000" w:csb0="0000019F" w:csb1="00000000"/>
    <w:embedRegular r:id="rId5" w:fontKey="{D328DB54-84BF-4F93-AED6-87F8DE37C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BD9" w:rsidRPr="005E13D9" w:rsidRDefault="00287BD9" w:rsidP="005E13D9">
    <w:pPr>
      <w:pStyle w:val="Footer"/>
      <w:tabs>
        <w:tab w:val="clear" w:pos="4680"/>
        <w:tab w:val="clear" w:pos="9360"/>
        <w:tab w:val="center" w:pos="2995"/>
      </w:tabs>
      <w:spacing w:before="120"/>
    </w:pPr>
    <w:r>
      <w:t>[4029-</w:t>
    </w:r>
    <w:r>
      <w:fldChar w:fldCharType="begin"/>
    </w:r>
    <w:r>
      <w:instrText xml:space="preserve"> PAGE  \* MERGEFORMAT </w:instrText>
    </w:r>
    <w:r>
      <w:fldChar w:fldCharType="separate"/>
    </w:r>
    <w:r w:rsidR="00AB193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B13" w:rsidRPr="005E13D9" w:rsidRDefault="00287BD9" w:rsidP="005E13D9">
    <w:pPr>
      <w:pStyle w:val="Footer"/>
      <w:tabs>
        <w:tab w:val="clear" w:pos="4680"/>
        <w:tab w:val="clear" w:pos="9360"/>
        <w:tab w:val="center" w:pos="2995"/>
      </w:tabs>
      <w:spacing w:before="120"/>
    </w:pPr>
    <w:r>
      <w:t>[4029]</w:t>
    </w:r>
    <w:r>
      <w:tab/>
    </w:r>
    <w:r>
      <w:fldChar w:fldCharType="begin"/>
    </w:r>
    <w:r>
      <w:instrText xml:space="preserve"> PAGE  \* MERGEFORMAT </w:instrText>
    </w:r>
    <w:r>
      <w:fldChar w:fldCharType="separate"/>
    </w:r>
    <w:r w:rsidR="00AB19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70" w:rsidRDefault="005A3170" w:rsidP="009F0C77">
      <w:r>
        <w:separator/>
      </w:r>
    </w:p>
  </w:footnote>
  <w:footnote w:type="continuationSeparator" w:id="0">
    <w:p w:rsidR="005A3170" w:rsidRDefault="005A3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6VR15"/>
    <w:docVar w:name="CoverBillType" w:val="b"/>
    <w:docVar w:name="docpath" w:val="L:\Council\bills\BH\26286VR15.DOCX"/>
    <w:docVar w:name="dvBillNumber" w:val="4029"/>
    <w:docVar w:name="dvBillNumberPrefix" w:val="H. "/>
    <w:docVar w:name="dvOriginalBody" w:val="House"/>
    <w:docVar w:name="dvSteno" w:val="BH"/>
    <w:docVar w:name="NameofBody" w:val="h"/>
    <w:docVar w:name="vgroup2" w:val="Council"/>
  </w:docVars>
  <w:rsids>
    <w:rsidRoot w:val="005A3170"/>
    <w:rsid w:val="0001154E"/>
    <w:rsid w:val="00011869"/>
    <w:rsid w:val="00015CD6"/>
    <w:rsid w:val="0007666C"/>
    <w:rsid w:val="00095E04"/>
    <w:rsid w:val="000B2E3D"/>
    <w:rsid w:val="000E1785"/>
    <w:rsid w:val="000F40FA"/>
    <w:rsid w:val="0010776B"/>
    <w:rsid w:val="00133E66"/>
    <w:rsid w:val="001435A3"/>
    <w:rsid w:val="00146ED3"/>
    <w:rsid w:val="00151044"/>
    <w:rsid w:val="0015502D"/>
    <w:rsid w:val="001B2A39"/>
    <w:rsid w:val="001B54BD"/>
    <w:rsid w:val="001B6257"/>
    <w:rsid w:val="001D08F2"/>
    <w:rsid w:val="001D525B"/>
    <w:rsid w:val="001D7F4F"/>
    <w:rsid w:val="00205238"/>
    <w:rsid w:val="002321B6"/>
    <w:rsid w:val="00246220"/>
    <w:rsid w:val="00250967"/>
    <w:rsid w:val="002543C8"/>
    <w:rsid w:val="0025541D"/>
    <w:rsid w:val="002723E0"/>
    <w:rsid w:val="00284AAE"/>
    <w:rsid w:val="00287BD9"/>
    <w:rsid w:val="002D47A2"/>
    <w:rsid w:val="002E445D"/>
    <w:rsid w:val="002E5912"/>
    <w:rsid w:val="002E6A59"/>
    <w:rsid w:val="00301B21"/>
    <w:rsid w:val="00325348"/>
    <w:rsid w:val="0032732C"/>
    <w:rsid w:val="00336AD0"/>
    <w:rsid w:val="0037079A"/>
    <w:rsid w:val="00376D0A"/>
    <w:rsid w:val="003C4DAB"/>
    <w:rsid w:val="003D01E8"/>
    <w:rsid w:val="003E5288"/>
    <w:rsid w:val="003F6D79"/>
    <w:rsid w:val="004075AF"/>
    <w:rsid w:val="0041760A"/>
    <w:rsid w:val="00417C01"/>
    <w:rsid w:val="004403BD"/>
    <w:rsid w:val="00461441"/>
    <w:rsid w:val="004809EE"/>
    <w:rsid w:val="004E7D54"/>
    <w:rsid w:val="00517750"/>
    <w:rsid w:val="005273C6"/>
    <w:rsid w:val="00530A69"/>
    <w:rsid w:val="00545593"/>
    <w:rsid w:val="00577C6C"/>
    <w:rsid w:val="005A3170"/>
    <w:rsid w:val="005B468D"/>
    <w:rsid w:val="005B67D7"/>
    <w:rsid w:val="005C2FE2"/>
    <w:rsid w:val="005E13D9"/>
    <w:rsid w:val="005E2BC9"/>
    <w:rsid w:val="005E5D4A"/>
    <w:rsid w:val="00605102"/>
    <w:rsid w:val="0062040E"/>
    <w:rsid w:val="006215AA"/>
    <w:rsid w:val="006475E2"/>
    <w:rsid w:val="00650912"/>
    <w:rsid w:val="006913C9"/>
    <w:rsid w:val="0069470D"/>
    <w:rsid w:val="006C0918"/>
    <w:rsid w:val="006F2850"/>
    <w:rsid w:val="00726296"/>
    <w:rsid w:val="00734F00"/>
    <w:rsid w:val="00737AB4"/>
    <w:rsid w:val="00755A28"/>
    <w:rsid w:val="00784E2A"/>
    <w:rsid w:val="007879D0"/>
    <w:rsid w:val="007A70AE"/>
    <w:rsid w:val="00813271"/>
    <w:rsid w:val="00813D5A"/>
    <w:rsid w:val="00822AAD"/>
    <w:rsid w:val="0083188D"/>
    <w:rsid w:val="00835CBD"/>
    <w:rsid w:val="008362E8"/>
    <w:rsid w:val="0086011C"/>
    <w:rsid w:val="008864EB"/>
    <w:rsid w:val="008A1768"/>
    <w:rsid w:val="008F0F33"/>
    <w:rsid w:val="008F4429"/>
    <w:rsid w:val="0094021A"/>
    <w:rsid w:val="009422C8"/>
    <w:rsid w:val="009B44AF"/>
    <w:rsid w:val="009C6A0B"/>
    <w:rsid w:val="009F0C77"/>
    <w:rsid w:val="009F4DD1"/>
    <w:rsid w:val="00A03B92"/>
    <w:rsid w:val="00A11FD1"/>
    <w:rsid w:val="00A32D57"/>
    <w:rsid w:val="00A41684"/>
    <w:rsid w:val="00A465D2"/>
    <w:rsid w:val="00A5042F"/>
    <w:rsid w:val="00A64E80"/>
    <w:rsid w:val="00A65FA4"/>
    <w:rsid w:val="00A72BCD"/>
    <w:rsid w:val="00A741D9"/>
    <w:rsid w:val="00A833AB"/>
    <w:rsid w:val="00A901C8"/>
    <w:rsid w:val="00A9741D"/>
    <w:rsid w:val="00AB193C"/>
    <w:rsid w:val="00AC76F0"/>
    <w:rsid w:val="00AD4B17"/>
    <w:rsid w:val="00B412D4"/>
    <w:rsid w:val="00B55DF8"/>
    <w:rsid w:val="00B82D64"/>
    <w:rsid w:val="00BE3C22"/>
    <w:rsid w:val="00BF7FC7"/>
    <w:rsid w:val="00C0345E"/>
    <w:rsid w:val="00C107D2"/>
    <w:rsid w:val="00C3483A"/>
    <w:rsid w:val="00C74E9D"/>
    <w:rsid w:val="00C81583"/>
    <w:rsid w:val="00C82FD3"/>
    <w:rsid w:val="00C92819"/>
    <w:rsid w:val="00C946F4"/>
    <w:rsid w:val="00CA05F6"/>
    <w:rsid w:val="00CA7B35"/>
    <w:rsid w:val="00CB3021"/>
    <w:rsid w:val="00CC6B7B"/>
    <w:rsid w:val="00CD2089"/>
    <w:rsid w:val="00CE7FDC"/>
    <w:rsid w:val="00CF5B22"/>
    <w:rsid w:val="00D73246"/>
    <w:rsid w:val="00D73A67"/>
    <w:rsid w:val="00D970A9"/>
    <w:rsid w:val="00DE1D7E"/>
    <w:rsid w:val="00DF3845"/>
    <w:rsid w:val="00E02913"/>
    <w:rsid w:val="00E41911"/>
    <w:rsid w:val="00E92EEF"/>
    <w:rsid w:val="00ED2B9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180E6-4EDD-442A-A4C2-E6A201534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0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21"/>
    <w:rPr>
      <w:rFonts w:ascii="Segoe UI" w:eastAsia="Times New Roman" w:hAnsi="Segoe UI" w:cs="Segoe UI"/>
      <w:sz w:val="18"/>
      <w:szCs w:val="18"/>
    </w:rPr>
  </w:style>
  <w:style w:type="character" w:styleId="Hyperlink">
    <w:name w:val="Hyperlink"/>
    <w:basedOn w:val="DefaultParagraphFont"/>
    <w:uiPriority w:val="99"/>
    <w:unhideWhenUsed/>
    <w:rsid w:val="000B2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1-15.docx" TargetMode="External"/><Relationship Id="rId13" Type="http://schemas.openxmlformats.org/officeDocument/2006/relationships/hyperlink" Target="file:///h:\HJ%20Archive\2016\04-26-16.docx" TargetMode="External"/><Relationship Id="rId18" Type="http://schemas.openxmlformats.org/officeDocument/2006/relationships/hyperlink" Target="file:///h:\SJ%20Archive\2016\04-28-16.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4029_20150421.docx" TargetMode="External"/><Relationship Id="rId7" Type="http://schemas.openxmlformats.org/officeDocument/2006/relationships/hyperlink" Target="file:///h:\HJ%20Archive\2015\04-21-15.docx" TargetMode="External"/><Relationship Id="rId12" Type="http://schemas.openxmlformats.org/officeDocument/2006/relationships/hyperlink" Target="file:///h:\HJ%20Archive\2016\04-14-16.docx" TargetMode="External"/><Relationship Id="rId17" Type="http://schemas.openxmlformats.org/officeDocument/2006/relationships/hyperlink" Target="file:///h:\HJ%20Archive\2016\04-27-16.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6\04-27-16.docx" TargetMode="External"/><Relationship Id="rId20" Type="http://schemas.openxmlformats.org/officeDocument/2006/relationships/hyperlink" Target="http://www.scstatehouse.gov/billsearch.php?billnumbers=4029&amp;session=121&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3-16.docx" TargetMode="External"/><Relationship Id="rId24" Type="http://schemas.openxmlformats.org/officeDocument/2006/relationships/hyperlink" Target="file:///p:\pprever\2015-16\4029_20160427.docx" TargetMode="External"/><Relationship Id="rId5" Type="http://schemas.openxmlformats.org/officeDocument/2006/relationships/footnotes" Target="footnotes.xml"/><Relationship Id="rId15" Type="http://schemas.openxmlformats.org/officeDocument/2006/relationships/hyperlink" Target="file:///h:\HJ%20Archive\2016\04-26-16.docx" TargetMode="External"/><Relationship Id="rId23" Type="http://schemas.openxmlformats.org/officeDocument/2006/relationships/hyperlink" Target="file:///p:\pprever\2015-16\4029_20160426.docx" TargetMode="External"/><Relationship Id="rId28" Type="http://schemas.openxmlformats.org/officeDocument/2006/relationships/theme" Target="theme/theme1.xml"/><Relationship Id="rId10" Type="http://schemas.openxmlformats.org/officeDocument/2006/relationships/hyperlink" Target="file:///h:\HJ%20Archive\2016\03-16-16.docx" TargetMode="External"/><Relationship Id="rId19" Type="http://schemas.openxmlformats.org/officeDocument/2006/relationships/hyperlink" Target="file:///h:\SJ%20Archive\2016\04-28-16.docx" TargetMode="Externa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file:///h:\HJ%20Archive\2016\04-26-16.docx" TargetMode="External"/><Relationship Id="rId22" Type="http://schemas.openxmlformats.org/officeDocument/2006/relationships/hyperlink" Target="file:///p:\pprever\2015-16\4029_2016031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72A81-8FAF-49D6-8005-85589BFD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2407</Words>
  <Characters>13723</Characters>
  <Application>Microsoft Office Word</Application>
  <DocSecurity>6</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4029: Alimony awards - South Carolina Legislature Online</dc:title>
  <dc:creator>%USERNAME%</dc:creator>
  <cp:lastModifiedBy>N Cumfer</cp:lastModifiedBy>
  <cp:revision>2</cp:revision>
  <cp:lastPrinted>2015-04-20T18:27:00Z</cp:lastPrinted>
  <dcterms:created xsi:type="dcterms:W3CDTF">2016-12-02T18:58:00Z</dcterms:created>
  <dcterms:modified xsi:type="dcterms:W3CDTF">2016-12-02T18:58:00Z</dcterms:modified>
</cp:coreProperties>
</file>