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112F" w:rsidRDefault="0051112F" w:rsidP="0051112F">
      <w:pPr>
        <w:widowControl w:val="0"/>
        <w:jc w:val="center"/>
      </w:pPr>
      <w:bookmarkStart w:id="0" w:name="_GoBack"/>
      <w:bookmarkEnd w:id="0"/>
      <w:r w:rsidRPr="0051112F">
        <w:rPr>
          <w:b/>
        </w:rPr>
        <w:t>South Carolina General Assembly</w:t>
      </w:r>
    </w:p>
    <w:p w:rsidR="0051112F" w:rsidRDefault="0051112F" w:rsidP="0051112F">
      <w:pPr>
        <w:widowControl w:val="0"/>
        <w:jc w:val="center"/>
      </w:pPr>
      <w:r>
        <w:t>121st Session, 2015-2016</w:t>
      </w:r>
    </w:p>
    <w:p w:rsidR="0051112F" w:rsidRDefault="0051112F" w:rsidP="0051112F">
      <w:pPr>
        <w:widowControl w:val="0"/>
        <w:jc w:val="left"/>
      </w:pPr>
    </w:p>
    <w:p w:rsidR="0051112F" w:rsidRDefault="0051112F" w:rsidP="0051112F">
      <w:pPr>
        <w:widowControl w:val="0"/>
        <w:jc w:val="left"/>
        <w:rPr>
          <w:b/>
        </w:rPr>
      </w:pPr>
      <w:r w:rsidRPr="0051112F">
        <w:rPr>
          <w:b/>
        </w:rPr>
        <w:t>H. 4059</w:t>
      </w:r>
    </w:p>
    <w:p w:rsidR="0051112F" w:rsidRDefault="0051112F" w:rsidP="0051112F">
      <w:pPr>
        <w:widowControl w:val="0"/>
        <w:jc w:val="left"/>
        <w:rPr>
          <w:b/>
        </w:rPr>
      </w:pPr>
    </w:p>
    <w:p w:rsidR="0051112F" w:rsidRDefault="0051112F" w:rsidP="0051112F">
      <w:pPr>
        <w:widowControl w:val="0"/>
        <w:jc w:val="left"/>
      </w:pPr>
      <w:r w:rsidRPr="0051112F">
        <w:rPr>
          <w:b/>
        </w:rPr>
        <w:t>STATUS INFORMATION</w:t>
      </w:r>
    </w:p>
    <w:p w:rsidR="0051112F" w:rsidRDefault="0051112F" w:rsidP="0051112F">
      <w:pPr>
        <w:widowControl w:val="0"/>
        <w:jc w:val="left"/>
      </w:pPr>
    </w:p>
    <w:p w:rsidR="0051112F" w:rsidRDefault="0051112F" w:rsidP="0051112F">
      <w:pPr>
        <w:widowControl w:val="0"/>
        <w:jc w:val="left"/>
      </w:pPr>
      <w:r>
        <w:t>Concurrent Resolution</w:t>
      </w:r>
    </w:p>
    <w:p w:rsidR="0051112F" w:rsidRDefault="0051112F" w:rsidP="0051112F">
      <w:pPr>
        <w:widowControl w:val="0"/>
        <w:jc w:val="left"/>
      </w:pPr>
      <w:r>
        <w:t>Sponsors: Reps. Huggins,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51112F" w:rsidRDefault="0051112F" w:rsidP="0051112F">
      <w:pPr>
        <w:widowControl w:val="0"/>
        <w:jc w:val="left"/>
      </w:pPr>
      <w:r>
        <w:t>Document Path: l:\council\bills\gm\24375ab15.docx</w:t>
      </w:r>
    </w:p>
    <w:p w:rsidR="0051112F" w:rsidRDefault="0051112F" w:rsidP="0051112F">
      <w:pPr>
        <w:widowControl w:val="0"/>
        <w:jc w:val="left"/>
      </w:pPr>
    </w:p>
    <w:p w:rsidR="008D3EEA" w:rsidRDefault="008D3EEA" w:rsidP="0051112F">
      <w:pPr>
        <w:widowControl w:val="0"/>
        <w:jc w:val="left"/>
      </w:pPr>
      <w:r>
        <w:t>Introduced in the House on April 28, 2015</w:t>
      </w:r>
    </w:p>
    <w:p w:rsidR="008D3EEA" w:rsidRDefault="008D3EEA" w:rsidP="0051112F">
      <w:pPr>
        <w:widowControl w:val="0"/>
        <w:jc w:val="left"/>
      </w:pPr>
      <w:r>
        <w:t>Introduced in the Senate on April 29, 2015</w:t>
      </w:r>
    </w:p>
    <w:p w:rsidR="008D3EEA" w:rsidRDefault="008D3EEA" w:rsidP="0051112F">
      <w:pPr>
        <w:widowControl w:val="0"/>
        <w:jc w:val="left"/>
      </w:pPr>
      <w:r>
        <w:t>Adopted by the General Assembly on May 26, 2015</w:t>
      </w:r>
    </w:p>
    <w:p w:rsidR="008D3EEA" w:rsidRDefault="008D3EEA" w:rsidP="0051112F">
      <w:pPr>
        <w:widowControl w:val="0"/>
        <w:jc w:val="left"/>
      </w:pPr>
    </w:p>
    <w:p w:rsidR="0051112F" w:rsidRDefault="0051112F" w:rsidP="0051112F">
      <w:pPr>
        <w:widowControl w:val="0"/>
        <w:jc w:val="left"/>
      </w:pPr>
      <w:r>
        <w:t xml:space="preserve">Summary: </w:t>
      </w:r>
      <w:r w:rsidR="00C17C8D">
        <w:t>Sacral Agenesis Caudal Regression Syndrome</w:t>
      </w:r>
    </w:p>
    <w:p w:rsidR="0051112F" w:rsidRDefault="0051112F" w:rsidP="0051112F">
      <w:pPr>
        <w:widowControl w:val="0"/>
        <w:jc w:val="left"/>
      </w:pPr>
    </w:p>
    <w:p w:rsidR="0051112F" w:rsidRDefault="0051112F" w:rsidP="0051112F">
      <w:pPr>
        <w:widowControl w:val="0"/>
        <w:jc w:val="left"/>
      </w:pPr>
    </w:p>
    <w:p w:rsidR="0051112F" w:rsidRDefault="0051112F" w:rsidP="0051112F">
      <w:pPr>
        <w:widowControl w:val="0"/>
        <w:tabs>
          <w:tab w:val="center" w:pos="590"/>
          <w:tab w:val="center" w:pos="1440"/>
          <w:tab w:val="left" w:pos="1872"/>
          <w:tab w:val="left" w:pos="9187"/>
        </w:tabs>
        <w:jc w:val="left"/>
      </w:pPr>
      <w:r w:rsidRPr="0051112F">
        <w:rPr>
          <w:b/>
        </w:rPr>
        <w:t>HISTORY OF LEGISLATIVE ACTIONS</w:t>
      </w:r>
    </w:p>
    <w:p w:rsidR="0051112F" w:rsidRDefault="0051112F" w:rsidP="0051112F">
      <w:pPr>
        <w:widowControl w:val="0"/>
        <w:tabs>
          <w:tab w:val="center" w:pos="590"/>
          <w:tab w:val="center" w:pos="1440"/>
          <w:tab w:val="left" w:pos="1872"/>
          <w:tab w:val="left" w:pos="9187"/>
        </w:tabs>
        <w:jc w:val="left"/>
      </w:pPr>
    </w:p>
    <w:p w:rsidR="0051112F" w:rsidRPr="0051112F" w:rsidRDefault="0051112F" w:rsidP="0051112F">
      <w:pPr>
        <w:widowControl w:val="0"/>
        <w:tabs>
          <w:tab w:val="center" w:pos="590"/>
          <w:tab w:val="center" w:pos="1440"/>
          <w:tab w:val="left" w:pos="1872"/>
          <w:tab w:val="left" w:pos="9187"/>
        </w:tabs>
        <w:jc w:val="left"/>
      </w:pPr>
      <w:r w:rsidRPr="0051112F">
        <w:rPr>
          <w:u w:val="single"/>
        </w:rPr>
        <w:tab/>
        <w:t>Date</w:t>
      </w:r>
      <w:r w:rsidRPr="0051112F">
        <w:rPr>
          <w:u w:val="single"/>
        </w:rPr>
        <w:tab/>
        <w:t>Body</w:t>
      </w:r>
      <w:r w:rsidRPr="0051112F">
        <w:rPr>
          <w:u w:val="single"/>
        </w:rPr>
        <w:tab/>
        <w:t>Action Description with journal page number</w:t>
      </w:r>
      <w:r w:rsidRPr="0051112F">
        <w:rPr>
          <w:u w:val="single"/>
        </w:rPr>
        <w:tab/>
      </w:r>
    </w:p>
    <w:p w:rsidR="003F58C6" w:rsidRDefault="003F58C6" w:rsidP="003F58C6">
      <w:pPr>
        <w:widowControl w:val="0"/>
        <w:tabs>
          <w:tab w:val="right" w:pos="1008"/>
          <w:tab w:val="left" w:pos="1152"/>
          <w:tab w:val="left" w:pos="1872"/>
          <w:tab w:val="left" w:pos="9187"/>
        </w:tabs>
        <w:ind w:left="2088" w:hanging="2088"/>
        <w:jc w:val="left"/>
      </w:pPr>
      <w:r>
        <w:tab/>
        <w:t>4/28/2015</w:t>
      </w:r>
      <w:r>
        <w:tab/>
        <w:t>House</w:t>
      </w:r>
      <w:r>
        <w:tab/>
      </w:r>
      <w:r w:rsidRPr="00665C4F">
        <w:t>Intr</w:t>
      </w:r>
      <w:r>
        <w:t xml:space="preserve">oduced, adopted, sent to Senate </w:t>
      </w:r>
      <w:r w:rsidRPr="00665C4F">
        <w:t>(</w:t>
      </w:r>
      <w:hyperlink r:id="rId7" w:history="1">
        <w:r w:rsidRPr="0044337A">
          <w:rPr>
            <w:rStyle w:val="Hyperlink"/>
          </w:rPr>
          <w:t>House Journal</w:t>
        </w:r>
        <w:r w:rsidRPr="0044337A">
          <w:rPr>
            <w:rStyle w:val="Hyperlink"/>
          </w:rPr>
          <w:noBreakHyphen/>
          <w:t>page 6</w:t>
        </w:r>
      </w:hyperlink>
      <w:r w:rsidRPr="00665C4F">
        <w:t>)</w:t>
      </w:r>
    </w:p>
    <w:p w:rsidR="003F58C6" w:rsidRDefault="003F58C6" w:rsidP="003F58C6">
      <w:pPr>
        <w:widowControl w:val="0"/>
        <w:tabs>
          <w:tab w:val="right" w:pos="1008"/>
          <w:tab w:val="left" w:pos="1152"/>
          <w:tab w:val="left" w:pos="1872"/>
          <w:tab w:val="left" w:pos="9187"/>
        </w:tabs>
        <w:ind w:left="2088" w:hanging="2088"/>
        <w:jc w:val="left"/>
      </w:pPr>
      <w:r>
        <w:tab/>
        <w:t>4/29/2015</w:t>
      </w:r>
      <w:r>
        <w:tab/>
        <w:t>Senate</w:t>
      </w:r>
      <w:r>
        <w:tab/>
      </w:r>
      <w:r w:rsidRPr="00665C4F">
        <w:t>Introduced (</w:t>
      </w:r>
      <w:hyperlink r:id="rId8" w:history="1">
        <w:r w:rsidRPr="0044337A">
          <w:rPr>
            <w:rStyle w:val="Hyperlink"/>
          </w:rPr>
          <w:t>Senate Journal</w:t>
        </w:r>
        <w:r w:rsidRPr="0044337A">
          <w:rPr>
            <w:rStyle w:val="Hyperlink"/>
          </w:rPr>
          <w:noBreakHyphen/>
          <w:t>page 19</w:t>
        </w:r>
      </w:hyperlink>
      <w:r w:rsidRPr="00665C4F">
        <w:t>)</w:t>
      </w:r>
    </w:p>
    <w:p w:rsidR="003F58C6" w:rsidRDefault="003F58C6" w:rsidP="003F58C6">
      <w:pPr>
        <w:widowControl w:val="0"/>
        <w:tabs>
          <w:tab w:val="right" w:pos="1008"/>
          <w:tab w:val="left" w:pos="1152"/>
          <w:tab w:val="left" w:pos="1872"/>
          <w:tab w:val="left" w:pos="9187"/>
        </w:tabs>
        <w:ind w:left="2088" w:hanging="2088"/>
        <w:jc w:val="left"/>
      </w:pPr>
      <w:r>
        <w:tab/>
        <w:t>4/29/2015</w:t>
      </w:r>
      <w:r>
        <w:tab/>
        <w:t>Senate</w:t>
      </w:r>
      <w:r>
        <w:tab/>
      </w:r>
      <w:r w:rsidRPr="00665C4F">
        <w:t xml:space="preserve">Referred </w:t>
      </w:r>
      <w:r>
        <w:t xml:space="preserve">to Committee on </w:t>
      </w:r>
      <w:r w:rsidRPr="00665C4F">
        <w:rPr>
          <w:b/>
        </w:rPr>
        <w:t>Medical Affairs</w:t>
      </w:r>
      <w:r>
        <w:t xml:space="preserve"> </w:t>
      </w:r>
      <w:r w:rsidRPr="00665C4F">
        <w:t>(</w:t>
      </w:r>
      <w:hyperlink r:id="rId9" w:history="1">
        <w:r w:rsidRPr="0044337A">
          <w:rPr>
            <w:rStyle w:val="Hyperlink"/>
          </w:rPr>
          <w:t>Senate Journal</w:t>
        </w:r>
        <w:r w:rsidRPr="0044337A">
          <w:rPr>
            <w:rStyle w:val="Hyperlink"/>
          </w:rPr>
          <w:noBreakHyphen/>
          <w:t>page 19</w:t>
        </w:r>
      </w:hyperlink>
      <w:r w:rsidRPr="00665C4F">
        <w:t>)</w:t>
      </w:r>
    </w:p>
    <w:p w:rsidR="003F58C6" w:rsidRDefault="003F58C6" w:rsidP="003F58C6">
      <w:pPr>
        <w:widowControl w:val="0"/>
        <w:tabs>
          <w:tab w:val="right" w:pos="1008"/>
          <w:tab w:val="left" w:pos="1152"/>
          <w:tab w:val="left" w:pos="1872"/>
          <w:tab w:val="left" w:pos="9187"/>
        </w:tabs>
        <w:ind w:left="2088" w:hanging="2088"/>
        <w:jc w:val="left"/>
      </w:pPr>
      <w:r>
        <w:tab/>
        <w:t>5/5/2015</w:t>
      </w:r>
      <w:r>
        <w:tab/>
      </w:r>
      <w:r>
        <w:tab/>
      </w:r>
      <w:r w:rsidRPr="00665C4F">
        <w:t>Scrivener's error corrected</w:t>
      </w:r>
    </w:p>
    <w:p w:rsidR="003F58C6" w:rsidRDefault="003F58C6" w:rsidP="003F58C6">
      <w:pPr>
        <w:widowControl w:val="0"/>
        <w:tabs>
          <w:tab w:val="right" w:pos="1008"/>
          <w:tab w:val="left" w:pos="1152"/>
          <w:tab w:val="left" w:pos="1872"/>
          <w:tab w:val="left" w:pos="9187"/>
        </w:tabs>
        <w:ind w:left="2088" w:hanging="2088"/>
        <w:jc w:val="left"/>
      </w:pPr>
      <w:r>
        <w:tab/>
        <w:t>5/6/2015</w:t>
      </w:r>
      <w:r>
        <w:tab/>
      </w:r>
      <w:r>
        <w:tab/>
      </w:r>
      <w:r w:rsidRPr="00665C4F">
        <w:t>Scrivener's error corrected</w:t>
      </w:r>
    </w:p>
    <w:p w:rsidR="003F58C6" w:rsidRDefault="003F58C6" w:rsidP="003F58C6">
      <w:pPr>
        <w:widowControl w:val="0"/>
        <w:tabs>
          <w:tab w:val="right" w:pos="1008"/>
          <w:tab w:val="left" w:pos="1152"/>
          <w:tab w:val="left" w:pos="1872"/>
          <w:tab w:val="left" w:pos="9187"/>
        </w:tabs>
        <w:ind w:left="2088" w:hanging="2088"/>
        <w:jc w:val="left"/>
      </w:pPr>
      <w:r>
        <w:tab/>
        <w:t>5/21/2015</w:t>
      </w:r>
      <w:r>
        <w:tab/>
        <w:t>Senate</w:t>
      </w:r>
      <w:r>
        <w:tab/>
      </w:r>
      <w:r w:rsidRPr="00665C4F">
        <w:t>Committee re</w:t>
      </w:r>
      <w:r>
        <w:t xml:space="preserve">port: Favorable </w:t>
      </w:r>
      <w:r w:rsidRPr="00665C4F">
        <w:rPr>
          <w:b/>
        </w:rPr>
        <w:t>Medical Affairs</w:t>
      </w:r>
      <w:r>
        <w:t xml:space="preserve"> </w:t>
      </w:r>
      <w:r w:rsidRPr="00665C4F">
        <w:t>(</w:t>
      </w:r>
      <w:hyperlink r:id="rId10" w:history="1">
        <w:r w:rsidRPr="0044337A">
          <w:rPr>
            <w:rStyle w:val="Hyperlink"/>
          </w:rPr>
          <w:t>Senate Journal</w:t>
        </w:r>
        <w:r w:rsidRPr="0044337A">
          <w:rPr>
            <w:rStyle w:val="Hyperlink"/>
          </w:rPr>
          <w:noBreakHyphen/>
          <w:t>page 7</w:t>
        </w:r>
      </w:hyperlink>
      <w:r w:rsidRPr="00665C4F">
        <w:t>)</w:t>
      </w:r>
    </w:p>
    <w:p w:rsidR="003F58C6" w:rsidRDefault="003F58C6" w:rsidP="003F58C6">
      <w:pPr>
        <w:widowControl w:val="0"/>
        <w:tabs>
          <w:tab w:val="right" w:pos="1008"/>
          <w:tab w:val="left" w:pos="1152"/>
          <w:tab w:val="left" w:pos="1872"/>
          <w:tab w:val="left" w:pos="9187"/>
        </w:tabs>
        <w:ind w:left="2088" w:hanging="2088"/>
        <w:jc w:val="left"/>
      </w:pPr>
      <w:r>
        <w:tab/>
        <w:t>5/26/2015</w:t>
      </w:r>
      <w:r>
        <w:tab/>
        <w:t>Senate</w:t>
      </w:r>
      <w:r>
        <w:tab/>
      </w:r>
      <w:r w:rsidRPr="00665C4F">
        <w:t>Adopted, ret</w:t>
      </w:r>
      <w:r>
        <w:t xml:space="preserve">urned to House with concurrence </w:t>
      </w:r>
      <w:r w:rsidRPr="00665C4F">
        <w:t>(</w:t>
      </w:r>
      <w:hyperlink r:id="rId11" w:history="1">
        <w:r w:rsidRPr="0044337A">
          <w:rPr>
            <w:rStyle w:val="Hyperlink"/>
          </w:rPr>
          <w:t>Senate Journal</w:t>
        </w:r>
        <w:r w:rsidRPr="0044337A">
          <w:rPr>
            <w:rStyle w:val="Hyperlink"/>
          </w:rPr>
          <w:noBreakHyphen/>
          <w:t>page 22</w:t>
        </w:r>
      </w:hyperlink>
      <w:r w:rsidRPr="00665C4F">
        <w:t>)</w:t>
      </w:r>
    </w:p>
    <w:p w:rsidR="003F58C6" w:rsidRDefault="003F58C6" w:rsidP="003F58C6">
      <w:pPr>
        <w:widowControl w:val="0"/>
        <w:tabs>
          <w:tab w:val="right" w:pos="1008"/>
          <w:tab w:val="left" w:pos="1152"/>
          <w:tab w:val="left" w:pos="1872"/>
          <w:tab w:val="left" w:pos="9187"/>
        </w:tabs>
        <w:ind w:left="2088" w:hanging="2088"/>
        <w:jc w:val="left"/>
      </w:pPr>
    </w:p>
    <w:p w:rsidR="0051112F" w:rsidRDefault="0051112F" w:rsidP="0051112F">
      <w:pPr>
        <w:widowControl w:val="0"/>
        <w:tabs>
          <w:tab w:val="right" w:pos="1008"/>
          <w:tab w:val="left" w:pos="1152"/>
          <w:tab w:val="left" w:pos="1872"/>
          <w:tab w:val="left" w:pos="9187"/>
        </w:tabs>
        <w:ind w:left="2088" w:hanging="2088"/>
        <w:jc w:val="left"/>
      </w:pPr>
      <w:r>
        <w:t xml:space="preserve">View the latest </w:t>
      </w:r>
      <w:hyperlink r:id="rId12" w:history="1">
        <w:r w:rsidRPr="0051112F">
          <w:rPr>
            <w:rStyle w:val="Hyperlink"/>
          </w:rPr>
          <w:t>legislative information</w:t>
        </w:r>
      </w:hyperlink>
      <w:r>
        <w:t xml:space="preserve"> at the website</w:t>
      </w:r>
    </w:p>
    <w:p w:rsidR="0051112F" w:rsidRDefault="0051112F" w:rsidP="0051112F">
      <w:pPr>
        <w:widowControl w:val="0"/>
        <w:tabs>
          <w:tab w:val="right" w:pos="1008"/>
          <w:tab w:val="left" w:pos="1152"/>
          <w:tab w:val="left" w:pos="1872"/>
          <w:tab w:val="left" w:pos="9187"/>
        </w:tabs>
        <w:ind w:left="2088" w:hanging="2088"/>
        <w:jc w:val="left"/>
      </w:pPr>
    </w:p>
    <w:p w:rsidR="0051112F" w:rsidRPr="0051112F" w:rsidRDefault="0051112F" w:rsidP="0051112F">
      <w:pPr>
        <w:widowControl w:val="0"/>
        <w:tabs>
          <w:tab w:val="right" w:pos="1008"/>
          <w:tab w:val="left" w:pos="1152"/>
          <w:tab w:val="left" w:pos="1872"/>
          <w:tab w:val="left" w:pos="9187"/>
        </w:tabs>
        <w:ind w:left="2088" w:hanging="2088"/>
        <w:jc w:val="left"/>
      </w:pPr>
    </w:p>
    <w:p w:rsidR="0051112F" w:rsidRDefault="0051112F" w:rsidP="0051112F">
      <w:r w:rsidRPr="0051112F">
        <w:rPr>
          <w:b/>
        </w:rPr>
        <w:t>VERSIONS OF THIS BILL</w:t>
      </w:r>
    </w:p>
    <w:p w:rsidR="0051112F" w:rsidRDefault="0051112F" w:rsidP="0051112F"/>
    <w:p w:rsidR="0051112F" w:rsidRDefault="0044337A" w:rsidP="0051112F">
      <w:hyperlink r:id="rId13" w:history="1">
        <w:r w:rsidR="0051112F">
          <w:rPr>
            <w:rStyle w:val="Hyperlink"/>
          </w:rPr>
          <w:t>4/28/2015</w:t>
        </w:r>
      </w:hyperlink>
    </w:p>
    <w:p w:rsidR="0051112F" w:rsidRDefault="0044337A" w:rsidP="0051112F">
      <w:hyperlink r:id="rId14" w:history="1">
        <w:r w:rsidR="003D7566" w:rsidRPr="003D7566">
          <w:rPr>
            <w:rStyle w:val="Hyperlink"/>
          </w:rPr>
          <w:t>5/5/2015</w:t>
        </w:r>
      </w:hyperlink>
    </w:p>
    <w:p w:rsidR="003D7566" w:rsidRDefault="0044337A" w:rsidP="0051112F">
      <w:hyperlink r:id="rId15" w:history="1">
        <w:r w:rsidR="003C47E2" w:rsidRPr="003C47E2">
          <w:rPr>
            <w:rStyle w:val="Hyperlink"/>
          </w:rPr>
          <w:t>5/6/2015</w:t>
        </w:r>
      </w:hyperlink>
    </w:p>
    <w:p w:rsidR="003C47E2" w:rsidRDefault="0044337A" w:rsidP="0051112F">
      <w:hyperlink r:id="rId16" w:history="1">
        <w:r w:rsidR="005E01D3" w:rsidRPr="005E01D3">
          <w:rPr>
            <w:rStyle w:val="Hyperlink"/>
          </w:rPr>
          <w:t>5/21/2015</w:t>
        </w:r>
      </w:hyperlink>
    </w:p>
    <w:p w:rsidR="005E01D3" w:rsidRDefault="005E01D3" w:rsidP="0051112F"/>
    <w:p w:rsidR="0051112F" w:rsidRDefault="0051112F" w:rsidP="0051112F">
      <w:pPr>
        <w:sectPr w:rsidR="0051112F" w:rsidSect="0051112F">
          <w:pgSz w:w="12240" w:h="15840" w:code="1"/>
          <w:pgMar w:top="1080" w:right="1440" w:bottom="1080" w:left="1440" w:header="720" w:footer="720" w:gutter="0"/>
          <w:cols w:space="720"/>
          <w:noEndnote/>
          <w:docGrid w:linePitch="360"/>
        </w:sectPr>
      </w:pPr>
    </w:p>
    <w:p w:rsidR="005E01D3" w:rsidRDefault="005E01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5E01D3" w:rsidRDefault="005E01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21, 2015</w:t>
      </w:r>
    </w:p>
    <w:p w:rsidR="005E01D3" w:rsidRDefault="005E01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1D3" w:rsidRPr="00533BB1" w:rsidRDefault="005E01D3" w:rsidP="00533BB1">
      <w:pPr>
        <w:tabs>
          <w:tab w:val="right" w:pos="5933"/>
        </w:tabs>
        <w:suppressAutoHyphens/>
      </w:pPr>
      <w:r>
        <w:tab/>
      </w:r>
      <w:r>
        <w:rPr>
          <w:b/>
          <w:sz w:val="36"/>
        </w:rPr>
        <w:t>H. 4059</w:t>
      </w:r>
    </w:p>
    <w:p w:rsidR="005E01D3" w:rsidRDefault="005E01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1D3" w:rsidRDefault="005E01D3" w:rsidP="00533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262D4">
        <w:t>Reps. Huggins, Alexander, Allison, Anderson, Anthony, Atwater, Bales, Ballentine, Bamberg, Bannister, Bedingfield, Bernstein, Bingham, Bowers, Bradley, Brannon, G.A. Brown, R.L. Brown, Burns, Chumley, Clary, Clemmons, Clyburn, Cobb</w:t>
      </w:r>
      <w:r w:rsidRPr="00C262D4">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rsidRPr="00C262D4">
        <w:noBreakHyphen/>
        <w:t>Simpson, Rutherford, Ryhal, Sandifer, Simrill, G.M. Smith, G.R. Smith, J.E. Smith, Sottile, Southard, Spires, Stavrinakis, Stringer, Tallon, Taylor, Thayer, Tinkler, Toole, Weeks, Wells, Whipper, White, Whitmire, Williams, Willis and Yow</w:t>
      </w:r>
    </w:p>
    <w:p w:rsidR="005E01D3" w:rsidRDefault="005E01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1D3" w:rsidRDefault="005E01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5/21/15--S.</w:t>
      </w:r>
    </w:p>
    <w:p w:rsidR="005E01D3" w:rsidRDefault="005E01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2015.</w:t>
      </w:r>
    </w:p>
    <w:p w:rsidR="005E01D3" w:rsidRPr="00533BB1" w:rsidRDefault="005E01D3" w:rsidP="00533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E01D3" w:rsidRDefault="005E01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1D3" w:rsidRPr="00533BB1" w:rsidRDefault="005E01D3" w:rsidP="00533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5E01D3" w:rsidRDefault="005E01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4059) </w:t>
      </w:r>
      <w:r w:rsidRPr="00533BB1">
        <w:rPr>
          <w:color w:val="000000" w:themeColor="text1"/>
          <w:u w:color="000000" w:themeColor="text1"/>
        </w:rPr>
        <w:t>to recognize the formation of the International Sacral Agenesis Caudal Regression Association and to proclaim Saturday, June 6, 2015, as</w:t>
      </w:r>
      <w:r>
        <w:t>, etc., respectfully</w:t>
      </w:r>
    </w:p>
    <w:p w:rsidR="005E01D3" w:rsidRPr="00533BB1" w:rsidRDefault="005E01D3" w:rsidP="00533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E01D3" w:rsidRDefault="005E01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E01D3" w:rsidRDefault="005E01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1D3" w:rsidRDefault="005E01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5E01D3" w:rsidRPr="00533BB1" w:rsidRDefault="005E01D3" w:rsidP="00533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E01D3" w:rsidRDefault="005E01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E01D3" w:rsidSect="00533BB1">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5E01D3" w:rsidRDefault="005E01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1D3" w:rsidRDefault="005E01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1D3" w:rsidRDefault="005E01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1D3" w:rsidRDefault="005E01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1D3" w:rsidRDefault="005E01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1D3" w:rsidRDefault="005E01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1D3" w:rsidRDefault="005E01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1D3" w:rsidRDefault="005E01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1D3" w:rsidRPr="00325348" w:rsidRDefault="005E01D3" w:rsidP="00493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E01D3" w:rsidRDefault="005E01D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1D3" w:rsidRDefault="005E0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12D8">
        <w:rPr>
          <w:color w:val="000000" w:themeColor="text1"/>
          <w:u w:color="000000" w:themeColor="text1"/>
        </w:rPr>
        <w:t xml:space="preserve">TO RECOGNIZE THE </w:t>
      </w:r>
      <w:r>
        <w:rPr>
          <w:color w:val="000000" w:themeColor="text1"/>
          <w:u w:color="000000" w:themeColor="text1"/>
        </w:rPr>
        <w:t>FORMATION OF THE INTERNATIONAL SACRAL AGENESIS CAUDAL REGRESSION ASSOCIATION</w:t>
      </w:r>
      <w:r w:rsidRPr="007712D8">
        <w:rPr>
          <w:color w:val="000000" w:themeColor="text1"/>
          <w:u w:color="000000" w:themeColor="text1"/>
        </w:rPr>
        <w:t xml:space="preserve"> AND TO PROCLAIM </w:t>
      </w:r>
      <w:r>
        <w:rPr>
          <w:color w:val="000000" w:themeColor="text1"/>
          <w:u w:color="000000" w:themeColor="text1"/>
        </w:rPr>
        <w:t>SATURDAY</w:t>
      </w:r>
      <w:r w:rsidRPr="007712D8">
        <w:rPr>
          <w:color w:val="000000" w:themeColor="text1"/>
          <w:u w:color="000000" w:themeColor="text1"/>
        </w:rPr>
        <w:t xml:space="preserve">, </w:t>
      </w:r>
      <w:r>
        <w:rPr>
          <w:color w:val="000000" w:themeColor="text1"/>
          <w:u w:color="000000" w:themeColor="text1"/>
        </w:rPr>
        <w:t>JUNE 6</w:t>
      </w:r>
      <w:r w:rsidRPr="007712D8">
        <w:rPr>
          <w:color w:val="000000" w:themeColor="text1"/>
          <w:u w:color="000000" w:themeColor="text1"/>
        </w:rPr>
        <w:t>, 2015, AS “</w:t>
      </w:r>
      <w:r>
        <w:rPr>
          <w:color w:val="000000" w:themeColor="text1"/>
          <w:u w:color="000000" w:themeColor="text1"/>
        </w:rPr>
        <w:t xml:space="preserve">SACRAL </w:t>
      </w:r>
      <w:r>
        <w:t>AGENESIS</w:t>
      </w:r>
      <w:r>
        <w:rPr>
          <w:color w:val="000000" w:themeColor="text1"/>
          <w:u w:color="000000" w:themeColor="text1"/>
        </w:rPr>
        <w:t xml:space="preserve"> </w:t>
      </w:r>
      <w:r w:rsidRPr="00ED1169">
        <w:rPr>
          <w:color w:val="000000" w:themeColor="text1"/>
          <w:u w:color="000000" w:themeColor="text1"/>
        </w:rPr>
        <w:t xml:space="preserve">CAUDAL REGRESSION </w:t>
      </w:r>
      <w:r>
        <w:rPr>
          <w:color w:val="000000" w:themeColor="text1"/>
          <w:u w:color="000000" w:themeColor="text1"/>
        </w:rPr>
        <w:t>SYNDROME</w:t>
      </w:r>
      <w:r w:rsidRPr="007712D8">
        <w:rPr>
          <w:color w:val="000000" w:themeColor="text1"/>
          <w:u w:color="000000" w:themeColor="text1"/>
        </w:rPr>
        <w:t xml:space="preserve"> AWARENESS DAY” IN SOUTH CAROLINA</w:t>
      </w:r>
      <w:r>
        <w:rPr>
          <w:color w:val="000000" w:themeColor="text1"/>
          <w:u w:color="000000" w:themeColor="text1"/>
        </w:rPr>
        <w:t>.</w:t>
      </w:r>
    </w:p>
    <w:p w:rsidR="005E01D3" w:rsidRDefault="005E0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01D3" w:rsidRDefault="005E0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 xml:space="preserve">Whereas, </w:t>
      </w:r>
      <w:r w:rsidRPr="00A97DA3">
        <w:rPr>
          <w:color w:val="000000" w:themeColor="text1"/>
          <w:u w:color="000000" w:themeColor="text1"/>
        </w:rPr>
        <w:t>Caudal Regression Syndrome</w:t>
      </w:r>
      <w:r>
        <w:rPr>
          <w:color w:val="000000" w:themeColor="text1"/>
          <w:u w:color="000000" w:themeColor="text1"/>
        </w:rPr>
        <w:t xml:space="preserve"> (CRS), </w:t>
      </w:r>
      <w:r w:rsidRPr="00ED1169">
        <w:rPr>
          <w:color w:val="000000" w:themeColor="text1"/>
          <w:u w:color="000000" w:themeColor="text1"/>
        </w:rPr>
        <w:t>sometimes called sacral agenesis</w:t>
      </w:r>
      <w:r>
        <w:rPr>
          <w:color w:val="000000" w:themeColor="text1"/>
          <w:u w:color="000000" w:themeColor="text1"/>
        </w:rPr>
        <w:t>,</w:t>
      </w:r>
      <w:r w:rsidRPr="00A97DA3">
        <w:rPr>
          <w:color w:val="000000" w:themeColor="text1"/>
          <w:u w:color="000000" w:themeColor="text1"/>
        </w:rPr>
        <w:t xml:space="preserve"> is a rare disorder characterized by abnormal development of the lower spine of </w:t>
      </w:r>
      <w:r>
        <w:rPr>
          <w:color w:val="000000" w:themeColor="text1"/>
          <w:u w:color="000000" w:themeColor="text1"/>
        </w:rPr>
        <w:t>a</w:t>
      </w:r>
      <w:r w:rsidRPr="00A97DA3">
        <w:rPr>
          <w:color w:val="000000" w:themeColor="text1"/>
          <w:u w:color="000000" w:themeColor="text1"/>
        </w:rPr>
        <w:t xml:space="preserve"> </w:t>
      </w:r>
      <w:r w:rsidRPr="00707631">
        <w:rPr>
          <w:color w:val="000000" w:themeColor="text1"/>
        </w:rPr>
        <w:t>developing fetus</w:t>
      </w:r>
      <w:r>
        <w:rPr>
          <w:color w:val="000000" w:themeColor="text1"/>
        </w:rPr>
        <w:t>; and</w:t>
      </w:r>
    </w:p>
    <w:p w:rsidR="005E01D3" w:rsidRDefault="005E0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5E01D3" w:rsidRDefault="005E0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 xml:space="preserve">Whereas, the name indicates </w:t>
      </w:r>
      <w:r w:rsidRPr="00ED1169">
        <w:rPr>
          <w:color w:val="000000" w:themeColor="text1"/>
          <w:u w:color="000000" w:themeColor="text1"/>
        </w:rPr>
        <w:t xml:space="preserve">that the some or all of the lumbar or sacral </w:t>
      </w:r>
      <w:r>
        <w:rPr>
          <w:color w:val="000000" w:themeColor="text1"/>
          <w:u w:color="000000" w:themeColor="text1"/>
        </w:rPr>
        <w:t>vertebrae</w:t>
      </w:r>
      <w:r w:rsidRPr="00ED1169">
        <w:rPr>
          <w:color w:val="000000" w:themeColor="text1"/>
          <w:u w:color="000000" w:themeColor="text1"/>
        </w:rPr>
        <w:t xml:space="preserve"> </w:t>
      </w:r>
      <w:r>
        <w:rPr>
          <w:color w:val="000000" w:themeColor="text1"/>
          <w:u w:color="000000" w:themeColor="text1"/>
        </w:rPr>
        <w:t>or both</w:t>
      </w:r>
      <w:r w:rsidRPr="00ED1169">
        <w:rPr>
          <w:color w:val="000000" w:themeColor="text1"/>
          <w:u w:color="000000" w:themeColor="text1"/>
        </w:rPr>
        <w:t xml:space="preserve"> are missing</w:t>
      </w:r>
      <w:r>
        <w:rPr>
          <w:color w:val="000000" w:themeColor="text1"/>
          <w:u w:color="000000" w:themeColor="text1"/>
        </w:rPr>
        <w:t xml:space="preserve"> because </w:t>
      </w:r>
      <w:r w:rsidRPr="00ED1169">
        <w:rPr>
          <w:color w:val="000000" w:themeColor="text1"/>
          <w:u w:color="000000" w:themeColor="text1"/>
        </w:rPr>
        <w:t>they never formed</w:t>
      </w:r>
      <w:r>
        <w:rPr>
          <w:color w:val="000000" w:themeColor="text1"/>
          <w:u w:color="000000" w:themeColor="text1"/>
        </w:rPr>
        <w:t>; and</w:t>
      </w:r>
    </w:p>
    <w:p w:rsidR="005E01D3" w:rsidRDefault="005E0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1D3" w:rsidRDefault="005E0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a</w:t>
      </w:r>
      <w:r w:rsidRPr="00A97DA3">
        <w:rPr>
          <w:color w:val="000000" w:themeColor="text1"/>
          <w:u w:color="000000" w:themeColor="text1"/>
        </w:rPr>
        <w:t xml:space="preserve"> wide range of abnormalities</w:t>
      </w:r>
      <w:r>
        <w:rPr>
          <w:color w:val="000000" w:themeColor="text1"/>
          <w:u w:color="000000" w:themeColor="text1"/>
        </w:rPr>
        <w:t>, however,</w:t>
      </w:r>
      <w:r w:rsidRPr="00A97DA3">
        <w:rPr>
          <w:color w:val="000000" w:themeColor="text1"/>
          <w:u w:color="000000" w:themeColor="text1"/>
        </w:rPr>
        <w:t xml:space="preserve"> may occur</w:t>
      </w:r>
      <w:r>
        <w:rPr>
          <w:color w:val="000000" w:themeColor="text1"/>
          <w:u w:color="000000" w:themeColor="text1"/>
        </w:rPr>
        <w:t xml:space="preserve"> with CRS, rang</w:t>
      </w:r>
      <w:r w:rsidRPr="00A97DA3">
        <w:rPr>
          <w:color w:val="000000" w:themeColor="text1"/>
          <w:u w:color="000000" w:themeColor="text1"/>
        </w:rPr>
        <w:t xml:space="preserve">ing </w:t>
      </w:r>
      <w:r>
        <w:rPr>
          <w:color w:val="000000" w:themeColor="text1"/>
          <w:u w:color="000000" w:themeColor="text1"/>
        </w:rPr>
        <w:t xml:space="preserve">from </w:t>
      </w:r>
      <w:r w:rsidRPr="00A97DA3">
        <w:rPr>
          <w:color w:val="000000" w:themeColor="text1"/>
          <w:u w:color="000000" w:themeColor="text1"/>
        </w:rPr>
        <w:t xml:space="preserve">partial absence of the </w:t>
      </w:r>
      <w:r>
        <w:rPr>
          <w:color w:val="000000" w:themeColor="text1"/>
          <w:u w:color="000000" w:themeColor="text1"/>
        </w:rPr>
        <w:t>coccyx</w:t>
      </w:r>
      <w:r w:rsidRPr="00A97DA3">
        <w:rPr>
          <w:color w:val="000000" w:themeColor="text1"/>
          <w:u w:color="000000" w:themeColor="text1"/>
        </w:rPr>
        <w:t xml:space="preserve"> </w:t>
      </w:r>
      <w:r>
        <w:rPr>
          <w:color w:val="000000" w:themeColor="text1"/>
          <w:u w:color="000000" w:themeColor="text1"/>
        </w:rPr>
        <w:t>with no apparent symptoms</w:t>
      </w:r>
      <w:r w:rsidRPr="00A97DA3">
        <w:rPr>
          <w:color w:val="000000" w:themeColor="text1"/>
          <w:u w:color="000000" w:themeColor="text1"/>
        </w:rPr>
        <w:t xml:space="preserve"> to extensive abnormalities of the lower vertebrae, pelvis, and spine</w:t>
      </w:r>
      <w:r>
        <w:rPr>
          <w:color w:val="000000" w:themeColor="text1"/>
          <w:u w:color="000000" w:themeColor="text1"/>
        </w:rPr>
        <w:t>; and</w:t>
      </w:r>
    </w:p>
    <w:p w:rsidR="005E01D3" w:rsidRDefault="005E0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E01D3" w:rsidRDefault="005E0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condition of the spine often </w:t>
      </w:r>
      <w:r w:rsidRPr="00ED1169">
        <w:rPr>
          <w:color w:val="000000" w:themeColor="text1"/>
          <w:u w:color="000000" w:themeColor="text1"/>
        </w:rPr>
        <w:t>combine</w:t>
      </w:r>
      <w:r>
        <w:rPr>
          <w:color w:val="000000" w:themeColor="text1"/>
          <w:u w:color="000000" w:themeColor="text1"/>
        </w:rPr>
        <w:t>s</w:t>
      </w:r>
      <w:r w:rsidRPr="00ED1169">
        <w:rPr>
          <w:color w:val="000000" w:themeColor="text1"/>
          <w:u w:color="000000" w:themeColor="text1"/>
        </w:rPr>
        <w:t xml:space="preserve"> with other related physical issues</w:t>
      </w:r>
      <w:r>
        <w:rPr>
          <w:color w:val="000000" w:themeColor="text1"/>
          <w:u w:color="000000" w:themeColor="text1"/>
        </w:rPr>
        <w:t>,</w:t>
      </w:r>
      <w:r w:rsidRPr="00ED1169">
        <w:rPr>
          <w:color w:val="000000" w:themeColor="text1"/>
          <w:u w:color="000000" w:themeColor="text1"/>
        </w:rPr>
        <w:t xml:space="preserve"> </w:t>
      </w:r>
      <w:r>
        <w:rPr>
          <w:color w:val="000000" w:themeColor="text1"/>
          <w:u w:color="000000" w:themeColor="text1"/>
        </w:rPr>
        <w:t xml:space="preserve">including </w:t>
      </w:r>
      <w:r w:rsidRPr="00ED1169">
        <w:rPr>
          <w:color w:val="000000" w:themeColor="text1"/>
          <w:u w:color="000000" w:themeColor="text1"/>
        </w:rPr>
        <w:t xml:space="preserve">the way the legs </w:t>
      </w:r>
      <w:r>
        <w:rPr>
          <w:color w:val="000000" w:themeColor="text1"/>
          <w:u w:color="000000" w:themeColor="text1"/>
        </w:rPr>
        <w:t>develop in utero</w:t>
      </w:r>
      <w:r w:rsidRPr="00ED1169">
        <w:rPr>
          <w:color w:val="000000" w:themeColor="text1"/>
          <w:u w:color="000000" w:themeColor="text1"/>
        </w:rPr>
        <w:t xml:space="preserve"> or issues with internal organs</w:t>
      </w:r>
      <w:r>
        <w:rPr>
          <w:color w:val="000000" w:themeColor="text1"/>
          <w:u w:color="000000" w:themeColor="text1"/>
        </w:rPr>
        <w:t>,</w:t>
      </w:r>
      <w:r w:rsidRPr="00ED1169">
        <w:rPr>
          <w:color w:val="000000" w:themeColor="text1"/>
          <w:u w:color="000000" w:themeColor="text1"/>
        </w:rPr>
        <w:t xml:space="preserve"> such as the kidneys</w:t>
      </w:r>
      <w:r>
        <w:rPr>
          <w:color w:val="000000" w:themeColor="text1"/>
          <w:u w:color="000000" w:themeColor="text1"/>
        </w:rPr>
        <w:t xml:space="preserve"> and intestines; and</w:t>
      </w:r>
    </w:p>
    <w:p w:rsidR="005E01D3" w:rsidRDefault="005E0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1D3" w:rsidRDefault="005E0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12D8">
        <w:rPr>
          <w:color w:val="000000" w:themeColor="text1"/>
          <w:u w:color="000000" w:themeColor="text1"/>
        </w:rPr>
        <w:t xml:space="preserve">Whereas, </w:t>
      </w:r>
      <w:r>
        <w:rPr>
          <w:color w:val="000000" w:themeColor="text1"/>
          <w:u w:color="000000" w:themeColor="text1"/>
        </w:rPr>
        <w:t>only one to five persons out or every hundred thousand</w:t>
      </w:r>
      <w:r w:rsidRPr="007712D8">
        <w:rPr>
          <w:color w:val="000000" w:themeColor="text1"/>
          <w:u w:color="000000" w:themeColor="text1"/>
        </w:rPr>
        <w:t xml:space="preserve"> are affected by </w:t>
      </w:r>
      <w:r>
        <w:rPr>
          <w:color w:val="000000" w:themeColor="text1"/>
          <w:u w:color="000000" w:themeColor="text1"/>
        </w:rPr>
        <w:t xml:space="preserve">CRS, and many </w:t>
      </w:r>
      <w:r w:rsidRPr="00ED1169">
        <w:rPr>
          <w:color w:val="000000" w:themeColor="text1"/>
          <w:u w:color="000000" w:themeColor="text1"/>
        </w:rPr>
        <w:t>doctors have never even seen a p</w:t>
      </w:r>
      <w:r>
        <w:rPr>
          <w:color w:val="000000" w:themeColor="text1"/>
          <w:u w:color="000000" w:themeColor="text1"/>
        </w:rPr>
        <w:t>atient with</w:t>
      </w:r>
      <w:r w:rsidRPr="00ED1169">
        <w:rPr>
          <w:color w:val="000000" w:themeColor="text1"/>
          <w:u w:color="000000" w:themeColor="text1"/>
        </w:rPr>
        <w:t xml:space="preserve"> th</w:t>
      </w:r>
      <w:r>
        <w:rPr>
          <w:color w:val="000000" w:themeColor="text1"/>
          <w:u w:color="000000" w:themeColor="text1"/>
        </w:rPr>
        <w:t>e</w:t>
      </w:r>
      <w:r w:rsidRPr="00ED1169">
        <w:rPr>
          <w:color w:val="000000" w:themeColor="text1"/>
          <w:u w:color="000000" w:themeColor="text1"/>
        </w:rPr>
        <w:t xml:space="preserve"> condition</w:t>
      </w:r>
      <w:r w:rsidRPr="007712D8">
        <w:rPr>
          <w:color w:val="000000" w:themeColor="text1"/>
          <w:u w:color="000000" w:themeColor="text1"/>
        </w:rPr>
        <w:t>; and</w:t>
      </w:r>
    </w:p>
    <w:p w:rsidR="005E01D3" w:rsidRDefault="005E0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E01D3" w:rsidRDefault="005E01D3" w:rsidP="00707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estimating the incidence of CRS is difficult because of wide range of anomalies.  S</w:t>
      </w:r>
      <w:r w:rsidRPr="00ED1169">
        <w:rPr>
          <w:color w:val="000000" w:themeColor="text1"/>
          <w:u w:color="000000" w:themeColor="text1"/>
        </w:rPr>
        <w:t>ome</w:t>
      </w:r>
      <w:r>
        <w:rPr>
          <w:color w:val="000000" w:themeColor="text1"/>
          <w:u w:color="000000" w:themeColor="text1"/>
        </w:rPr>
        <w:t xml:space="preserve"> cases are</w:t>
      </w:r>
      <w:r w:rsidRPr="00ED1169">
        <w:rPr>
          <w:color w:val="000000" w:themeColor="text1"/>
          <w:u w:color="000000" w:themeColor="text1"/>
        </w:rPr>
        <w:t xml:space="preserve"> mild and </w:t>
      </w:r>
      <w:r>
        <w:rPr>
          <w:color w:val="000000" w:themeColor="text1"/>
          <w:u w:color="000000" w:themeColor="text1"/>
        </w:rPr>
        <w:t>others</w:t>
      </w:r>
      <w:r w:rsidRPr="00ED1169">
        <w:rPr>
          <w:color w:val="000000" w:themeColor="text1"/>
          <w:u w:color="000000" w:themeColor="text1"/>
        </w:rPr>
        <w:t xml:space="preserve"> more severe, even fatal. </w:t>
      </w:r>
      <w:r>
        <w:rPr>
          <w:color w:val="000000" w:themeColor="text1"/>
          <w:u w:color="000000" w:themeColor="text1"/>
        </w:rPr>
        <w:t xml:space="preserve"> T</w:t>
      </w:r>
      <w:r w:rsidRPr="00ED1169">
        <w:rPr>
          <w:color w:val="000000" w:themeColor="text1"/>
          <w:u w:color="000000" w:themeColor="text1"/>
        </w:rPr>
        <w:t xml:space="preserve">he condition </w:t>
      </w:r>
      <w:r>
        <w:rPr>
          <w:color w:val="000000" w:themeColor="text1"/>
          <w:u w:color="000000" w:themeColor="text1"/>
        </w:rPr>
        <w:t xml:space="preserve">often </w:t>
      </w:r>
      <w:r w:rsidRPr="00ED1169">
        <w:rPr>
          <w:color w:val="000000" w:themeColor="text1"/>
          <w:u w:color="000000" w:themeColor="text1"/>
        </w:rPr>
        <w:t>impacts mobility</w:t>
      </w:r>
      <w:r>
        <w:rPr>
          <w:color w:val="000000" w:themeColor="text1"/>
          <w:u w:color="000000" w:themeColor="text1"/>
        </w:rPr>
        <w:t>, and i</w:t>
      </w:r>
      <w:r w:rsidRPr="00ED1169">
        <w:rPr>
          <w:color w:val="000000" w:themeColor="text1"/>
          <w:u w:color="000000" w:themeColor="text1"/>
        </w:rPr>
        <w:t xml:space="preserve">n some cases, the lower extremities are very </w:t>
      </w:r>
      <w:r>
        <w:rPr>
          <w:color w:val="000000" w:themeColor="text1"/>
          <w:u w:color="000000" w:themeColor="text1"/>
        </w:rPr>
        <w:t>small,</w:t>
      </w:r>
      <w:r w:rsidRPr="00ED1169">
        <w:rPr>
          <w:color w:val="000000" w:themeColor="text1"/>
          <w:u w:color="000000" w:themeColor="text1"/>
        </w:rPr>
        <w:t xml:space="preserve"> the legs </w:t>
      </w:r>
      <w:r>
        <w:rPr>
          <w:color w:val="000000" w:themeColor="text1"/>
          <w:u w:color="000000" w:themeColor="text1"/>
        </w:rPr>
        <w:t>being f</w:t>
      </w:r>
      <w:r w:rsidRPr="00ED1169">
        <w:rPr>
          <w:color w:val="000000" w:themeColor="text1"/>
          <w:u w:color="000000" w:themeColor="text1"/>
        </w:rPr>
        <w:t xml:space="preserve">used in a bent </w:t>
      </w:r>
      <w:r>
        <w:rPr>
          <w:color w:val="000000" w:themeColor="text1"/>
          <w:u w:color="000000" w:themeColor="text1"/>
        </w:rPr>
        <w:t xml:space="preserve">or </w:t>
      </w:r>
      <w:r w:rsidRPr="00ED1169">
        <w:rPr>
          <w:color w:val="000000" w:themeColor="text1"/>
          <w:u w:color="000000" w:themeColor="text1"/>
        </w:rPr>
        <w:t>a straight position</w:t>
      </w:r>
      <w:r>
        <w:rPr>
          <w:color w:val="000000" w:themeColor="text1"/>
          <w:u w:color="000000" w:themeColor="text1"/>
        </w:rPr>
        <w:t xml:space="preserve"> with w</w:t>
      </w:r>
      <w:r w:rsidRPr="00ED1169">
        <w:rPr>
          <w:color w:val="000000" w:themeColor="text1"/>
          <w:u w:color="000000" w:themeColor="text1"/>
        </w:rPr>
        <w:t>ebbin</w:t>
      </w:r>
      <w:r>
        <w:rPr>
          <w:color w:val="000000" w:themeColor="text1"/>
          <w:u w:color="000000" w:themeColor="text1"/>
        </w:rPr>
        <w:t xml:space="preserve">g between the calves and thighs.  </w:t>
      </w:r>
      <w:r w:rsidRPr="00ED1169">
        <w:rPr>
          <w:color w:val="000000" w:themeColor="text1"/>
          <w:u w:color="000000" w:themeColor="text1"/>
        </w:rPr>
        <w:t xml:space="preserve">Weakness or paralysis </w:t>
      </w:r>
      <w:r>
        <w:rPr>
          <w:color w:val="000000" w:themeColor="text1"/>
          <w:u w:color="000000" w:themeColor="text1"/>
        </w:rPr>
        <w:t>can exist</w:t>
      </w:r>
      <w:r w:rsidRPr="00ED1169">
        <w:rPr>
          <w:color w:val="000000" w:themeColor="text1"/>
          <w:u w:color="000000" w:themeColor="text1"/>
        </w:rPr>
        <w:t xml:space="preserve"> from the point where the spine ends</w:t>
      </w:r>
      <w:r>
        <w:rPr>
          <w:color w:val="000000" w:themeColor="text1"/>
          <w:u w:color="000000" w:themeColor="text1"/>
        </w:rPr>
        <w:t>; and</w:t>
      </w:r>
    </w:p>
    <w:p w:rsidR="005E01D3" w:rsidRDefault="005E01D3" w:rsidP="00707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1D3" w:rsidRDefault="005E01D3" w:rsidP="00085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ED1169">
        <w:rPr>
          <w:color w:val="000000" w:themeColor="text1"/>
          <w:u w:color="000000" w:themeColor="text1"/>
        </w:rPr>
        <w:t xml:space="preserve">ther cases may </w:t>
      </w:r>
      <w:r>
        <w:rPr>
          <w:color w:val="000000" w:themeColor="text1"/>
          <w:u w:color="000000" w:themeColor="text1"/>
        </w:rPr>
        <w:t xml:space="preserve">exhibit </w:t>
      </w:r>
      <w:r w:rsidRPr="00ED1169">
        <w:rPr>
          <w:color w:val="000000" w:themeColor="text1"/>
          <w:u w:color="000000" w:themeColor="text1"/>
        </w:rPr>
        <w:t xml:space="preserve">only </w:t>
      </w:r>
      <w:r>
        <w:rPr>
          <w:color w:val="000000" w:themeColor="text1"/>
          <w:u w:color="000000" w:themeColor="text1"/>
        </w:rPr>
        <w:t>the absence of</w:t>
      </w:r>
      <w:r w:rsidRPr="00ED1169">
        <w:rPr>
          <w:color w:val="000000" w:themeColor="text1"/>
          <w:u w:color="000000" w:themeColor="text1"/>
        </w:rPr>
        <w:t xml:space="preserve"> a small part of the lower spine and no paralysis at all</w:t>
      </w:r>
      <w:r>
        <w:rPr>
          <w:color w:val="000000" w:themeColor="text1"/>
          <w:u w:color="000000" w:themeColor="text1"/>
        </w:rPr>
        <w:t xml:space="preserve">, and the person with the condition </w:t>
      </w:r>
      <w:r w:rsidRPr="00ED1169">
        <w:rPr>
          <w:color w:val="000000" w:themeColor="text1"/>
          <w:u w:color="000000" w:themeColor="text1"/>
        </w:rPr>
        <w:t xml:space="preserve">may even be unaware of </w:t>
      </w:r>
      <w:r>
        <w:rPr>
          <w:color w:val="000000" w:themeColor="text1"/>
          <w:u w:color="000000" w:themeColor="text1"/>
        </w:rPr>
        <w:t>its existence until</w:t>
      </w:r>
      <w:r w:rsidRPr="00ED1169">
        <w:rPr>
          <w:color w:val="000000" w:themeColor="text1"/>
          <w:u w:color="000000" w:themeColor="text1"/>
        </w:rPr>
        <w:t xml:space="preserve"> </w:t>
      </w:r>
      <w:r>
        <w:rPr>
          <w:color w:val="000000" w:themeColor="text1"/>
          <w:u w:color="000000" w:themeColor="text1"/>
        </w:rPr>
        <w:t xml:space="preserve">other health </w:t>
      </w:r>
      <w:r w:rsidRPr="00ED1169">
        <w:rPr>
          <w:color w:val="000000" w:themeColor="text1"/>
          <w:u w:color="000000" w:themeColor="text1"/>
        </w:rPr>
        <w:t xml:space="preserve">issues </w:t>
      </w:r>
      <w:r>
        <w:rPr>
          <w:color w:val="000000" w:themeColor="text1"/>
          <w:u w:color="000000" w:themeColor="text1"/>
        </w:rPr>
        <w:t>present themselves; and</w:t>
      </w:r>
    </w:p>
    <w:p w:rsidR="005E01D3" w:rsidRDefault="005E0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E01D3" w:rsidRDefault="005E0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12D8">
        <w:rPr>
          <w:color w:val="000000" w:themeColor="text1"/>
          <w:u w:color="000000" w:themeColor="text1"/>
        </w:rPr>
        <w:t xml:space="preserve">Whereas, </w:t>
      </w:r>
      <w:r>
        <w:rPr>
          <w:color w:val="000000" w:themeColor="text1"/>
          <w:u w:color="000000" w:themeColor="text1"/>
        </w:rPr>
        <w:t>CRS</w:t>
      </w:r>
      <w:r w:rsidRPr="007712D8">
        <w:rPr>
          <w:color w:val="000000" w:themeColor="text1"/>
          <w:u w:color="000000" w:themeColor="text1"/>
        </w:rPr>
        <w:t xml:space="preserve"> is a challenging </w:t>
      </w:r>
      <w:r>
        <w:rPr>
          <w:color w:val="000000" w:themeColor="text1"/>
          <w:u w:color="000000" w:themeColor="text1"/>
        </w:rPr>
        <w:t>condition</w:t>
      </w:r>
      <w:r w:rsidRPr="007712D8">
        <w:rPr>
          <w:color w:val="000000" w:themeColor="text1"/>
          <w:u w:color="000000" w:themeColor="text1"/>
        </w:rPr>
        <w:t xml:space="preserve"> that </w:t>
      </w:r>
      <w:r>
        <w:rPr>
          <w:color w:val="000000" w:themeColor="text1"/>
          <w:u w:color="000000" w:themeColor="text1"/>
        </w:rPr>
        <w:t xml:space="preserve">can </w:t>
      </w:r>
      <w:r w:rsidRPr="007712D8">
        <w:rPr>
          <w:color w:val="000000" w:themeColor="text1"/>
          <w:u w:color="000000" w:themeColor="text1"/>
        </w:rPr>
        <w:t>affect the entire family in many ways; therefore, family support is v</w:t>
      </w:r>
      <w:r>
        <w:rPr>
          <w:color w:val="000000" w:themeColor="text1"/>
          <w:u w:color="000000" w:themeColor="text1"/>
        </w:rPr>
        <w:t>ital</w:t>
      </w:r>
      <w:r w:rsidRPr="007712D8">
        <w:rPr>
          <w:color w:val="000000" w:themeColor="text1"/>
          <w:u w:color="000000" w:themeColor="text1"/>
        </w:rPr>
        <w:t>; and</w:t>
      </w:r>
    </w:p>
    <w:p w:rsidR="005E01D3" w:rsidRDefault="005E0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E01D3" w:rsidRDefault="005E0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international Sacral Agenesis Caudal Regression Association, iSACRA, and its website were created to help people understand CRS and learn more about the condition, and to connect those who have CRS with others who have the same condition; and</w:t>
      </w:r>
    </w:p>
    <w:p w:rsidR="005E01D3" w:rsidRDefault="005E0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1D3" w:rsidRDefault="005E0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12D8">
        <w:rPr>
          <w:color w:val="000000" w:themeColor="text1"/>
          <w:u w:color="000000" w:themeColor="text1"/>
        </w:rPr>
        <w:t xml:space="preserve">Whereas, the South Carolina </w:t>
      </w:r>
      <w:r>
        <w:rPr>
          <w:color w:val="000000" w:themeColor="text1"/>
          <w:u w:color="000000" w:themeColor="text1"/>
        </w:rPr>
        <w:t>General Assembly</w:t>
      </w:r>
      <w:r w:rsidRPr="007712D8">
        <w:rPr>
          <w:color w:val="000000" w:themeColor="text1"/>
          <w:u w:color="000000" w:themeColor="text1"/>
        </w:rPr>
        <w:t xml:space="preserve"> supports awareness about </w:t>
      </w:r>
      <w:r w:rsidRPr="00ED1169">
        <w:rPr>
          <w:color w:val="000000" w:themeColor="text1"/>
          <w:u w:color="000000" w:themeColor="text1"/>
        </w:rPr>
        <w:t xml:space="preserve">Caudal Regression </w:t>
      </w:r>
      <w:r>
        <w:rPr>
          <w:color w:val="000000" w:themeColor="text1"/>
          <w:u w:color="000000" w:themeColor="text1"/>
        </w:rPr>
        <w:t xml:space="preserve">Syndrome and </w:t>
      </w:r>
      <w:r w:rsidRPr="007712D8">
        <w:rPr>
          <w:color w:val="000000" w:themeColor="text1"/>
          <w:u w:color="000000" w:themeColor="text1"/>
        </w:rPr>
        <w:t>the</w:t>
      </w:r>
      <w:r>
        <w:rPr>
          <w:color w:val="000000" w:themeColor="text1"/>
          <w:u w:color="000000" w:themeColor="text1"/>
        </w:rPr>
        <w:t xml:space="preserve"> need for</w:t>
      </w:r>
      <w:r w:rsidRPr="007712D8">
        <w:rPr>
          <w:color w:val="000000" w:themeColor="text1"/>
          <w:u w:color="000000" w:themeColor="text1"/>
        </w:rPr>
        <w:t xml:space="preserve"> </w:t>
      </w:r>
      <w:r>
        <w:rPr>
          <w:color w:val="000000" w:themeColor="text1"/>
          <w:u w:color="000000" w:themeColor="text1"/>
        </w:rPr>
        <w:t>education and</w:t>
      </w:r>
      <w:r w:rsidRPr="007712D8">
        <w:rPr>
          <w:color w:val="000000" w:themeColor="text1"/>
          <w:u w:color="000000" w:themeColor="text1"/>
        </w:rPr>
        <w:t xml:space="preserve"> treatment</w:t>
      </w:r>
      <w:r>
        <w:rPr>
          <w:color w:val="000000" w:themeColor="text1"/>
          <w:u w:color="000000" w:themeColor="text1"/>
        </w:rPr>
        <w:t xml:space="preserve"> of this rare condition</w:t>
      </w:r>
      <w:r>
        <w:t xml:space="preserve">.  Now, therefore, </w:t>
      </w:r>
    </w:p>
    <w:p w:rsidR="005E01D3" w:rsidRDefault="005E0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1D3" w:rsidRDefault="005E0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E01D3" w:rsidRDefault="005E0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1D3" w:rsidRDefault="005E0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w:t>
      </w:r>
      <w:r w:rsidRPr="007712D8">
        <w:rPr>
          <w:color w:val="000000" w:themeColor="text1"/>
          <w:u w:color="000000" w:themeColor="text1"/>
        </w:rPr>
        <w:t xml:space="preserve">recognize the </w:t>
      </w:r>
      <w:r>
        <w:rPr>
          <w:color w:val="000000" w:themeColor="text1"/>
          <w:u w:color="000000" w:themeColor="text1"/>
        </w:rPr>
        <w:t>formation of the international Sacral Agenesis Caudal Regression Association</w:t>
      </w:r>
      <w:r w:rsidRPr="007712D8">
        <w:rPr>
          <w:color w:val="000000" w:themeColor="text1"/>
          <w:u w:color="000000" w:themeColor="text1"/>
        </w:rPr>
        <w:t xml:space="preserve"> and proclaim </w:t>
      </w:r>
      <w:r>
        <w:rPr>
          <w:color w:val="000000" w:themeColor="text1"/>
          <w:u w:color="000000" w:themeColor="text1"/>
        </w:rPr>
        <w:t>Saturday</w:t>
      </w:r>
      <w:r w:rsidRPr="007712D8">
        <w:rPr>
          <w:color w:val="000000" w:themeColor="text1"/>
          <w:u w:color="000000" w:themeColor="text1"/>
        </w:rPr>
        <w:t xml:space="preserve">, </w:t>
      </w:r>
      <w:r>
        <w:rPr>
          <w:color w:val="000000" w:themeColor="text1"/>
          <w:u w:color="000000" w:themeColor="text1"/>
        </w:rPr>
        <w:t>June 6</w:t>
      </w:r>
      <w:r w:rsidRPr="007712D8">
        <w:rPr>
          <w:color w:val="000000" w:themeColor="text1"/>
          <w:u w:color="000000" w:themeColor="text1"/>
        </w:rPr>
        <w:t xml:space="preserve">, 2015, </w:t>
      </w:r>
      <w:r>
        <w:rPr>
          <w:color w:val="000000" w:themeColor="text1"/>
          <w:u w:color="000000" w:themeColor="text1"/>
        </w:rPr>
        <w:t>as</w:t>
      </w:r>
      <w:r w:rsidRPr="007712D8">
        <w:rPr>
          <w:color w:val="000000" w:themeColor="text1"/>
          <w:u w:color="000000" w:themeColor="text1"/>
        </w:rPr>
        <w:t xml:space="preserve"> “</w:t>
      </w:r>
      <w:r>
        <w:rPr>
          <w:color w:val="000000" w:themeColor="text1"/>
          <w:u w:color="000000" w:themeColor="text1"/>
        </w:rPr>
        <w:t xml:space="preserve">Sacral Agenesis </w:t>
      </w:r>
      <w:r w:rsidRPr="00ED1169">
        <w:rPr>
          <w:color w:val="000000" w:themeColor="text1"/>
          <w:u w:color="000000" w:themeColor="text1"/>
        </w:rPr>
        <w:t xml:space="preserve">Caudal Regression </w:t>
      </w:r>
      <w:r>
        <w:rPr>
          <w:color w:val="000000" w:themeColor="text1"/>
          <w:u w:color="000000" w:themeColor="text1"/>
        </w:rPr>
        <w:t>Syndrome</w:t>
      </w:r>
      <w:r w:rsidRPr="007712D8">
        <w:rPr>
          <w:color w:val="000000" w:themeColor="text1"/>
          <w:u w:color="000000" w:themeColor="text1"/>
        </w:rPr>
        <w:t xml:space="preserve"> Awareness Day” </w:t>
      </w:r>
      <w:r>
        <w:rPr>
          <w:color w:val="000000" w:themeColor="text1"/>
          <w:u w:color="000000" w:themeColor="text1"/>
        </w:rPr>
        <w:t>i</w:t>
      </w:r>
      <w:r w:rsidRPr="007712D8">
        <w:rPr>
          <w:color w:val="000000" w:themeColor="text1"/>
          <w:u w:color="000000" w:themeColor="text1"/>
        </w:rPr>
        <w:t>n South Carolina</w:t>
      </w:r>
      <w:r>
        <w:rPr>
          <w:color w:val="000000" w:themeColor="text1"/>
          <w:u w:color="000000" w:themeColor="text1"/>
        </w:rPr>
        <w:t>.</w:t>
      </w:r>
    </w:p>
    <w:p w:rsidR="005E01D3" w:rsidRDefault="005E01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112F" w:rsidRDefault="0051112F" w:rsidP="005E0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1112F" w:rsidSect="00533BB1">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770" w:rsidRDefault="00EF1770" w:rsidP="009F0C77">
      <w:r>
        <w:separator/>
      </w:r>
    </w:p>
  </w:endnote>
  <w:endnote w:type="continuationSeparator" w:id="0">
    <w:p w:rsidR="00EF1770" w:rsidRDefault="00EF17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4E0657-524A-442F-9004-F8535B495BF8}"/>
    <w:embedBold r:id="rId2" w:fontKey="{FA536104-C296-4519-B579-A6545026C3E1}"/>
  </w:font>
  <w:font w:name="Calibri">
    <w:panose1 w:val="020F0502020204030204"/>
    <w:charset w:val="00"/>
    <w:family w:val="swiss"/>
    <w:pitch w:val="variable"/>
    <w:sig w:usb0="E00002FF" w:usb1="4000ACFF" w:usb2="00000001" w:usb3="00000000" w:csb0="0000019F" w:csb1="00000000"/>
    <w:embedRegular r:id="rId3" w:fontKey="{4E1896B7-8A52-464A-865A-19BB7C0EE8C1}"/>
  </w:font>
  <w:font w:name="Segoe UI">
    <w:panose1 w:val="020B0502040204020203"/>
    <w:charset w:val="00"/>
    <w:family w:val="swiss"/>
    <w:pitch w:val="variable"/>
    <w:sig w:usb0="E10022FF" w:usb1="C000E47F" w:usb2="00000029" w:usb3="00000000" w:csb0="000001DF" w:csb1="00000000"/>
    <w:embedRegular r:id="rId4" w:fontKey="{BD8D5525-29F9-4547-AA28-18BEDC93BFF3}"/>
  </w:font>
  <w:font w:name="Cambria">
    <w:panose1 w:val="02040503050406030204"/>
    <w:charset w:val="00"/>
    <w:family w:val="roman"/>
    <w:pitch w:val="variable"/>
    <w:sig w:usb0="E00002FF" w:usb1="400004FF" w:usb2="00000000" w:usb3="00000000" w:csb0="0000019F" w:csb1="00000000"/>
    <w:embedRegular r:id="rId5" w:fontKey="{8832961D-4AEA-421D-A920-F8952B8D90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1D3" w:rsidRPr="00493C3D" w:rsidRDefault="005E01D3" w:rsidP="00493C3D">
    <w:pPr>
      <w:pStyle w:val="Footer"/>
      <w:tabs>
        <w:tab w:val="clear" w:pos="4680"/>
        <w:tab w:val="clear" w:pos="9360"/>
        <w:tab w:val="center" w:pos="2995"/>
      </w:tabs>
      <w:spacing w:before="120"/>
    </w:pPr>
    <w:r>
      <w:t>[4059-</w:t>
    </w:r>
    <w:r>
      <w:fldChar w:fldCharType="begin"/>
    </w:r>
    <w:r>
      <w:instrText xml:space="preserve"> PAGE  \* MERGEFORMAT </w:instrText>
    </w:r>
    <w:r>
      <w:fldChar w:fldCharType="separate"/>
    </w:r>
    <w:r w:rsidR="0044337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BB1" w:rsidRPr="00493C3D" w:rsidRDefault="005E01D3" w:rsidP="00493C3D">
    <w:pPr>
      <w:pStyle w:val="Footer"/>
      <w:tabs>
        <w:tab w:val="clear" w:pos="4680"/>
        <w:tab w:val="clear" w:pos="9360"/>
        <w:tab w:val="center" w:pos="2995"/>
      </w:tabs>
      <w:spacing w:before="120"/>
    </w:pPr>
    <w:r>
      <w:t>[4059]</w:t>
    </w:r>
    <w:r>
      <w:tab/>
    </w:r>
    <w:r>
      <w:fldChar w:fldCharType="begin"/>
    </w:r>
    <w:r>
      <w:instrText xml:space="preserve"> PAGE  \* MERGEFORMAT </w:instrText>
    </w:r>
    <w:r>
      <w:fldChar w:fldCharType="separate"/>
    </w:r>
    <w:r w:rsidR="004433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770" w:rsidRDefault="00EF1770" w:rsidP="009F0C77">
      <w:r>
        <w:separator/>
      </w:r>
    </w:p>
  </w:footnote>
  <w:footnote w:type="continuationSeparator" w:id="0">
    <w:p w:rsidR="00EF1770" w:rsidRDefault="00EF17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75AB15"/>
    <w:docVar w:name="CoverBillType" w:val="c"/>
    <w:docVar w:name="docpath" w:val="L:\Council\bills\GM\24375AB15.DOCX"/>
    <w:docVar w:name="dvBillNumber" w:val="4059"/>
    <w:docVar w:name="dvBillNumberPrefix" w:val="H. "/>
    <w:docVar w:name="dvOriginalBody" w:val="House"/>
    <w:docVar w:name="dvSteno" w:val="GM"/>
    <w:docVar w:name="NameofBody" w:val="h"/>
    <w:docVar w:name="vgroup2" w:val="Council"/>
  </w:docVars>
  <w:rsids>
    <w:rsidRoot w:val="00BD2263"/>
    <w:rsid w:val="00011869"/>
    <w:rsid w:val="00015CD6"/>
    <w:rsid w:val="000360C3"/>
    <w:rsid w:val="00085D74"/>
    <w:rsid w:val="000E1785"/>
    <w:rsid w:val="000F40FA"/>
    <w:rsid w:val="0010776B"/>
    <w:rsid w:val="00133E66"/>
    <w:rsid w:val="0014049C"/>
    <w:rsid w:val="001435A3"/>
    <w:rsid w:val="00144254"/>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4DB9"/>
    <w:rsid w:val="00336AD0"/>
    <w:rsid w:val="0037079A"/>
    <w:rsid w:val="003C47E2"/>
    <w:rsid w:val="003C4DAB"/>
    <w:rsid w:val="003D01E8"/>
    <w:rsid w:val="003D7566"/>
    <w:rsid w:val="003E5288"/>
    <w:rsid w:val="003F58C6"/>
    <w:rsid w:val="003F6D79"/>
    <w:rsid w:val="00401BCC"/>
    <w:rsid w:val="0041760A"/>
    <w:rsid w:val="00417C01"/>
    <w:rsid w:val="004403BD"/>
    <w:rsid w:val="0044337A"/>
    <w:rsid w:val="00445D8D"/>
    <w:rsid w:val="00461441"/>
    <w:rsid w:val="0046323B"/>
    <w:rsid w:val="004662B3"/>
    <w:rsid w:val="004809EE"/>
    <w:rsid w:val="00493C3D"/>
    <w:rsid w:val="004E5440"/>
    <w:rsid w:val="004E7D54"/>
    <w:rsid w:val="0051112F"/>
    <w:rsid w:val="005273C6"/>
    <w:rsid w:val="00530A69"/>
    <w:rsid w:val="00540C32"/>
    <w:rsid w:val="00545593"/>
    <w:rsid w:val="00560D21"/>
    <w:rsid w:val="00577C6C"/>
    <w:rsid w:val="005C2FE2"/>
    <w:rsid w:val="005E01D3"/>
    <w:rsid w:val="005E2BC9"/>
    <w:rsid w:val="00605102"/>
    <w:rsid w:val="006215AA"/>
    <w:rsid w:val="006913C9"/>
    <w:rsid w:val="0069470D"/>
    <w:rsid w:val="006E3228"/>
    <w:rsid w:val="00707631"/>
    <w:rsid w:val="00734F00"/>
    <w:rsid w:val="007A70AE"/>
    <w:rsid w:val="007B061D"/>
    <w:rsid w:val="007B28F6"/>
    <w:rsid w:val="00822F4E"/>
    <w:rsid w:val="008362E8"/>
    <w:rsid w:val="008A1768"/>
    <w:rsid w:val="008C5710"/>
    <w:rsid w:val="008C74E1"/>
    <w:rsid w:val="008D3EEA"/>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D5D28"/>
    <w:rsid w:val="00B412D4"/>
    <w:rsid w:val="00BD2263"/>
    <w:rsid w:val="00BE3C22"/>
    <w:rsid w:val="00C0345E"/>
    <w:rsid w:val="00C17C8D"/>
    <w:rsid w:val="00C3483A"/>
    <w:rsid w:val="00C74E9D"/>
    <w:rsid w:val="00C82FD3"/>
    <w:rsid w:val="00C92819"/>
    <w:rsid w:val="00CC6B7B"/>
    <w:rsid w:val="00CD2089"/>
    <w:rsid w:val="00D73A67"/>
    <w:rsid w:val="00D970A9"/>
    <w:rsid w:val="00DF3845"/>
    <w:rsid w:val="00E41911"/>
    <w:rsid w:val="00E63BB1"/>
    <w:rsid w:val="00E92EEF"/>
    <w:rsid w:val="00EF1770"/>
    <w:rsid w:val="00EF2368"/>
    <w:rsid w:val="00F24442"/>
    <w:rsid w:val="00F4082B"/>
    <w:rsid w:val="00F50AE3"/>
    <w:rsid w:val="00F656BA"/>
    <w:rsid w:val="00F66477"/>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76CD1C-C8FD-4286-A732-A77C8E18C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08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82B"/>
    <w:rPr>
      <w:rFonts w:ascii="Segoe UI" w:eastAsia="Times New Roman" w:hAnsi="Segoe UI" w:cs="Segoe UI"/>
      <w:sz w:val="18"/>
      <w:szCs w:val="18"/>
    </w:rPr>
  </w:style>
  <w:style w:type="character" w:styleId="Hyperlink">
    <w:name w:val="Hyperlink"/>
    <w:basedOn w:val="DefaultParagraphFont"/>
    <w:uiPriority w:val="99"/>
    <w:unhideWhenUsed/>
    <w:rsid w:val="005111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29-15.docx" TargetMode="External"/><Relationship Id="rId13" Type="http://schemas.openxmlformats.org/officeDocument/2006/relationships/hyperlink" Target="file:///p:\pprever\2015-16\4059_20150428.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5\04-28-15.docx" TargetMode="External"/><Relationship Id="rId12" Type="http://schemas.openxmlformats.org/officeDocument/2006/relationships/hyperlink" Target="http://www.scstatehouse.gov/billsearch.php?billnumbers=4059&amp;session=121&amp;summary=B"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5-16\4059_20150521.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5-26-15.docx" TargetMode="External"/><Relationship Id="rId5" Type="http://schemas.openxmlformats.org/officeDocument/2006/relationships/footnotes" Target="footnotes.xml"/><Relationship Id="rId15" Type="http://schemas.openxmlformats.org/officeDocument/2006/relationships/hyperlink" Target="file:///p:\pprever\2015-16\4059_20150506.docx" TargetMode="External"/><Relationship Id="rId10" Type="http://schemas.openxmlformats.org/officeDocument/2006/relationships/hyperlink" Target="file:///h:\SJ%20Archive\2015\05-21-15.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5\04-29-15.docx" TargetMode="External"/><Relationship Id="rId14" Type="http://schemas.openxmlformats.org/officeDocument/2006/relationships/hyperlink" Target="file:///p:\pprever\2015-16\4059_201505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B3B57-A491-4F44-9D00-7421AF340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1068</Words>
  <Characters>6090</Characters>
  <Application>Microsoft Office Word</Application>
  <DocSecurity>6</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4059: Sacral Agenesis Caudal Regression Syndrome - South Carolina Legislature Online</dc:title>
  <dc:creator>Gail Pinckney Moore</dc:creator>
  <cp:lastModifiedBy>N Cumfer</cp:lastModifiedBy>
  <cp:revision>2</cp:revision>
  <cp:lastPrinted>2015-04-27T15:05:00Z</cp:lastPrinted>
  <dcterms:created xsi:type="dcterms:W3CDTF">2016-12-02T18:59:00Z</dcterms:created>
  <dcterms:modified xsi:type="dcterms:W3CDTF">2016-12-02T18:59:00Z</dcterms:modified>
</cp:coreProperties>
</file>