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7CB29" w14:textId="3A991986" w:rsidR="001355F3" w:rsidRDefault="001355F3" w:rsidP="001355F3">
      <w:pPr>
        <w:widowControl w:val="0"/>
        <w:jc w:val="center"/>
      </w:pPr>
      <w:bookmarkStart w:id="0" w:name="_GoBack"/>
      <w:bookmarkEnd w:id="0"/>
      <w:r w:rsidRPr="001355F3">
        <w:rPr>
          <w:b/>
        </w:rPr>
        <w:t>South Carolina General Assembly</w:t>
      </w:r>
    </w:p>
    <w:p w14:paraId="1E74F523" w14:textId="27B9164B" w:rsidR="001355F3" w:rsidRDefault="001355F3" w:rsidP="001355F3">
      <w:pPr>
        <w:widowControl w:val="0"/>
        <w:jc w:val="center"/>
      </w:pPr>
      <w:r>
        <w:t>121st Session, 2015-2016</w:t>
      </w:r>
    </w:p>
    <w:p w14:paraId="02990E45" w14:textId="44C52A6F" w:rsidR="001355F3" w:rsidRDefault="001355F3" w:rsidP="001355F3">
      <w:pPr>
        <w:widowControl w:val="0"/>
      </w:pPr>
    </w:p>
    <w:p w14:paraId="5AF9B519" w14:textId="2350807E" w:rsidR="001355F3" w:rsidRDefault="001355F3" w:rsidP="001355F3">
      <w:pPr>
        <w:widowControl w:val="0"/>
        <w:rPr>
          <w:b/>
        </w:rPr>
      </w:pPr>
      <w:r w:rsidRPr="001355F3">
        <w:rPr>
          <w:b/>
        </w:rPr>
        <w:t>S.</w:t>
      </w:r>
      <w:r>
        <w:rPr>
          <w:b/>
        </w:rPr>
        <w:t xml:space="preserve"> </w:t>
      </w:r>
      <w:r w:rsidRPr="001355F3">
        <w:rPr>
          <w:b/>
        </w:rPr>
        <w:t>429</w:t>
      </w:r>
    </w:p>
    <w:p w14:paraId="625E23EF" w14:textId="50957093" w:rsidR="001355F3" w:rsidRDefault="001355F3" w:rsidP="001355F3">
      <w:pPr>
        <w:widowControl w:val="0"/>
        <w:rPr>
          <w:b/>
        </w:rPr>
      </w:pPr>
    </w:p>
    <w:p w14:paraId="100C8EB2" w14:textId="24D54C46" w:rsidR="001355F3" w:rsidRDefault="001355F3" w:rsidP="001355F3">
      <w:pPr>
        <w:widowControl w:val="0"/>
      </w:pPr>
      <w:r w:rsidRPr="001355F3">
        <w:rPr>
          <w:b/>
        </w:rPr>
        <w:t>STATUS INFORMATION</w:t>
      </w:r>
    </w:p>
    <w:p w14:paraId="25DBDAEB" w14:textId="7E6A39C4" w:rsidR="001355F3" w:rsidRDefault="001355F3" w:rsidP="001355F3">
      <w:pPr>
        <w:widowControl w:val="0"/>
      </w:pPr>
    </w:p>
    <w:p w14:paraId="4C371095" w14:textId="20B5421C" w:rsidR="001355F3" w:rsidRDefault="001355F3" w:rsidP="001355F3">
      <w:pPr>
        <w:widowControl w:val="0"/>
      </w:pPr>
      <w:r>
        <w:t>General Bill</w:t>
      </w:r>
    </w:p>
    <w:p w14:paraId="64B5E770" w14:textId="72B330CF" w:rsidR="001355F3" w:rsidRDefault="00912751" w:rsidP="001355F3">
      <w:pPr>
        <w:widowControl w:val="0"/>
      </w:pPr>
      <w:r>
        <w:t>Sponsors: Senators Thurmond, Rankin, Malloy, McElveen, Shealy, Davis, Hembree, Johnson, Coleman, Setzler, Kimpson, Sheheen, Campsen, Allen and Cleary</w:t>
      </w:r>
    </w:p>
    <w:p w14:paraId="0EE32D9A" w14:textId="243E0007" w:rsidR="001355F3" w:rsidRDefault="001355F3" w:rsidP="001355F3">
      <w:pPr>
        <w:widowControl w:val="0"/>
      </w:pPr>
      <w:r>
        <w:t>Document Path: l:\s-jud\bills\thurmond\jud0047.th.docx</w:t>
      </w:r>
    </w:p>
    <w:p w14:paraId="6F46C6F2" w14:textId="77777777" w:rsidR="00852E72" w:rsidRDefault="00852E72" w:rsidP="001355F3">
      <w:pPr>
        <w:widowControl w:val="0"/>
      </w:pPr>
      <w:r>
        <w:t>Companion/Similar bill(s): 3699</w:t>
      </w:r>
    </w:p>
    <w:p w14:paraId="7993D6CB" w14:textId="2C7A6A25" w:rsidR="001355F3" w:rsidRDefault="001355F3" w:rsidP="001355F3">
      <w:pPr>
        <w:widowControl w:val="0"/>
      </w:pPr>
    </w:p>
    <w:p w14:paraId="7BF47782" w14:textId="77777777" w:rsidR="00425AEA" w:rsidRDefault="00425AEA" w:rsidP="001355F3">
      <w:pPr>
        <w:widowControl w:val="0"/>
      </w:pPr>
      <w:r>
        <w:t>Introduced in the Senate on February 5, 2015</w:t>
      </w:r>
    </w:p>
    <w:p w14:paraId="5D662966" w14:textId="77777777" w:rsidR="00425AEA" w:rsidRPr="00425AEA" w:rsidRDefault="00425AEA" w:rsidP="001355F3">
      <w:pPr>
        <w:widowControl w:val="0"/>
      </w:pPr>
      <w:r>
        <w:t xml:space="preserve">Currently residing in the Senate Committee on </w:t>
      </w:r>
      <w:r w:rsidRPr="00425AEA">
        <w:rPr>
          <w:b/>
        </w:rPr>
        <w:t>Judiciary</w:t>
      </w:r>
    </w:p>
    <w:p w14:paraId="79A9B0F7" w14:textId="77777777" w:rsidR="00425AEA" w:rsidRDefault="00425AEA" w:rsidP="001355F3">
      <w:pPr>
        <w:widowControl w:val="0"/>
      </w:pPr>
    </w:p>
    <w:p w14:paraId="5BF472A3" w14:textId="334F0619" w:rsidR="001355F3" w:rsidRDefault="001355F3" w:rsidP="001355F3">
      <w:pPr>
        <w:widowControl w:val="0"/>
      </w:pPr>
      <w:r>
        <w:t xml:space="preserve">Summary: </w:t>
      </w:r>
      <w:r w:rsidR="00FB7DAD">
        <w:t>Worker's compensation</w:t>
      </w:r>
    </w:p>
    <w:p w14:paraId="609A4F88" w14:textId="1AE9F391" w:rsidR="001355F3" w:rsidRDefault="001355F3" w:rsidP="001355F3">
      <w:pPr>
        <w:widowControl w:val="0"/>
      </w:pPr>
    </w:p>
    <w:p w14:paraId="1C31CF61" w14:textId="3DED7D94" w:rsidR="001355F3" w:rsidRDefault="001355F3" w:rsidP="001355F3">
      <w:pPr>
        <w:widowControl w:val="0"/>
      </w:pPr>
    </w:p>
    <w:p w14:paraId="5AF7593A" w14:textId="477F1F1D" w:rsidR="001355F3" w:rsidRDefault="001355F3" w:rsidP="001355F3">
      <w:pPr>
        <w:widowControl w:val="0"/>
        <w:tabs>
          <w:tab w:val="center" w:pos="590"/>
          <w:tab w:val="center" w:pos="1440"/>
          <w:tab w:val="left" w:pos="1872"/>
          <w:tab w:val="left" w:pos="9187"/>
        </w:tabs>
      </w:pPr>
      <w:r w:rsidRPr="001355F3">
        <w:rPr>
          <w:b/>
        </w:rPr>
        <w:t>HISTORY OF LEGISLATIVE ACTIONS</w:t>
      </w:r>
    </w:p>
    <w:p w14:paraId="72D97DC3" w14:textId="1CBAA711" w:rsidR="001355F3" w:rsidRDefault="001355F3" w:rsidP="001355F3">
      <w:pPr>
        <w:widowControl w:val="0"/>
        <w:tabs>
          <w:tab w:val="center" w:pos="590"/>
          <w:tab w:val="center" w:pos="1440"/>
          <w:tab w:val="left" w:pos="1872"/>
          <w:tab w:val="left" w:pos="9187"/>
        </w:tabs>
      </w:pPr>
    </w:p>
    <w:p w14:paraId="3FA7E927" w14:textId="27A85CEE" w:rsidR="001355F3" w:rsidRPr="001355F3" w:rsidRDefault="001355F3" w:rsidP="001355F3">
      <w:pPr>
        <w:widowControl w:val="0"/>
        <w:tabs>
          <w:tab w:val="center" w:pos="590"/>
          <w:tab w:val="center" w:pos="1440"/>
          <w:tab w:val="left" w:pos="1872"/>
          <w:tab w:val="left" w:pos="9187"/>
        </w:tabs>
      </w:pPr>
      <w:r w:rsidRPr="001355F3">
        <w:rPr>
          <w:u w:val="single"/>
        </w:rPr>
        <w:tab/>
        <w:t>Date</w:t>
      </w:r>
      <w:r w:rsidRPr="001355F3">
        <w:rPr>
          <w:u w:val="single"/>
        </w:rPr>
        <w:tab/>
        <w:t>Body</w:t>
      </w:r>
      <w:r w:rsidRPr="001355F3">
        <w:rPr>
          <w:u w:val="single"/>
        </w:rPr>
        <w:tab/>
        <w:t>Action Description with journal page number</w:t>
      </w:r>
      <w:r w:rsidRPr="001355F3">
        <w:rPr>
          <w:u w:val="single"/>
        </w:rPr>
        <w:tab/>
      </w:r>
    </w:p>
    <w:p w14:paraId="26E04958" w14:textId="2B459EC1" w:rsidR="00425AEA" w:rsidRDefault="00425AEA" w:rsidP="00425AEA">
      <w:pPr>
        <w:widowControl w:val="0"/>
        <w:tabs>
          <w:tab w:val="right" w:pos="1008"/>
          <w:tab w:val="left" w:pos="1152"/>
          <w:tab w:val="left" w:pos="1872"/>
          <w:tab w:val="left" w:pos="9187"/>
        </w:tabs>
        <w:ind w:left="2088" w:hanging="2088"/>
      </w:pPr>
      <w:r>
        <w:tab/>
        <w:t>2/5/2015</w:t>
      </w:r>
      <w:r>
        <w:tab/>
        <w:t>Senate</w:t>
      </w:r>
      <w:r>
        <w:tab/>
      </w:r>
      <w:r w:rsidRPr="00F5037A">
        <w:t>Introduced and read first time (</w:t>
      </w:r>
      <w:hyperlink r:id="rId6" w:history="1">
        <w:r w:rsidRPr="00B103B9">
          <w:rPr>
            <w:rStyle w:val="Hyperlink"/>
          </w:rPr>
          <w:t>Senate Journal</w:t>
        </w:r>
        <w:r w:rsidRPr="00B103B9">
          <w:rPr>
            <w:rStyle w:val="Hyperlink"/>
          </w:rPr>
          <w:noBreakHyphen/>
          <w:t>page 8</w:t>
        </w:r>
      </w:hyperlink>
      <w:r w:rsidRPr="00F5037A">
        <w:t>)</w:t>
      </w:r>
    </w:p>
    <w:p w14:paraId="056A88D1" w14:textId="3D10878E" w:rsidR="00425AEA" w:rsidRDefault="00425AEA" w:rsidP="00425AEA">
      <w:pPr>
        <w:widowControl w:val="0"/>
        <w:tabs>
          <w:tab w:val="right" w:pos="1008"/>
          <w:tab w:val="left" w:pos="1152"/>
          <w:tab w:val="left" w:pos="1872"/>
          <w:tab w:val="left" w:pos="9187"/>
        </w:tabs>
        <w:ind w:left="2088" w:hanging="2088"/>
      </w:pPr>
      <w:r>
        <w:tab/>
        <w:t>2/5/2015</w:t>
      </w:r>
      <w:r>
        <w:tab/>
        <w:t>Senate</w:t>
      </w:r>
      <w:r>
        <w:tab/>
      </w:r>
      <w:r w:rsidRPr="00F5037A">
        <w:t>Ref</w:t>
      </w:r>
      <w:r>
        <w:t xml:space="preserve">erred to Committee on </w:t>
      </w:r>
      <w:r w:rsidRPr="00F5037A">
        <w:rPr>
          <w:b/>
        </w:rPr>
        <w:t>Judiciary</w:t>
      </w:r>
      <w:r>
        <w:t xml:space="preserve"> </w:t>
      </w:r>
      <w:r w:rsidRPr="00F5037A">
        <w:t>(</w:t>
      </w:r>
      <w:hyperlink r:id="rId7" w:history="1">
        <w:r w:rsidRPr="00B103B9">
          <w:rPr>
            <w:rStyle w:val="Hyperlink"/>
          </w:rPr>
          <w:t>Senate Journal</w:t>
        </w:r>
        <w:r w:rsidRPr="00B103B9">
          <w:rPr>
            <w:rStyle w:val="Hyperlink"/>
          </w:rPr>
          <w:noBreakHyphen/>
          <w:t>page 8</w:t>
        </w:r>
      </w:hyperlink>
      <w:r w:rsidRPr="00F5037A">
        <w:t>)</w:t>
      </w:r>
    </w:p>
    <w:p w14:paraId="630F7737" w14:textId="77777777" w:rsidR="00425AEA" w:rsidRDefault="00425AEA" w:rsidP="00425AEA">
      <w:pPr>
        <w:widowControl w:val="0"/>
        <w:tabs>
          <w:tab w:val="right" w:pos="1008"/>
          <w:tab w:val="left" w:pos="1152"/>
          <w:tab w:val="left" w:pos="1872"/>
          <w:tab w:val="left" w:pos="9187"/>
        </w:tabs>
        <w:ind w:left="2088" w:hanging="2088"/>
      </w:pPr>
      <w:r>
        <w:tab/>
        <w:t>2/27/2015</w:t>
      </w:r>
      <w:r>
        <w:tab/>
        <w:t>Senate</w:t>
      </w:r>
      <w:r>
        <w:tab/>
      </w:r>
      <w:r w:rsidRPr="00F5037A">
        <w:t>Referred to Subc</w:t>
      </w:r>
      <w:r>
        <w:t xml:space="preserve">ommittee: Gregory (ch), Bright, </w:t>
      </w:r>
      <w:r w:rsidRPr="00F5037A">
        <w:t>Coleman, Turner, Kimpson</w:t>
      </w:r>
    </w:p>
    <w:p w14:paraId="635D6925" w14:textId="546E8832" w:rsidR="00425AEA" w:rsidRDefault="00425AEA" w:rsidP="00425AEA">
      <w:pPr>
        <w:widowControl w:val="0"/>
        <w:tabs>
          <w:tab w:val="right" w:pos="1008"/>
          <w:tab w:val="left" w:pos="1152"/>
          <w:tab w:val="left" w:pos="1872"/>
          <w:tab w:val="left" w:pos="9187"/>
        </w:tabs>
        <w:ind w:left="2088" w:hanging="2088"/>
      </w:pPr>
      <w:r>
        <w:tab/>
        <w:t>4/29/2015</w:t>
      </w:r>
      <w:r>
        <w:tab/>
        <w:t>Senate</w:t>
      </w:r>
      <w:r>
        <w:tab/>
      </w:r>
      <w:r w:rsidRPr="00F5037A">
        <w:t xml:space="preserve">Committee report: </w:t>
      </w:r>
      <w:r>
        <w:t xml:space="preserve">Majority favorable with amend., minority unfavorable </w:t>
      </w:r>
      <w:r w:rsidRPr="00F5037A">
        <w:rPr>
          <w:b/>
        </w:rPr>
        <w:t>Judiciary</w:t>
      </w:r>
      <w:r>
        <w:t xml:space="preserve"> </w:t>
      </w:r>
      <w:r w:rsidRPr="00F5037A">
        <w:t>(</w:t>
      </w:r>
      <w:hyperlink r:id="rId8" w:history="1">
        <w:r w:rsidRPr="00B103B9">
          <w:rPr>
            <w:rStyle w:val="Hyperlink"/>
          </w:rPr>
          <w:t>Senate Journal</w:t>
        </w:r>
        <w:r w:rsidRPr="00B103B9">
          <w:rPr>
            <w:rStyle w:val="Hyperlink"/>
          </w:rPr>
          <w:noBreakHyphen/>
          <w:t>page 23</w:t>
        </w:r>
      </w:hyperlink>
      <w:r w:rsidRPr="00F5037A">
        <w:t>)</w:t>
      </w:r>
    </w:p>
    <w:p w14:paraId="1197AD6D" w14:textId="77777777" w:rsidR="00425AEA" w:rsidRDefault="00425AEA" w:rsidP="00425AEA">
      <w:pPr>
        <w:widowControl w:val="0"/>
        <w:tabs>
          <w:tab w:val="right" w:pos="1008"/>
          <w:tab w:val="left" w:pos="1152"/>
          <w:tab w:val="left" w:pos="1872"/>
          <w:tab w:val="left" w:pos="9187"/>
        </w:tabs>
        <w:ind w:left="2088" w:hanging="2088"/>
      </w:pPr>
      <w:r>
        <w:tab/>
        <w:t>4/30/2015</w:t>
      </w:r>
      <w:r>
        <w:tab/>
      </w:r>
      <w:r>
        <w:tab/>
      </w:r>
      <w:r w:rsidRPr="00F5037A">
        <w:t>Scrivener's error corrected</w:t>
      </w:r>
    </w:p>
    <w:p w14:paraId="02E4E12E" w14:textId="77777777" w:rsidR="00425AEA" w:rsidRDefault="00425AEA" w:rsidP="00425AEA">
      <w:pPr>
        <w:widowControl w:val="0"/>
        <w:tabs>
          <w:tab w:val="right" w:pos="1008"/>
          <w:tab w:val="left" w:pos="1152"/>
          <w:tab w:val="left" w:pos="1872"/>
          <w:tab w:val="left" w:pos="9187"/>
        </w:tabs>
        <w:ind w:left="2088" w:hanging="2088"/>
        <w:rPr>
          <w:b/>
        </w:rPr>
      </w:pPr>
      <w:r>
        <w:tab/>
        <w:t>5/31/2016</w:t>
      </w:r>
      <w:r>
        <w:tab/>
        <w:t>Senate</w:t>
      </w:r>
      <w:r>
        <w:tab/>
      </w:r>
      <w:r w:rsidRPr="00F5037A">
        <w:t xml:space="preserve">Recommitted to Committee on </w:t>
      </w:r>
      <w:r w:rsidRPr="00F5037A">
        <w:rPr>
          <w:b/>
        </w:rPr>
        <w:t>Judiciary</w:t>
      </w:r>
    </w:p>
    <w:p w14:paraId="219F4621" w14:textId="77777777" w:rsidR="00425AEA" w:rsidRDefault="00425AEA" w:rsidP="00425AEA">
      <w:pPr>
        <w:widowControl w:val="0"/>
        <w:tabs>
          <w:tab w:val="right" w:pos="1008"/>
          <w:tab w:val="left" w:pos="1152"/>
          <w:tab w:val="left" w:pos="1872"/>
          <w:tab w:val="left" w:pos="9187"/>
        </w:tabs>
        <w:ind w:left="2088" w:hanging="2088"/>
      </w:pPr>
    </w:p>
    <w:p w14:paraId="151257B0" w14:textId="5577228A" w:rsidR="001355F3" w:rsidRDefault="001355F3" w:rsidP="001355F3">
      <w:pPr>
        <w:widowControl w:val="0"/>
        <w:tabs>
          <w:tab w:val="right" w:pos="1008"/>
          <w:tab w:val="left" w:pos="1152"/>
          <w:tab w:val="left" w:pos="1872"/>
          <w:tab w:val="left" w:pos="9187"/>
        </w:tabs>
        <w:ind w:left="2088" w:hanging="2088"/>
      </w:pPr>
      <w:r>
        <w:t xml:space="preserve">View the latest </w:t>
      </w:r>
      <w:hyperlink r:id="rId9" w:history="1">
        <w:r w:rsidRPr="001355F3">
          <w:rPr>
            <w:rStyle w:val="Hyperlink"/>
          </w:rPr>
          <w:t>legislative information</w:t>
        </w:r>
      </w:hyperlink>
      <w:r>
        <w:t xml:space="preserve"> at the website</w:t>
      </w:r>
    </w:p>
    <w:p w14:paraId="5674E844" w14:textId="5DFF5444" w:rsidR="001355F3" w:rsidRDefault="001355F3" w:rsidP="001355F3">
      <w:pPr>
        <w:widowControl w:val="0"/>
        <w:tabs>
          <w:tab w:val="right" w:pos="1008"/>
          <w:tab w:val="left" w:pos="1152"/>
          <w:tab w:val="left" w:pos="1872"/>
          <w:tab w:val="left" w:pos="9187"/>
        </w:tabs>
        <w:ind w:left="2088" w:hanging="2088"/>
      </w:pPr>
    </w:p>
    <w:p w14:paraId="27508D32" w14:textId="77777777" w:rsidR="001355F3" w:rsidRPr="001355F3" w:rsidRDefault="001355F3" w:rsidP="001355F3">
      <w:pPr>
        <w:widowControl w:val="0"/>
        <w:tabs>
          <w:tab w:val="right" w:pos="1008"/>
          <w:tab w:val="left" w:pos="1152"/>
          <w:tab w:val="left" w:pos="1872"/>
          <w:tab w:val="left" w:pos="9187"/>
        </w:tabs>
        <w:ind w:left="2088" w:hanging="2088"/>
      </w:pPr>
    </w:p>
    <w:p w14:paraId="4F32226B" w14:textId="7D12A4FA" w:rsidR="001355F3" w:rsidRDefault="001355F3" w:rsidP="001355F3">
      <w:pPr>
        <w:widowControl w:val="0"/>
      </w:pPr>
      <w:r w:rsidRPr="001355F3">
        <w:rPr>
          <w:b/>
        </w:rPr>
        <w:t>VERSIONS OF THIS BILL</w:t>
      </w:r>
    </w:p>
    <w:p w14:paraId="4F4FF8AA" w14:textId="4A0376B0" w:rsidR="001355F3" w:rsidRDefault="001355F3" w:rsidP="001355F3">
      <w:pPr>
        <w:widowControl w:val="0"/>
      </w:pPr>
    </w:p>
    <w:p w14:paraId="01ED0B1E" w14:textId="1FB80D8A" w:rsidR="001355F3" w:rsidRDefault="00B103B9" w:rsidP="001355F3">
      <w:pPr>
        <w:widowControl w:val="0"/>
      </w:pPr>
      <w:hyperlink r:id="rId10" w:history="1">
        <w:r w:rsidR="001355F3">
          <w:rPr>
            <w:rStyle w:val="Hyperlink"/>
          </w:rPr>
          <w:t>2/5/2015</w:t>
        </w:r>
      </w:hyperlink>
    </w:p>
    <w:p w14:paraId="0FBCDD42" w14:textId="3289D0ED" w:rsidR="001355F3" w:rsidRDefault="00B103B9" w:rsidP="001355F3">
      <w:hyperlink r:id="rId11" w:history="1">
        <w:r w:rsidR="008465AC" w:rsidRPr="008465AC">
          <w:rPr>
            <w:rStyle w:val="Hyperlink"/>
          </w:rPr>
          <w:t>4/29/2015</w:t>
        </w:r>
      </w:hyperlink>
    </w:p>
    <w:p w14:paraId="30E5DC69" w14:textId="7346BB66" w:rsidR="008465AC" w:rsidRDefault="00B103B9" w:rsidP="001355F3">
      <w:hyperlink r:id="rId12" w:history="1">
        <w:r w:rsidR="00CE5604" w:rsidRPr="00CE5604">
          <w:rPr>
            <w:rStyle w:val="Hyperlink"/>
          </w:rPr>
          <w:t>4/30/2015</w:t>
        </w:r>
      </w:hyperlink>
    </w:p>
    <w:p w14:paraId="5FF7014D" w14:textId="77777777" w:rsidR="00CE5604" w:rsidRDefault="00CE5604" w:rsidP="001355F3"/>
    <w:p w14:paraId="50917782" w14:textId="77777777" w:rsidR="001355F3" w:rsidRDefault="001355F3" w:rsidP="001355F3">
      <w:pPr>
        <w:sectPr w:rsidR="001355F3" w:rsidSect="001355F3">
          <w:pgSz w:w="12240" w:h="15840" w:code="1"/>
          <w:pgMar w:top="1080" w:right="1440" w:bottom="1080" w:left="1440" w:header="720" w:footer="720" w:gutter="0"/>
          <w:cols w:space="720"/>
          <w:noEndnote/>
          <w:docGrid w:linePitch="360"/>
        </w:sectPr>
      </w:pPr>
    </w:p>
    <w:p w14:paraId="43E6ABC0"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0357B77A" w14:textId="77777777" w:rsidR="00CE5604" w:rsidRPr="004D1A1D"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72664D0"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F660D1"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4ED2949"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14:paraId="7955BCFE"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40568E" w14:textId="77777777" w:rsidR="00CE5604" w:rsidRPr="004D1A1D" w:rsidRDefault="00CE5604" w:rsidP="004D1A1D">
      <w:pPr>
        <w:tabs>
          <w:tab w:val="right" w:pos="5933"/>
        </w:tabs>
        <w:suppressAutoHyphens/>
        <w:jc w:val="both"/>
        <w:rPr>
          <w:rFonts w:eastAsia="Times New Roman"/>
        </w:rPr>
      </w:pPr>
      <w:r>
        <w:rPr>
          <w:rFonts w:eastAsia="Times New Roman"/>
        </w:rPr>
        <w:tab/>
      </w:r>
      <w:r>
        <w:rPr>
          <w:rFonts w:eastAsia="Times New Roman"/>
          <w:b/>
          <w:sz w:val="36"/>
        </w:rPr>
        <w:t>S. 429</w:t>
      </w:r>
    </w:p>
    <w:p w14:paraId="64457035"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E8D4D"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Rankin, Malloy, McElveen, Shealy, Davis, Hembree, Johnson, Coleman, Setzler, Kimpson, Sheheen, Cromer, Campsen and Allen</w:t>
      </w:r>
    </w:p>
    <w:p w14:paraId="18AF99F8"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B26E27" w14:textId="77777777" w:rsidR="00CE5604" w:rsidRDefault="00CE5604" w:rsidP="00347AE9">
      <w:pPr>
        <w:tabs>
          <w:tab w:val="right" w:pos="5933"/>
        </w:tabs>
        <w:suppressAutoHyphens/>
        <w:jc w:val="both"/>
        <w:rPr>
          <w:rFonts w:eastAsia="Times New Roman"/>
        </w:rPr>
      </w:pPr>
      <w:r>
        <w:rPr>
          <w:rFonts w:eastAsia="Times New Roman"/>
        </w:rPr>
        <w:t>S. Printed 4/29/15--S.</w:t>
      </w:r>
      <w:r>
        <w:rPr>
          <w:rFonts w:eastAsia="Times New Roman"/>
        </w:rPr>
        <w:tab/>
        <w:t>[SEC 4/30/15 3:34 PM]</w:t>
      </w:r>
    </w:p>
    <w:p w14:paraId="0F388458"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14:paraId="0639E3F6" w14:textId="77777777" w:rsidR="00CE5604" w:rsidRPr="004D1A1D"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5EB0C7C"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4AF31F" w14:textId="77777777" w:rsidR="00CE5604" w:rsidRPr="004D1A1D"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75DD2B1"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429) </w:t>
      </w:r>
      <w:r w:rsidRPr="004D1A1D">
        <w:t>to amend Section 42</w:t>
      </w:r>
      <w:r w:rsidRPr="004D1A1D">
        <w:noBreakHyphen/>
        <w:t>1</w:t>
      </w:r>
      <w:r w:rsidRPr="004D1A1D">
        <w:noBreakHyphen/>
        <w:t>160, Code of Laws of South Carolina, 1976, relating to the definitions of “injury” and “personal injury” in workers’</w:t>
      </w:r>
      <w:r>
        <w:rPr>
          <w:rFonts w:eastAsia="Times New Roman"/>
        </w:rPr>
        <w:t xml:space="preserve"> compensation, etc., respectfully</w:t>
      </w:r>
    </w:p>
    <w:p w14:paraId="25688F64" w14:textId="77777777" w:rsidR="00CE5604" w:rsidRPr="004D1A1D"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751C6EC"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7490C2C"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4D5EB" w14:textId="77777777" w:rsidR="00CE5604" w:rsidRPr="00316C89"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the committee amendment, as and if amended, page 2, by striking lines 10-16 and inserting:</w:t>
      </w:r>
    </w:p>
    <w:p w14:paraId="3F6F5B5B" w14:textId="77777777" w:rsidR="00CE5604" w:rsidRPr="00316C89"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C89">
        <w:t>/</w:t>
      </w:r>
      <w:r w:rsidRPr="00316C89">
        <w:tab/>
      </w:r>
      <w:r w:rsidRPr="00316C89">
        <w:tab/>
        <w:t>“</w:t>
      </w:r>
      <w:r w:rsidRPr="00316C89">
        <w:rPr>
          <w:u w:val="single"/>
        </w:rPr>
        <w:t>(C)</w:t>
      </w:r>
      <w:r w:rsidRPr="00316C89">
        <w:tab/>
      </w:r>
      <w:r w:rsidRPr="00316C89">
        <w:rPr>
          <w:u w:val="single"/>
        </w:rPr>
        <w:t xml:space="preserve">The provisions of subsection (B)(1) do not apply, however, if the employee is employed as a first responder and the impairment causing the stress, mental injury, or mental illness is medically diagnosed as Post Traumatic Stress Disorder that arises from the first responder’s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responder’s employment.</w:t>
      </w:r>
      <w:r w:rsidRPr="00316C89">
        <w:t>”</w:t>
      </w:r>
      <w:r w:rsidRPr="00316C89">
        <w:tab/>
      </w:r>
      <w:r w:rsidRPr="00316C89">
        <w:tab/>
        <w:t>/</w:t>
      </w:r>
    </w:p>
    <w:p w14:paraId="2E109ABC" w14:textId="77777777" w:rsidR="00CE5604" w:rsidRPr="00316C89"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the bill further, as and if amended, page 3, by striking line 23 and inserting:</w:t>
      </w:r>
    </w:p>
    <w:p w14:paraId="4E0CEE9F" w14:textId="77777777" w:rsidR="00CE5604" w:rsidRPr="00316C89"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16C89">
        <w:rPr>
          <w:rFonts w:eastAsia="Times New Roman"/>
          <w:snapToGrid w:val="0"/>
          <w:szCs w:val="20"/>
        </w:rPr>
        <w:t>/</w:t>
      </w:r>
      <w:r w:rsidRPr="00316C89">
        <w:rPr>
          <w:rFonts w:eastAsia="Times New Roman"/>
          <w:snapToGrid w:val="0"/>
          <w:szCs w:val="20"/>
        </w:rPr>
        <w:tab/>
      </w:r>
      <w:r w:rsidRPr="00316C89">
        <w:rPr>
          <w:rFonts w:eastAsia="Times New Roman"/>
          <w:snapToGrid w:val="0"/>
          <w:szCs w:val="20"/>
        </w:rPr>
        <w:tab/>
      </w:r>
      <w:r w:rsidRPr="00316C89">
        <w:t>SECTION</w:t>
      </w:r>
      <w:r w:rsidRPr="00316C89">
        <w:tab/>
        <w:t>2.</w:t>
      </w:r>
      <w:r w:rsidRPr="00316C89">
        <w:tab/>
        <w:t>This act takes effect the fiscal year following the approval of the Governor.</w:t>
      </w:r>
      <w:r w:rsidRPr="00316C89">
        <w:tab/>
      </w:r>
      <w:r w:rsidRPr="00316C89">
        <w:tab/>
        <w:t>/</w:t>
      </w:r>
    </w:p>
    <w:p w14:paraId="612B18CF" w14:textId="77777777" w:rsidR="00CE5604" w:rsidRPr="00316C89" w:rsidRDefault="00CE5604"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lastRenderedPageBreak/>
        <w:tab/>
        <w:t>Renumber sections to conform.</w:t>
      </w:r>
    </w:p>
    <w:p w14:paraId="4D63AF3D" w14:textId="77777777" w:rsidR="00CE5604" w:rsidRDefault="00CE5604"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title to conform.</w:t>
      </w:r>
    </w:p>
    <w:p w14:paraId="0446A289" w14:textId="77777777" w:rsidR="00CE5604" w:rsidRPr="00316C89" w:rsidRDefault="00CE5604"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4D62069" w14:textId="77777777" w:rsidR="00CE5604" w:rsidRDefault="00CE5604" w:rsidP="004D1A1D">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45A6304A" w14:textId="77777777" w:rsidR="00CE5604" w:rsidRDefault="00CE5604" w:rsidP="004D1A1D">
      <w:pPr>
        <w:tabs>
          <w:tab w:val="left" w:pos="3024"/>
        </w:tabs>
        <w:suppressAutoHyphens/>
        <w:jc w:val="both"/>
        <w:rPr>
          <w:rFonts w:eastAsia="Times New Roman"/>
        </w:rPr>
      </w:pPr>
      <w:r>
        <w:rPr>
          <w:rFonts w:eastAsia="Times New Roman"/>
        </w:rPr>
        <w:t>CHAUNCEY K. GREGORY</w:t>
      </w:r>
      <w:r>
        <w:rPr>
          <w:rFonts w:eastAsia="Times New Roman"/>
        </w:rPr>
        <w:tab/>
        <w:t>ROSS TURNER</w:t>
      </w:r>
    </w:p>
    <w:p w14:paraId="1397600D" w14:textId="77777777" w:rsidR="00CE5604" w:rsidRDefault="00CE5604" w:rsidP="004D1A1D">
      <w:pPr>
        <w:tabs>
          <w:tab w:val="left" w:pos="3024"/>
        </w:tabs>
        <w:suppressAutoHyphens/>
        <w:jc w:val="both"/>
        <w:rPr>
          <w:rFonts w:eastAsia="Times New Roman"/>
        </w:rPr>
      </w:pPr>
      <w:r>
        <w:rPr>
          <w:rFonts w:eastAsia="Times New Roman"/>
        </w:rPr>
        <w:t>For Majority.</w:t>
      </w:r>
      <w:r>
        <w:rPr>
          <w:rFonts w:eastAsia="Times New Roman"/>
        </w:rPr>
        <w:tab/>
        <w:t>For Minority.</w:t>
      </w:r>
    </w:p>
    <w:p w14:paraId="314C8C0B" w14:textId="77777777" w:rsidR="00CE5604" w:rsidRPr="004D1A1D"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A55A1C"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7ED564" w14:textId="77777777" w:rsidR="00CE5604" w:rsidRPr="00B0658E" w:rsidRDefault="00CE5604"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658E">
        <w:rPr>
          <w:rFonts w:eastAsia="Times New Roman"/>
          <w:b/>
          <w:u w:val="single"/>
        </w:rPr>
        <w:t>STATEMENT OF ESTIMATED FISCAL IMPACT</w:t>
      </w:r>
    </w:p>
    <w:p w14:paraId="16CD226A" w14:textId="77777777" w:rsidR="00CE5604" w:rsidRPr="00D35C18" w:rsidRDefault="00CE5604"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Fiscal Impact Summary</w:t>
      </w:r>
    </w:p>
    <w:p w14:paraId="56AE021D"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The State Accident Fund indicates this bill would have an expenditure impact on the </w:t>
      </w:r>
      <w:r>
        <w:rPr>
          <w:sz w:val="22"/>
        </w:rPr>
        <w:t>general fund</w:t>
      </w:r>
      <w:r w:rsidRPr="00D35C18">
        <w:rPr>
          <w:sz w:val="22"/>
        </w:rPr>
        <w:t xml:space="preserve">, but an estimate could not be determined as the costs will depend upon the number of workers’ compensation claims filed in a given year.  This bill is not expected to impact </w:t>
      </w:r>
      <w:r>
        <w:rPr>
          <w:sz w:val="22"/>
        </w:rPr>
        <w:t>federal funds or other funds</w:t>
      </w:r>
      <w:r w:rsidRPr="00D35C18">
        <w:rPr>
          <w:sz w:val="22"/>
        </w:rPr>
        <w:t xml:space="preserve">. </w:t>
      </w:r>
    </w:p>
    <w:p w14:paraId="6C9408EB"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This bill would have a local expenditure impact on municipal and county governments of $1,950,000 to $5,475,000 in FY 2015-16 based on estimates from the Municipal Association and counties on increased premium costs and incurred claims expenses.  </w:t>
      </w:r>
    </w:p>
    <w:p w14:paraId="06271F47" w14:textId="77777777" w:rsidR="00CE5604" w:rsidRPr="00D35C18" w:rsidRDefault="00CE5604"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35C18">
        <w:rPr>
          <w:rFonts w:eastAsiaTheme="majorEastAsia" w:cstheme="majorBidi"/>
          <w:b/>
          <w:bCs/>
        </w:rPr>
        <w:t>Explanation of Fiscal Impact</w:t>
      </w:r>
    </w:p>
    <w:p w14:paraId="25E79CAB" w14:textId="77777777" w:rsidR="00CE5604" w:rsidRPr="00D35C18" w:rsidRDefault="00CE5604"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State Expenditure</w:t>
      </w:r>
    </w:p>
    <w:p w14:paraId="4172169A"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This bill amends Section 42-1-160 by modifying the requirements of first responders seeking workers’ compensation for personal injury caused by stress, mental injury, or mental illness.</w:t>
      </w:r>
    </w:p>
    <w:p w14:paraId="50D9DA8D"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State Accident Fund</w:t>
      </w:r>
      <w:r w:rsidRPr="00D35C18">
        <w:rPr>
          <w:sz w:val="22"/>
        </w:rPr>
        <w:t>.  The State Accident Fund reports this bill could increase claim costs and awards for state agencies and l</w:t>
      </w:r>
      <w:r>
        <w:rPr>
          <w:sz w:val="22"/>
        </w:rPr>
        <w:t>ocal governments. Although the a</w:t>
      </w:r>
      <w:r w:rsidRPr="00D35C18">
        <w:rPr>
          <w:sz w:val="22"/>
        </w:rPr>
        <w:t xml:space="preserve">gency reports that the increased costs could have a significant impact on the </w:t>
      </w:r>
      <w:r>
        <w:rPr>
          <w:sz w:val="22"/>
        </w:rPr>
        <w:t>general fund</w:t>
      </w:r>
      <w:r w:rsidRPr="00D35C18">
        <w:rPr>
          <w:sz w:val="22"/>
        </w:rPr>
        <w:t>, an estimate on the increase could not be determined as the additional costs will depend upon the number of workers’ compensation claims filed in a given year.</w:t>
      </w:r>
    </w:p>
    <w:p w14:paraId="50A22D70"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Workers’ Compensation Commission</w:t>
      </w:r>
      <w:r w:rsidRPr="00D35C18">
        <w:rPr>
          <w:sz w:val="22"/>
        </w:rPr>
        <w:t xml:space="preserve">.  The Workers’ Compensation Commission reports this bill will have no expenditure impact on the </w:t>
      </w:r>
      <w:r>
        <w:rPr>
          <w:sz w:val="22"/>
        </w:rPr>
        <w:t>general fund</w:t>
      </w:r>
      <w:r w:rsidRPr="00D35C18">
        <w:rPr>
          <w:sz w:val="22"/>
        </w:rPr>
        <w:t xml:space="preserve">, </w:t>
      </w:r>
      <w:r>
        <w:rPr>
          <w:sz w:val="22"/>
        </w:rPr>
        <w:t>f</w:t>
      </w:r>
      <w:r w:rsidRPr="00D35C18">
        <w:rPr>
          <w:sz w:val="22"/>
        </w:rPr>
        <w:t xml:space="preserve">ederal </w:t>
      </w:r>
      <w:r>
        <w:rPr>
          <w:sz w:val="22"/>
        </w:rPr>
        <w:t>f</w:t>
      </w:r>
      <w:r w:rsidRPr="00D35C18">
        <w:rPr>
          <w:sz w:val="22"/>
        </w:rPr>
        <w:t xml:space="preserve">unds, or </w:t>
      </w:r>
      <w:r>
        <w:rPr>
          <w:sz w:val="22"/>
        </w:rPr>
        <w:t>o</w:t>
      </w:r>
      <w:r w:rsidRPr="00D35C18">
        <w:rPr>
          <w:sz w:val="22"/>
        </w:rPr>
        <w:t>ther</w:t>
      </w:r>
      <w:r>
        <w:rPr>
          <w:sz w:val="22"/>
        </w:rPr>
        <w:t xml:space="preserve"> f</w:t>
      </w:r>
      <w:r w:rsidRPr="00D35C18">
        <w:rPr>
          <w:sz w:val="22"/>
        </w:rPr>
        <w:t xml:space="preserve">unds.  </w:t>
      </w:r>
    </w:p>
    <w:p w14:paraId="78B5EFD6" w14:textId="77777777" w:rsidR="00CE5604" w:rsidRPr="00D35C18" w:rsidRDefault="00CE5604"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Local Expenditure</w:t>
      </w:r>
    </w:p>
    <w:p w14:paraId="76BECFE3"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The Revenue and Fiscal Affairs Office contacted the Municipal Association of South Carolina, the South Carolina Association of Counties, and thirteen county governments regarding the expenditure impact of this bill.  We received responses from the Municipal Association, the South Carolina Association of Counties, and six county governments.  </w:t>
      </w:r>
    </w:p>
    <w:p w14:paraId="113A2E14"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The Municipal Association reports the expenditure impact of this bill would be an estimated five percent to twenty percent in the cost of premiums for first responders.  Based on data provided by the Municipal Association and prorating for a municipal impact statewide, we estimate an increase in municipal premiums for first responders of $950,000 at a five percent increase to $3,775,000 at a twenty percent increase in FY 2015-16.</w:t>
      </w:r>
    </w:p>
    <w:p w14:paraId="00067D6D"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The South Carolina Association of Counties did not release data on incurred claims costs or premiums on the counties affiliated with their insurance pool due to the proprietary nature of the data.</w:t>
      </w:r>
    </w:p>
    <w:p w14:paraId="14066F01"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Our office received responses from Barnwell, Charleston, Chester, Florence, Lancaster and York Counties on the expenditure impact of this bill.</w:t>
      </w:r>
    </w:p>
    <w:p w14:paraId="55DD39E0"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Barnwell County</w:t>
      </w:r>
      <w:r w:rsidRPr="00D35C18">
        <w:rPr>
          <w:sz w:val="22"/>
        </w:rPr>
        <w:t>.</w:t>
      </w:r>
      <w:r w:rsidRPr="00D35C18">
        <w:rPr>
          <w:b/>
          <w:sz w:val="22"/>
        </w:rPr>
        <w:t xml:space="preserve">  </w:t>
      </w:r>
      <w:r w:rsidRPr="00D35C18">
        <w:rPr>
          <w:sz w:val="22"/>
        </w:rPr>
        <w:t>Barnwell County reports this bill could increase incurred claims expenses by fifteen to twenty percent, which equates to additional expenses of $7,193 and $9,590, respectively.</w:t>
      </w:r>
    </w:p>
    <w:p w14:paraId="23023CEF"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Charleston County</w:t>
      </w:r>
      <w:r w:rsidRPr="00D35C18">
        <w:rPr>
          <w:sz w:val="22"/>
        </w:rPr>
        <w:t>.  Charleston County reports this bill could have a significant expenditure impact but could not place a dollar amount on the impact.</w:t>
      </w:r>
    </w:p>
    <w:p w14:paraId="27E85612"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Chester County</w:t>
      </w:r>
      <w:r w:rsidRPr="00D35C18">
        <w:rPr>
          <w:sz w:val="22"/>
        </w:rPr>
        <w:t xml:space="preserve">. </w:t>
      </w:r>
      <w:r w:rsidRPr="00D35C18">
        <w:rPr>
          <w:b/>
          <w:sz w:val="22"/>
        </w:rPr>
        <w:t xml:space="preserve"> </w:t>
      </w:r>
      <w:r w:rsidRPr="00D35C18">
        <w:rPr>
          <w:sz w:val="22"/>
        </w:rPr>
        <w:t>Chester County reports this bill could increase incurred claims expenses by fifteen to twenty percent, which equates to additional expenses of $3,020 and $4,025, respectively.</w:t>
      </w:r>
    </w:p>
    <w:p w14:paraId="173AC1B0"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Florence County</w:t>
      </w:r>
      <w:r w:rsidRPr="00D35C18">
        <w:rPr>
          <w:sz w:val="22"/>
        </w:rPr>
        <w:t>.  Florence County reports this bill could increase incurred claims expenses by fifteen to twenty percent, which equates to additional expenses of $25,000 and $35,000, respectively.</w:t>
      </w:r>
    </w:p>
    <w:p w14:paraId="44254BE9"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Lancaster County</w:t>
      </w:r>
      <w:r w:rsidRPr="00D35C18">
        <w:rPr>
          <w:sz w:val="22"/>
        </w:rPr>
        <w:t>.  Lancaster County reports this bill could increase incurred claims expenses by fifteen to twenty percent, which equates to additional expenses of $36,520 and $48,693, respectively.</w:t>
      </w:r>
    </w:p>
    <w:p w14:paraId="65DE14B7"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York County</w:t>
      </w:r>
      <w:r w:rsidRPr="00D35C18">
        <w:rPr>
          <w:sz w:val="22"/>
        </w:rPr>
        <w:t>.  York County estimates this bill would have an expenditure impact of $40,000.</w:t>
      </w:r>
    </w:p>
    <w:p w14:paraId="13CD9FFA" w14:textId="77777777" w:rsidR="00CE5604" w:rsidRPr="00D35C18" w:rsidRDefault="00CE5604"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D35C18">
        <w:rPr>
          <w:sz w:val="22"/>
        </w:rPr>
        <w:t xml:space="preserve">Based on information received from the responding counties and prorating for a county impact statewide, we estimate an increase in incurred claims expenses for first responders of $1,000,000 at a fifteen percent increase to $1,700,000 for a twenty percent increase in FY 2015-16. </w:t>
      </w:r>
    </w:p>
    <w:p w14:paraId="527EF816"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p>
    <w:p w14:paraId="6C003BA8"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r>
        <w:rPr>
          <w:rFonts w:ascii="Iskoola Pota" w:eastAsia="Times New Roman" w:hAnsi="Iskoola Pota"/>
        </w:rPr>
        <w:t>Frank A. Rainwater, Executive Director</w:t>
      </w:r>
    </w:p>
    <w:p w14:paraId="5FFD89CD" w14:textId="77777777" w:rsidR="00CE5604" w:rsidRPr="004D1A1D"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r>
        <w:rPr>
          <w:rFonts w:ascii="Iskoola Pota" w:eastAsia="Times New Roman" w:hAnsi="Iskoola Pota"/>
        </w:rPr>
        <w:t>Revenue and Fiscal Affairs Office</w:t>
      </w:r>
    </w:p>
    <w:p w14:paraId="1C9C5B5C"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p>
    <w:p w14:paraId="3569A2C0" w14:textId="77777777" w:rsidR="00CE5604" w:rsidRPr="004D1A1D"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sectPr w:rsidR="00CE5604" w:rsidRPr="004D1A1D" w:rsidSect="004D1A1D">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309580C9" w14:textId="77777777" w:rsidR="00CE5604"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A5B1C"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634EF"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9A718"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BF746"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49EAB5"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DF707"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BA6FC8" w14:textId="77777777" w:rsidR="00CE5604" w:rsidRPr="00522CE0" w:rsidRDefault="00CE5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F13E4" w14:textId="77777777" w:rsidR="00CE5604" w:rsidRPr="008F023B" w:rsidRDefault="00CE5604" w:rsidP="0094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1E8AC934"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0"/>
        </w:rPr>
      </w:pPr>
      <w:bookmarkStart w:id="3" w:name="titletop"/>
      <w:bookmarkEnd w:id="3"/>
    </w:p>
    <w:p w14:paraId="4D558C48"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TO AMEND SECTION 42</w:t>
      </w:r>
      <w:r>
        <w:noBreakHyphen/>
        <w:t>1</w:t>
      </w:r>
      <w:r>
        <w:noBreakHyphen/>
        <w:t>160, CODE OF LAWS OF SOUTH CAROLINA, 1976, RELATING TO THE DEFINITIONS OF “INJURY” AND “PERSONAL INJURY” IN WORKERS’ COMPENSATION, SO AS TO PROVIDE A DEFINITION OF “FIRST RESPONDER” AND TO MODIFY THE REQUIREMENTS OF SUCH AN EMPLOYEE SEEKING WORKERS’ COMPENSATION FOR PERSONAL INJURY CAUSED BY STRESS, MENTAL INJURY, OR MENTAL ILLNESS, AND TO ADD MENTAL ILLNESS TO RELATED CONDITIONS THAT MAY BE COMPENSABLE IF RESULTING FROM A SIGNIFICANT TRAUMATIC EXPERIENCE.</w:t>
      </w:r>
    </w:p>
    <w:p w14:paraId="65F38F6E"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250AB"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5E6D8490"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837D5A"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42</w:t>
      </w:r>
      <w:r>
        <w:noBreakHyphen/>
        <w:t>1</w:t>
      </w:r>
      <w:r>
        <w:noBreakHyphen/>
        <w:t>160 of the 1976 Code, as last amended by Act 111 of 2007, is further amended to read:</w:t>
      </w:r>
    </w:p>
    <w:p w14:paraId="116CB4E6"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648ECF"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42</w:t>
      </w:r>
      <w:r>
        <w:noBreakHyphen/>
        <w:t>1</w:t>
      </w:r>
      <w:r>
        <w:noBreakHyphen/>
        <w:t>160.</w:t>
      </w:r>
      <w:r>
        <w:tab/>
        <w:t>(A)</w:t>
      </w:r>
      <w: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14:paraId="36C757F8"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14:paraId="1886847C"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unusual in comparison to the normal conditions of the particular employment;  and </w:t>
      </w:r>
    </w:p>
    <w:p w14:paraId="7B955625"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medical causation between the stress, mental injury, or mental illness, and the stressful employment conditions by medical evidence. </w:t>
      </w:r>
    </w:p>
    <w:p w14:paraId="2B16C620"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(C)</w:t>
      </w:r>
      <w:r>
        <w:tab/>
      </w:r>
      <w:r>
        <w:rPr>
          <w:u w:val="single"/>
        </w:rPr>
        <w:t xml:space="preserve">The provisions of subsection (B)(1) do not apply, however, if the employee is employed as a first responder and the impairment causing the stress, mental injury, or mental illness arises from the first responder’s direct involvement in, or subjection to, a </w:t>
      </w:r>
      <w:r w:rsidRPr="00FC5A81">
        <w:rPr>
          <w:bCs/>
          <w:iCs/>
          <w:u w:val="single"/>
        </w:rPr>
        <w:t>significant</w:t>
      </w:r>
      <w:r>
        <w:rPr>
          <w:b/>
          <w:bCs/>
          <w:i/>
          <w:iCs/>
          <w:u w:val="single"/>
        </w:rPr>
        <w:t xml:space="preserve"> </w:t>
      </w:r>
      <w:r>
        <w:rPr>
          <w:u w:val="single"/>
        </w:rPr>
        <w:t>traumatic experience or situation, without regard to whether the experience or situation was extraordinary or unusual  in comparison to the normal working conditions of a first responder’s employment.</w:t>
      </w:r>
    </w:p>
    <w:p w14:paraId="23BB76B2"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14:paraId="69C53F90"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14:paraId="4F245A4B"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14:paraId="40A8C710"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14:paraId="25E98628"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 xml:space="preserve">related or connected to the accident or injury after evaluation by an authorized psychologist or psychiatrist; or </w:t>
      </w:r>
    </w:p>
    <w:p w14:paraId="0ACC821A"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14:paraId="62A7E38E"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E</w:t>
      </w:r>
      <w:r>
        <w:rPr>
          <w:szCs w:val="52"/>
          <w:u w:val="single"/>
        </w:rPr>
        <w:t>F</w:t>
      </w:r>
      <w:r>
        <w:rPr>
          <w:szCs w:val="52"/>
        </w:rPr>
        <w:t>)</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 xml:space="preserve">rays, or other similar diagnostic techniques. </w:t>
      </w:r>
    </w:p>
    <w:p w14:paraId="5DD19CB2"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F</w:t>
      </w:r>
      <w:r>
        <w:rPr>
          <w:szCs w:val="52"/>
          <w:u w:val="single"/>
        </w:rPr>
        <w:t>G</w:t>
      </w:r>
      <w:r>
        <w:rPr>
          <w:szCs w:val="52"/>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14:paraId="4D7537E6"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t>(</w:t>
      </w:r>
      <w:r>
        <w:rPr>
          <w:strike/>
          <w:szCs w:val="52"/>
        </w:rPr>
        <w:t>G</w:t>
      </w:r>
      <w:r>
        <w:rPr>
          <w:szCs w:val="52"/>
          <w:u w:val="single"/>
        </w:rPr>
        <w:t>H</w:t>
      </w:r>
      <w:r>
        <w:rPr>
          <w:szCs w:val="52"/>
        </w:rPr>
        <w:t>)</w:t>
      </w:r>
      <w:r>
        <w:rPr>
          <w:szCs w:val="52"/>
        </w:rPr>
        <w:tab/>
        <w:t>As used in this section, ‘medical evidence’ means expert opinion or testimony stated to a reasonable degree of medical certainty, documents, records, or other material that is offered by a licensed health care provider.</w:t>
      </w:r>
    </w:p>
    <w:p w14:paraId="24EE473A"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0"/>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respondent of the state or local government for purposes of this section</w:t>
      </w:r>
      <w:r w:rsidRPr="00347AE9">
        <w:rPr>
          <w:szCs w:val="52"/>
          <w:u w:val="single"/>
        </w:rPr>
        <w:t>.</w:t>
      </w:r>
      <w:r>
        <w:rPr>
          <w:szCs w:val="52"/>
        </w:rPr>
        <w:t>”</w:t>
      </w:r>
    </w:p>
    <w:p w14:paraId="642F3949" w14:textId="77777777" w:rsidR="00CE5604"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B58EB9" w14:textId="77777777" w:rsidR="00CE5604" w:rsidRPr="00E16168" w:rsidRDefault="00CE5604"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14:paraId="0A310396" w14:textId="77777777" w:rsidR="00CE5604" w:rsidRDefault="00CE56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24E0765" w14:textId="77777777" w:rsidR="001355F3" w:rsidRDefault="001355F3" w:rsidP="00C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355F3" w:rsidSect="004D1A1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6BB11" w14:textId="77777777" w:rsidR="001C3992" w:rsidRDefault="001C3992" w:rsidP="00522CE0">
      <w:r>
        <w:separator/>
      </w:r>
    </w:p>
  </w:endnote>
  <w:endnote w:type="continuationSeparator" w:id="0">
    <w:p w14:paraId="0FF78E66" w14:textId="77777777" w:rsidR="001C3992" w:rsidRDefault="001C39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DD459A-C48D-4C17-BC65-94AFD73CF389}"/>
    <w:embedBold r:id="rId2" w:fontKey="{4CB8303A-2F9B-4AE6-A89C-8D0BDBEA512B}"/>
    <w:embedItalic r:id="rId3" w:fontKey="{2B1A3423-AE48-43D2-A234-5D1B67F1B07A}"/>
    <w:embedBoldItalic r:id="rId4" w:fontKey="{DA85EC8D-7132-4765-A2F0-1851AEFC0577}"/>
  </w:font>
  <w:font w:name="Calibri">
    <w:panose1 w:val="020F0502020204030204"/>
    <w:charset w:val="00"/>
    <w:family w:val="swiss"/>
    <w:pitch w:val="variable"/>
    <w:sig w:usb0="E00002FF" w:usb1="4000ACFF" w:usb2="00000001" w:usb3="00000000" w:csb0="0000019F" w:csb1="00000000"/>
    <w:embedRegular r:id="rId5" w:fontKey="{AD4A8D55-84BF-42B7-ABAB-BE0F71BE7BDB}"/>
    <w:embedBold r:id="rId6" w:fontKey="{73C3C776-DC9D-465A-AF73-387E33FCA300}"/>
    <w:embedItalic r:id="rId7" w:fontKey="{4B707A55-CB08-45DC-A9BC-E1A184D90EE2}"/>
    <w:embedBoldItalic r:id="rId8" w:fontKey="{7C1BDC82-7C37-4141-A257-23CD9549A459}"/>
  </w:font>
  <w:font w:name="Segoe UI">
    <w:panose1 w:val="020B0502040204020203"/>
    <w:charset w:val="00"/>
    <w:family w:val="swiss"/>
    <w:pitch w:val="variable"/>
    <w:sig w:usb0="E10022FF" w:usb1="C000E47F" w:usb2="00000029" w:usb3="00000000" w:csb0="000001DF" w:csb1="00000000"/>
    <w:embedRegular r:id="rId9" w:fontKey="{AF0C6A4B-BBE1-4D0A-95E5-A412FDA3120A}"/>
  </w:font>
  <w:font w:name="Iskoola Pota">
    <w:panose1 w:val="020B0502040204020203"/>
    <w:charset w:val="00"/>
    <w:family w:val="swiss"/>
    <w:pitch w:val="variable"/>
    <w:sig w:usb0="00000003" w:usb1="00000000" w:usb2="00000200" w:usb3="00000000" w:csb0="00000001" w:csb1="00000000"/>
    <w:embedRegular r:id="rId10" w:fontKey="{B3C3864C-31AD-4BC2-BF17-06B69E20CD7E}"/>
  </w:font>
  <w:font w:name="Cambria">
    <w:panose1 w:val="02040503050406030204"/>
    <w:charset w:val="00"/>
    <w:family w:val="roman"/>
    <w:pitch w:val="variable"/>
    <w:sig w:usb0="E00002FF" w:usb1="400004FF" w:usb2="00000000" w:usb3="00000000" w:csb0="0000019F" w:csb1="00000000"/>
    <w:embedRegular r:id="rId11" w:fontKey="{BD89A5FA-15C3-4E3A-B70A-36A18BAB2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B6DCA" w14:textId="3FFE8C2E" w:rsidR="00CE5604" w:rsidRPr="00942801" w:rsidRDefault="00CE5604" w:rsidP="00942801">
    <w:pPr>
      <w:pStyle w:val="Footer"/>
      <w:tabs>
        <w:tab w:val="clear" w:pos="4680"/>
        <w:tab w:val="clear" w:pos="9360"/>
        <w:tab w:val="center" w:pos="2995"/>
      </w:tabs>
      <w:spacing w:before="120"/>
    </w:pPr>
    <w:r>
      <w:t>[429-</w:t>
    </w:r>
    <w:r>
      <w:fldChar w:fldCharType="begin"/>
    </w:r>
    <w:r>
      <w:instrText xml:space="preserve"> PAGE  \* MERGEFORMAT </w:instrText>
    </w:r>
    <w:r>
      <w:fldChar w:fldCharType="separate"/>
    </w:r>
    <w:r w:rsidR="00B103B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48965" w14:textId="77777777" w:rsidR="004D1A1D" w:rsidRPr="00942801" w:rsidRDefault="00CE5604" w:rsidP="00942801">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1F74E" w14:textId="77777777" w:rsidR="001C3992" w:rsidRDefault="001C3992" w:rsidP="00522CE0">
      <w:r>
        <w:separator/>
      </w:r>
    </w:p>
  </w:footnote>
  <w:footnote w:type="continuationSeparator" w:id="0">
    <w:p w14:paraId="2050385B" w14:textId="77777777" w:rsidR="001C3992" w:rsidRDefault="001C39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7.TH"/>
    <w:docVar w:name="CoverAttorneyInitials" w:val="TH"/>
    <w:docVar w:name="CoverAttorneyLastName" w:val="Hendricks"/>
    <w:docVar w:name="CoverBillType" w:val="b"/>
    <w:docVar w:name="DraftFileName" w:val="JUD0047.TH.DOCX"/>
    <w:docVar w:name="DraftStenoName" w:val="Knipp"/>
    <w:docVar w:name="dvBillNumber" w:val="429"/>
    <w:docVar w:name="dvBillNumberPrefix" w:val="S. "/>
    <w:docVar w:name="dvOriginalBody" w:val="Senate"/>
    <w:docVar w:name="fulldraftpath" w:val="L:\S-JUD\BILLS\Thurmond\JUD0047.TH.DOCX"/>
    <w:docVar w:name="NameofBody" w:val="S"/>
    <w:docVar w:name="SenatorFolderName" w:val="Thurmond"/>
    <w:docVar w:name="VGROUP2" w:val="S-JUD"/>
  </w:docVars>
  <w:rsids>
    <w:rsidRoot w:val="00573E68"/>
    <w:rsid w:val="000141EB"/>
    <w:rsid w:val="00016E4F"/>
    <w:rsid w:val="00042AC1"/>
    <w:rsid w:val="00046516"/>
    <w:rsid w:val="00094A4E"/>
    <w:rsid w:val="000A4D08"/>
    <w:rsid w:val="000A6988"/>
    <w:rsid w:val="000B0720"/>
    <w:rsid w:val="000B4378"/>
    <w:rsid w:val="000B5EAF"/>
    <w:rsid w:val="000E473B"/>
    <w:rsid w:val="000F002B"/>
    <w:rsid w:val="0010382A"/>
    <w:rsid w:val="00107C3D"/>
    <w:rsid w:val="00126995"/>
    <w:rsid w:val="001355F3"/>
    <w:rsid w:val="0016543B"/>
    <w:rsid w:val="00170561"/>
    <w:rsid w:val="00186AC9"/>
    <w:rsid w:val="00190F47"/>
    <w:rsid w:val="00197DF1"/>
    <w:rsid w:val="001B3DD9"/>
    <w:rsid w:val="001C23C9"/>
    <w:rsid w:val="001C3992"/>
    <w:rsid w:val="001D3BAC"/>
    <w:rsid w:val="00206D3D"/>
    <w:rsid w:val="00221A5C"/>
    <w:rsid w:val="0024519E"/>
    <w:rsid w:val="00245C4E"/>
    <w:rsid w:val="002C5896"/>
    <w:rsid w:val="002D379B"/>
    <w:rsid w:val="00307C2B"/>
    <w:rsid w:val="0031409E"/>
    <w:rsid w:val="0032109A"/>
    <w:rsid w:val="00333DF1"/>
    <w:rsid w:val="0033541C"/>
    <w:rsid w:val="003576B5"/>
    <w:rsid w:val="00364389"/>
    <w:rsid w:val="00370B15"/>
    <w:rsid w:val="003A5786"/>
    <w:rsid w:val="003D3159"/>
    <w:rsid w:val="003D6A5D"/>
    <w:rsid w:val="003D6E2B"/>
    <w:rsid w:val="003E7597"/>
    <w:rsid w:val="00412C9E"/>
    <w:rsid w:val="0042257B"/>
    <w:rsid w:val="00425AEA"/>
    <w:rsid w:val="00450668"/>
    <w:rsid w:val="00452CD7"/>
    <w:rsid w:val="00477696"/>
    <w:rsid w:val="004952FA"/>
    <w:rsid w:val="004A05F7"/>
    <w:rsid w:val="004A592F"/>
    <w:rsid w:val="004B6A22"/>
    <w:rsid w:val="004C2918"/>
    <w:rsid w:val="004D168C"/>
    <w:rsid w:val="004D6923"/>
    <w:rsid w:val="004D7F37"/>
    <w:rsid w:val="00510783"/>
    <w:rsid w:val="0051584C"/>
    <w:rsid w:val="00520D79"/>
    <w:rsid w:val="00522CE0"/>
    <w:rsid w:val="00525DCD"/>
    <w:rsid w:val="00541FF6"/>
    <w:rsid w:val="00565148"/>
    <w:rsid w:val="00573E6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1525"/>
    <w:rsid w:val="007A4390"/>
    <w:rsid w:val="007C65B0"/>
    <w:rsid w:val="007E3B8F"/>
    <w:rsid w:val="007E5CB7"/>
    <w:rsid w:val="008023A4"/>
    <w:rsid w:val="00814EED"/>
    <w:rsid w:val="008314D2"/>
    <w:rsid w:val="008465AC"/>
    <w:rsid w:val="00852E72"/>
    <w:rsid w:val="008804AE"/>
    <w:rsid w:val="00884B3C"/>
    <w:rsid w:val="00894939"/>
    <w:rsid w:val="008B2F42"/>
    <w:rsid w:val="008C3E6C"/>
    <w:rsid w:val="008E185F"/>
    <w:rsid w:val="008E5870"/>
    <w:rsid w:val="008F023B"/>
    <w:rsid w:val="008F7524"/>
    <w:rsid w:val="00902EC8"/>
    <w:rsid w:val="00904E16"/>
    <w:rsid w:val="00912751"/>
    <w:rsid w:val="00927C62"/>
    <w:rsid w:val="00931A96"/>
    <w:rsid w:val="00942801"/>
    <w:rsid w:val="00983951"/>
    <w:rsid w:val="00984124"/>
    <w:rsid w:val="00984640"/>
    <w:rsid w:val="00995C37"/>
    <w:rsid w:val="009A7B72"/>
    <w:rsid w:val="009C118A"/>
    <w:rsid w:val="00A02011"/>
    <w:rsid w:val="00A35165"/>
    <w:rsid w:val="00A4011E"/>
    <w:rsid w:val="00A41565"/>
    <w:rsid w:val="00A6723A"/>
    <w:rsid w:val="00A86015"/>
    <w:rsid w:val="00AE59C8"/>
    <w:rsid w:val="00B030B6"/>
    <w:rsid w:val="00B10098"/>
    <w:rsid w:val="00B103B9"/>
    <w:rsid w:val="00B10E10"/>
    <w:rsid w:val="00B35389"/>
    <w:rsid w:val="00B43327"/>
    <w:rsid w:val="00B450FF"/>
    <w:rsid w:val="00B47304"/>
    <w:rsid w:val="00B5345C"/>
    <w:rsid w:val="00B66C95"/>
    <w:rsid w:val="00B67A46"/>
    <w:rsid w:val="00B945C5"/>
    <w:rsid w:val="00BA20EA"/>
    <w:rsid w:val="00BB1ED5"/>
    <w:rsid w:val="00BB754E"/>
    <w:rsid w:val="00BC0A56"/>
    <w:rsid w:val="00C04498"/>
    <w:rsid w:val="00C10119"/>
    <w:rsid w:val="00C23348"/>
    <w:rsid w:val="00C6454A"/>
    <w:rsid w:val="00C74052"/>
    <w:rsid w:val="00CB187A"/>
    <w:rsid w:val="00CD1843"/>
    <w:rsid w:val="00CD7C71"/>
    <w:rsid w:val="00CE5604"/>
    <w:rsid w:val="00D1088B"/>
    <w:rsid w:val="00D156D2"/>
    <w:rsid w:val="00D62D4A"/>
    <w:rsid w:val="00D77EC0"/>
    <w:rsid w:val="00D86943"/>
    <w:rsid w:val="00DA47B9"/>
    <w:rsid w:val="00DD48B9"/>
    <w:rsid w:val="00E16168"/>
    <w:rsid w:val="00E677A1"/>
    <w:rsid w:val="00E91E2F"/>
    <w:rsid w:val="00EA3546"/>
    <w:rsid w:val="00EB1AAC"/>
    <w:rsid w:val="00EB47AE"/>
    <w:rsid w:val="00EC34E1"/>
    <w:rsid w:val="00ED0AE1"/>
    <w:rsid w:val="00F0234A"/>
    <w:rsid w:val="00F23A0E"/>
    <w:rsid w:val="00F5070A"/>
    <w:rsid w:val="00F52959"/>
    <w:rsid w:val="00F532D4"/>
    <w:rsid w:val="00F55884"/>
    <w:rsid w:val="00FB5399"/>
    <w:rsid w:val="00FB7DAD"/>
    <w:rsid w:val="00FC0450"/>
    <w:rsid w:val="00FC0D36"/>
    <w:rsid w:val="00FC536C"/>
    <w:rsid w:val="00FC5A8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F3ADDD9"/>
  <w15:docId w15:val="{C80E8806-1E96-4833-9B86-DF99EE57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D62D4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D62D4A"/>
    <w:pPr>
      <w:tabs>
        <w:tab w:val="right" w:pos="5904"/>
      </w:tabs>
    </w:pPr>
  </w:style>
  <w:style w:type="character" w:styleId="CommentReference">
    <w:name w:val="annotation reference"/>
    <w:basedOn w:val="DefaultParagraphFont"/>
    <w:uiPriority w:val="99"/>
    <w:semiHidden/>
    <w:unhideWhenUsed/>
    <w:rsid w:val="00D62D4A"/>
    <w:rPr>
      <w:sz w:val="16"/>
      <w:szCs w:val="16"/>
    </w:rPr>
  </w:style>
  <w:style w:type="paragraph" w:styleId="CommentText">
    <w:name w:val="annotation text"/>
    <w:basedOn w:val="Normal"/>
    <w:link w:val="CommentTextChar"/>
    <w:uiPriority w:val="99"/>
    <w:semiHidden/>
    <w:unhideWhenUsed/>
    <w:rsid w:val="00D62D4A"/>
    <w:rPr>
      <w:sz w:val="20"/>
      <w:szCs w:val="20"/>
    </w:rPr>
  </w:style>
  <w:style w:type="character" w:customStyle="1" w:styleId="CommentTextChar">
    <w:name w:val="Comment Text Char"/>
    <w:basedOn w:val="DefaultParagraphFont"/>
    <w:link w:val="CommentText"/>
    <w:uiPriority w:val="99"/>
    <w:semiHidden/>
    <w:rsid w:val="00D62D4A"/>
    <w:rPr>
      <w:sz w:val="20"/>
      <w:szCs w:val="20"/>
    </w:rPr>
  </w:style>
  <w:style w:type="paragraph" w:styleId="CommentSubject">
    <w:name w:val="annotation subject"/>
    <w:basedOn w:val="CommentText"/>
    <w:next w:val="CommentText"/>
    <w:link w:val="CommentSubjectChar"/>
    <w:uiPriority w:val="99"/>
    <w:semiHidden/>
    <w:unhideWhenUsed/>
    <w:rsid w:val="00D62D4A"/>
    <w:rPr>
      <w:b/>
      <w:bCs/>
    </w:rPr>
  </w:style>
  <w:style w:type="character" w:customStyle="1" w:styleId="CommentSubjectChar">
    <w:name w:val="Comment Subject Char"/>
    <w:basedOn w:val="CommentTextChar"/>
    <w:link w:val="CommentSubject"/>
    <w:uiPriority w:val="99"/>
    <w:semiHidden/>
    <w:rsid w:val="00D62D4A"/>
    <w:rPr>
      <w:b/>
      <w:bCs/>
      <w:sz w:val="20"/>
      <w:szCs w:val="20"/>
    </w:rPr>
  </w:style>
  <w:style w:type="paragraph" w:styleId="BalloonText">
    <w:name w:val="Balloon Text"/>
    <w:basedOn w:val="Normal"/>
    <w:link w:val="BalloonTextChar"/>
    <w:uiPriority w:val="99"/>
    <w:semiHidden/>
    <w:unhideWhenUsed/>
    <w:rsid w:val="00D62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4A"/>
    <w:rPr>
      <w:rFonts w:ascii="Segoe UI" w:hAnsi="Segoe UI" w:cs="Segoe UI"/>
      <w:sz w:val="18"/>
      <w:szCs w:val="18"/>
    </w:rPr>
  </w:style>
  <w:style w:type="character" w:styleId="Hyperlink">
    <w:name w:val="Hyperlink"/>
    <w:basedOn w:val="DefaultParagraphFont"/>
    <w:uiPriority w:val="99"/>
    <w:unhideWhenUsed/>
    <w:rsid w:val="001355F3"/>
    <w:rPr>
      <w:color w:val="0000FF" w:themeColor="hyperlink"/>
      <w:u w:val="single"/>
    </w:rPr>
  </w:style>
  <w:style w:type="paragraph" w:styleId="NoSpacing">
    <w:name w:val="No Spacing"/>
    <w:uiPriority w:val="1"/>
    <w:qFormat/>
    <w:rsid w:val="008465A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2-05-15.docx" TargetMode="External"/><Relationship Id="rId12" Type="http://schemas.openxmlformats.org/officeDocument/2006/relationships/hyperlink" Target="file:///p:\pprever\2015-16\429_201504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2-05-15.docx" TargetMode="External"/><Relationship Id="rId11" Type="http://schemas.openxmlformats.org/officeDocument/2006/relationships/hyperlink" Target="file:///p:\pprever\2015-16\429_2015042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429_20150205.docx" TargetMode="External"/><Relationship Id="rId4" Type="http://schemas.openxmlformats.org/officeDocument/2006/relationships/footnotes" Target="footnotes.xml"/><Relationship Id="rId9" Type="http://schemas.openxmlformats.org/officeDocument/2006/relationships/hyperlink" Target="http://www.scstatehouse.gov/billsearch.php?billnumbers=429&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1869</Words>
  <Characters>10654</Characters>
  <Application>Microsoft Office Word</Application>
  <DocSecurity>6</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 Worker's compensation - South Carolina Legislature Online</dc:title>
  <dc:subject/>
  <dc:creator>%USERNAME%</dc:creator>
  <cp:keywords/>
  <dc:description/>
  <cp:lastModifiedBy>N Cumfer</cp:lastModifiedBy>
  <cp:revision>2</cp:revision>
  <cp:lastPrinted>2015-02-03T17:17:00Z</cp:lastPrinted>
  <dcterms:created xsi:type="dcterms:W3CDTF">2016-12-02T17:02:00Z</dcterms:created>
  <dcterms:modified xsi:type="dcterms:W3CDTF">2016-12-02T17:02:00Z</dcterms:modified>
</cp:coreProperties>
</file>