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528" w:rsidRDefault="005E2528" w:rsidP="005E2528">
      <w:pPr>
        <w:widowControl w:val="0"/>
        <w:jc w:val="center"/>
      </w:pPr>
      <w:bookmarkStart w:id="0" w:name="_GoBack"/>
      <w:bookmarkEnd w:id="0"/>
      <w:r w:rsidRPr="005E2528">
        <w:rPr>
          <w:b/>
        </w:rPr>
        <w:t>South Carolina General Assembly</w:t>
      </w:r>
    </w:p>
    <w:p w:rsidR="005E2528" w:rsidRDefault="005E2528" w:rsidP="005E2528">
      <w:pPr>
        <w:widowControl w:val="0"/>
        <w:jc w:val="center"/>
      </w:pPr>
      <w:r>
        <w:t>121st Session, 2015-2016</w:t>
      </w:r>
    </w:p>
    <w:p w:rsidR="005E2528" w:rsidRDefault="005E2528" w:rsidP="005E2528">
      <w:pPr>
        <w:widowControl w:val="0"/>
        <w:jc w:val="left"/>
      </w:pPr>
    </w:p>
    <w:p w:rsidR="005E2528" w:rsidRDefault="005E2528" w:rsidP="005E2528">
      <w:pPr>
        <w:widowControl w:val="0"/>
        <w:jc w:val="left"/>
        <w:rPr>
          <w:b/>
        </w:rPr>
      </w:pPr>
      <w:r w:rsidRPr="005E2528">
        <w:rPr>
          <w:b/>
        </w:rPr>
        <w:t>H. 4452</w:t>
      </w:r>
    </w:p>
    <w:p w:rsidR="005E2528" w:rsidRDefault="005E2528" w:rsidP="005E2528">
      <w:pPr>
        <w:widowControl w:val="0"/>
        <w:jc w:val="left"/>
        <w:rPr>
          <w:b/>
        </w:rPr>
      </w:pPr>
    </w:p>
    <w:p w:rsidR="005E2528" w:rsidRDefault="005E2528" w:rsidP="005E2528">
      <w:pPr>
        <w:widowControl w:val="0"/>
        <w:jc w:val="left"/>
      </w:pPr>
      <w:r w:rsidRPr="005E2528">
        <w:rPr>
          <w:b/>
        </w:rPr>
        <w:t>STATUS INFORMATION</w:t>
      </w:r>
    </w:p>
    <w:p w:rsidR="005E2528" w:rsidRDefault="005E2528" w:rsidP="005E2528">
      <w:pPr>
        <w:widowControl w:val="0"/>
        <w:jc w:val="left"/>
      </w:pPr>
    </w:p>
    <w:p w:rsidR="005E2528" w:rsidRDefault="005E2528" w:rsidP="005E2528">
      <w:pPr>
        <w:widowControl w:val="0"/>
        <w:jc w:val="left"/>
      </w:pPr>
      <w:r>
        <w:t>General Bill</w:t>
      </w:r>
    </w:p>
    <w:p w:rsidR="005E2528" w:rsidRDefault="00F42423" w:rsidP="005E2528">
      <w:pPr>
        <w:widowControl w:val="0"/>
        <w:jc w:val="left"/>
      </w:pPr>
      <w:r>
        <w:t>Sponsors: Reps. Huggins and Atwater</w:t>
      </w:r>
    </w:p>
    <w:p w:rsidR="005E2528" w:rsidRDefault="005E2528" w:rsidP="005E2528">
      <w:pPr>
        <w:widowControl w:val="0"/>
        <w:jc w:val="left"/>
      </w:pPr>
      <w:r>
        <w:t>Document Path: l:\council\bills\bbm\9396dg16.docx</w:t>
      </w:r>
    </w:p>
    <w:p w:rsidR="005E2528" w:rsidRDefault="005E2528" w:rsidP="005E2528">
      <w:pPr>
        <w:widowControl w:val="0"/>
        <w:jc w:val="left"/>
      </w:pPr>
    </w:p>
    <w:p w:rsidR="007E6A51" w:rsidRDefault="007E6A51" w:rsidP="005E2528">
      <w:pPr>
        <w:widowControl w:val="0"/>
        <w:jc w:val="left"/>
      </w:pPr>
      <w:r>
        <w:t>Introduced in the House on January 12, 2016</w:t>
      </w:r>
    </w:p>
    <w:p w:rsidR="007E6A51" w:rsidRPr="007E6A51" w:rsidRDefault="007E6A51" w:rsidP="005E2528">
      <w:pPr>
        <w:widowControl w:val="0"/>
        <w:jc w:val="left"/>
      </w:pPr>
      <w:r>
        <w:t xml:space="preserve">Currently residing in the House Committee on </w:t>
      </w:r>
      <w:r w:rsidRPr="007E6A51">
        <w:rPr>
          <w:b/>
        </w:rPr>
        <w:t>Judiciary</w:t>
      </w:r>
    </w:p>
    <w:p w:rsidR="007E6A51" w:rsidRDefault="007E6A51" w:rsidP="005E2528">
      <w:pPr>
        <w:widowControl w:val="0"/>
        <w:jc w:val="left"/>
      </w:pPr>
    </w:p>
    <w:p w:rsidR="005E2528" w:rsidRDefault="005E2528" w:rsidP="005E2528">
      <w:pPr>
        <w:widowControl w:val="0"/>
        <w:jc w:val="left"/>
      </w:pPr>
      <w:r>
        <w:t xml:space="preserve">Summary: </w:t>
      </w:r>
      <w:r w:rsidR="00A23D51">
        <w:t>Board of Directors of the S.C. Transportation Infrastructure Bank</w:t>
      </w:r>
    </w:p>
    <w:p w:rsidR="005E2528" w:rsidRDefault="005E2528" w:rsidP="005E2528">
      <w:pPr>
        <w:widowControl w:val="0"/>
        <w:jc w:val="left"/>
      </w:pPr>
    </w:p>
    <w:p w:rsidR="005E2528" w:rsidRDefault="005E2528" w:rsidP="005E2528">
      <w:pPr>
        <w:widowControl w:val="0"/>
        <w:jc w:val="left"/>
      </w:pPr>
    </w:p>
    <w:p w:rsidR="005E2528" w:rsidRDefault="005E2528" w:rsidP="005E2528">
      <w:pPr>
        <w:widowControl w:val="0"/>
        <w:tabs>
          <w:tab w:val="center" w:pos="590"/>
          <w:tab w:val="center" w:pos="1440"/>
          <w:tab w:val="left" w:pos="1872"/>
          <w:tab w:val="left" w:pos="9187"/>
        </w:tabs>
        <w:jc w:val="left"/>
      </w:pPr>
      <w:r w:rsidRPr="005E2528">
        <w:rPr>
          <w:b/>
        </w:rPr>
        <w:t>HISTORY OF LEGISLATIVE ACTIONS</w:t>
      </w:r>
    </w:p>
    <w:p w:rsidR="005E2528" w:rsidRDefault="005E2528" w:rsidP="005E2528">
      <w:pPr>
        <w:widowControl w:val="0"/>
        <w:tabs>
          <w:tab w:val="center" w:pos="590"/>
          <w:tab w:val="center" w:pos="1440"/>
          <w:tab w:val="left" w:pos="1872"/>
          <w:tab w:val="left" w:pos="9187"/>
        </w:tabs>
        <w:jc w:val="left"/>
      </w:pPr>
    </w:p>
    <w:p w:rsidR="005E2528" w:rsidRPr="005E2528" w:rsidRDefault="005E2528" w:rsidP="005E2528">
      <w:pPr>
        <w:widowControl w:val="0"/>
        <w:tabs>
          <w:tab w:val="center" w:pos="590"/>
          <w:tab w:val="center" w:pos="1440"/>
          <w:tab w:val="left" w:pos="1872"/>
          <w:tab w:val="left" w:pos="9187"/>
        </w:tabs>
        <w:jc w:val="left"/>
      </w:pPr>
      <w:r w:rsidRPr="005E2528">
        <w:rPr>
          <w:u w:val="single"/>
        </w:rPr>
        <w:tab/>
        <w:t>Date</w:t>
      </w:r>
      <w:r w:rsidRPr="005E2528">
        <w:rPr>
          <w:u w:val="single"/>
        </w:rPr>
        <w:tab/>
        <w:t>Body</w:t>
      </w:r>
      <w:r w:rsidRPr="005E2528">
        <w:rPr>
          <w:u w:val="single"/>
        </w:rPr>
        <w:tab/>
        <w:t>Action Description with journal page number</w:t>
      </w:r>
      <w:r w:rsidRPr="005E2528">
        <w:rPr>
          <w:u w:val="single"/>
        </w:rPr>
        <w:tab/>
      </w:r>
    </w:p>
    <w:p w:rsidR="002961DB" w:rsidRDefault="002961DB" w:rsidP="002961DB">
      <w:pPr>
        <w:widowControl w:val="0"/>
        <w:tabs>
          <w:tab w:val="right" w:pos="1008"/>
          <w:tab w:val="left" w:pos="1152"/>
          <w:tab w:val="left" w:pos="1872"/>
          <w:tab w:val="left" w:pos="9187"/>
        </w:tabs>
        <w:ind w:left="2088" w:hanging="2088"/>
        <w:jc w:val="left"/>
      </w:pPr>
      <w:r>
        <w:tab/>
        <w:t>12/3/2015</w:t>
      </w:r>
      <w:r>
        <w:tab/>
        <w:t>House</w:t>
      </w:r>
      <w:r>
        <w:tab/>
      </w:r>
      <w:r w:rsidRPr="002E3540">
        <w:t>Prefiled</w:t>
      </w:r>
    </w:p>
    <w:p w:rsidR="002961DB" w:rsidRDefault="002961DB" w:rsidP="002961DB">
      <w:pPr>
        <w:widowControl w:val="0"/>
        <w:tabs>
          <w:tab w:val="right" w:pos="1008"/>
          <w:tab w:val="left" w:pos="1152"/>
          <w:tab w:val="left" w:pos="1872"/>
          <w:tab w:val="left" w:pos="9187"/>
        </w:tabs>
        <w:ind w:left="2088" w:hanging="2088"/>
        <w:jc w:val="left"/>
      </w:pPr>
      <w:r>
        <w:tab/>
        <w:t>12/3/2015</w:t>
      </w:r>
      <w:r>
        <w:tab/>
        <w:t>House</w:t>
      </w:r>
      <w:r>
        <w:tab/>
      </w:r>
      <w:r w:rsidRPr="002E3540">
        <w:t xml:space="preserve">Referred to Committee on </w:t>
      </w:r>
      <w:r w:rsidRPr="002E3540">
        <w:rPr>
          <w:b/>
        </w:rPr>
        <w:t>Judiciary</w:t>
      </w:r>
    </w:p>
    <w:p w:rsidR="002961DB" w:rsidRDefault="002961DB" w:rsidP="002961DB">
      <w:pPr>
        <w:widowControl w:val="0"/>
        <w:tabs>
          <w:tab w:val="right" w:pos="1008"/>
          <w:tab w:val="left" w:pos="1152"/>
          <w:tab w:val="left" w:pos="1872"/>
          <w:tab w:val="left" w:pos="9187"/>
        </w:tabs>
        <w:ind w:left="2088" w:hanging="2088"/>
        <w:jc w:val="left"/>
      </w:pPr>
      <w:r>
        <w:tab/>
        <w:t>1/12/2016</w:t>
      </w:r>
      <w:r>
        <w:tab/>
        <w:t>House</w:t>
      </w:r>
      <w:r>
        <w:tab/>
      </w:r>
      <w:r w:rsidRPr="002E3540">
        <w:t>Introduced and read first time (</w:t>
      </w:r>
      <w:hyperlink r:id="rId7" w:history="1">
        <w:r w:rsidRPr="00876B28">
          <w:rPr>
            <w:rStyle w:val="Hyperlink"/>
          </w:rPr>
          <w:t>House Journal</w:t>
        </w:r>
        <w:r w:rsidRPr="00876B28">
          <w:rPr>
            <w:rStyle w:val="Hyperlink"/>
          </w:rPr>
          <w:noBreakHyphen/>
          <w:t>page 69</w:t>
        </w:r>
      </w:hyperlink>
      <w:r w:rsidRPr="002E3540">
        <w:t>)</w:t>
      </w:r>
    </w:p>
    <w:p w:rsidR="002961DB" w:rsidRDefault="002961DB" w:rsidP="002961DB">
      <w:pPr>
        <w:widowControl w:val="0"/>
        <w:tabs>
          <w:tab w:val="right" w:pos="1008"/>
          <w:tab w:val="left" w:pos="1152"/>
          <w:tab w:val="left" w:pos="1872"/>
          <w:tab w:val="left" w:pos="9187"/>
        </w:tabs>
        <w:ind w:left="2088" w:hanging="2088"/>
        <w:jc w:val="left"/>
      </w:pPr>
      <w:r>
        <w:tab/>
        <w:t>1/12/2016</w:t>
      </w:r>
      <w:r>
        <w:tab/>
        <w:t>House</w:t>
      </w:r>
      <w:r>
        <w:tab/>
      </w:r>
      <w:r w:rsidRPr="002E3540">
        <w:t>Ref</w:t>
      </w:r>
      <w:r>
        <w:t xml:space="preserve">erred to Committee on </w:t>
      </w:r>
      <w:r w:rsidRPr="002E3540">
        <w:rPr>
          <w:b/>
        </w:rPr>
        <w:t>Judiciary</w:t>
      </w:r>
      <w:r>
        <w:t xml:space="preserve"> </w:t>
      </w:r>
      <w:r w:rsidRPr="002E3540">
        <w:t>(</w:t>
      </w:r>
      <w:hyperlink r:id="rId8" w:history="1">
        <w:r w:rsidRPr="00876B28">
          <w:rPr>
            <w:rStyle w:val="Hyperlink"/>
          </w:rPr>
          <w:t>House Journal</w:t>
        </w:r>
        <w:r w:rsidRPr="00876B28">
          <w:rPr>
            <w:rStyle w:val="Hyperlink"/>
          </w:rPr>
          <w:noBreakHyphen/>
          <w:t>page 69</w:t>
        </w:r>
      </w:hyperlink>
      <w:r w:rsidRPr="002E3540">
        <w:t>)</w:t>
      </w:r>
    </w:p>
    <w:p w:rsidR="002961DB" w:rsidRDefault="002961DB" w:rsidP="002961DB">
      <w:pPr>
        <w:widowControl w:val="0"/>
        <w:tabs>
          <w:tab w:val="right" w:pos="1008"/>
          <w:tab w:val="left" w:pos="1152"/>
          <w:tab w:val="left" w:pos="1872"/>
          <w:tab w:val="left" w:pos="9187"/>
        </w:tabs>
        <w:ind w:left="2088" w:hanging="2088"/>
        <w:jc w:val="left"/>
      </w:pPr>
    </w:p>
    <w:p w:rsidR="005E2528" w:rsidRDefault="005E2528" w:rsidP="005E2528">
      <w:pPr>
        <w:widowControl w:val="0"/>
        <w:tabs>
          <w:tab w:val="right" w:pos="1008"/>
          <w:tab w:val="left" w:pos="1152"/>
          <w:tab w:val="left" w:pos="1872"/>
          <w:tab w:val="left" w:pos="9187"/>
        </w:tabs>
        <w:ind w:left="2088" w:hanging="2088"/>
        <w:jc w:val="left"/>
      </w:pPr>
      <w:r>
        <w:t xml:space="preserve">View the latest </w:t>
      </w:r>
      <w:hyperlink r:id="rId9" w:history="1">
        <w:r w:rsidRPr="005E2528">
          <w:rPr>
            <w:rStyle w:val="Hyperlink"/>
          </w:rPr>
          <w:t>legislative information</w:t>
        </w:r>
      </w:hyperlink>
      <w:r>
        <w:t xml:space="preserve"> at the website</w:t>
      </w:r>
    </w:p>
    <w:p w:rsidR="005E2528" w:rsidRDefault="005E2528" w:rsidP="005E2528">
      <w:pPr>
        <w:widowControl w:val="0"/>
        <w:tabs>
          <w:tab w:val="right" w:pos="1008"/>
          <w:tab w:val="left" w:pos="1152"/>
          <w:tab w:val="left" w:pos="1872"/>
          <w:tab w:val="left" w:pos="9187"/>
        </w:tabs>
        <w:ind w:left="2088" w:hanging="2088"/>
        <w:jc w:val="left"/>
      </w:pPr>
    </w:p>
    <w:p w:rsidR="005E2528" w:rsidRPr="005E2528" w:rsidRDefault="005E2528" w:rsidP="005E2528">
      <w:pPr>
        <w:widowControl w:val="0"/>
        <w:tabs>
          <w:tab w:val="right" w:pos="1008"/>
          <w:tab w:val="left" w:pos="1152"/>
          <w:tab w:val="left" w:pos="1872"/>
          <w:tab w:val="left" w:pos="9187"/>
        </w:tabs>
        <w:ind w:left="2088" w:hanging="2088"/>
        <w:jc w:val="left"/>
      </w:pPr>
    </w:p>
    <w:p w:rsidR="005E2528" w:rsidRDefault="005E2528" w:rsidP="005E2528">
      <w:pPr>
        <w:widowControl w:val="0"/>
        <w:jc w:val="left"/>
      </w:pPr>
      <w:r w:rsidRPr="005E2528">
        <w:rPr>
          <w:b/>
        </w:rPr>
        <w:t>VERSIONS OF THIS BILL</w:t>
      </w:r>
    </w:p>
    <w:p w:rsidR="005E2528" w:rsidRDefault="005E2528" w:rsidP="005E2528">
      <w:pPr>
        <w:widowControl w:val="0"/>
        <w:jc w:val="left"/>
      </w:pPr>
    </w:p>
    <w:p w:rsidR="005E2528" w:rsidRDefault="00876B28" w:rsidP="005E2528">
      <w:pPr>
        <w:widowControl w:val="0"/>
        <w:jc w:val="left"/>
      </w:pPr>
      <w:hyperlink r:id="rId10" w:history="1">
        <w:r w:rsidR="005E2528">
          <w:rPr>
            <w:rStyle w:val="Hyperlink"/>
          </w:rPr>
          <w:t>12/3/2015</w:t>
        </w:r>
      </w:hyperlink>
    </w:p>
    <w:p w:rsidR="005E2528" w:rsidRDefault="00876B28" w:rsidP="005E2528">
      <w:hyperlink r:id="rId11" w:history="1">
        <w:r w:rsidR="00A34B21" w:rsidRPr="00A34B21">
          <w:rPr>
            <w:rStyle w:val="Hyperlink"/>
          </w:rPr>
          <w:t>1/14/2016</w:t>
        </w:r>
      </w:hyperlink>
    </w:p>
    <w:p w:rsidR="00A34B21" w:rsidRDefault="00876B28" w:rsidP="005E2528">
      <w:hyperlink r:id="rId12" w:history="1">
        <w:r w:rsidR="00D34087" w:rsidRPr="00D34087">
          <w:rPr>
            <w:rStyle w:val="Hyperlink"/>
          </w:rPr>
          <w:t>1/19/2016</w:t>
        </w:r>
      </w:hyperlink>
    </w:p>
    <w:p w:rsidR="00D34087" w:rsidRDefault="00D34087" w:rsidP="005E2528"/>
    <w:p w:rsidR="005E2528" w:rsidRDefault="005E2528" w:rsidP="005E2528">
      <w:pPr>
        <w:sectPr w:rsidR="005E2528" w:rsidSect="005E2528">
          <w:pgSz w:w="12240" w:h="15840" w:code="1"/>
          <w:pgMar w:top="1080" w:right="1440" w:bottom="1080" w:left="1440" w:header="720" w:footer="720" w:gutter="0"/>
          <w:cols w:space="720"/>
          <w:noEndnote/>
          <w:docGrid w:linePitch="360"/>
        </w:sectPr>
      </w:pPr>
    </w:p>
    <w:p w:rsidR="00D34087" w:rsidRDefault="00D340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087" w:rsidRDefault="00D340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087" w:rsidRDefault="00D340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087" w:rsidRDefault="00D340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087" w:rsidRDefault="00D340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087" w:rsidRDefault="00D340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087" w:rsidRDefault="00D340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087" w:rsidRDefault="00D340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087" w:rsidRPr="00325348" w:rsidRDefault="00D34087" w:rsidP="0041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34087" w:rsidRDefault="00D3408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087" w:rsidRDefault="00D34087" w:rsidP="0041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11</w:t>
      </w:r>
      <w:r>
        <w:noBreakHyphen/>
        <w:t>43</w:t>
      </w:r>
      <w:r>
        <w:noBreakHyphen/>
        <w:t>140, CODE OF LAWS OF SOUTH CAROLINA, 1976, RELATING TO THE BOARD OF DIRECTORS OF THE SOUTH CAROLINA TRANSPORTATION INFRASTRUCTURE BANK, SO AS TO PROVIDE THAT ALL MEMBERS OF THE BOARD MUST BE APPOINTED BY AND SERVE AT THE PLEASURE OF THE GOVERNOR.</w:t>
      </w:r>
    </w:p>
    <w:p w:rsidR="00D34087" w:rsidRDefault="00D34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087" w:rsidRDefault="00D34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087" w:rsidRDefault="00D34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087" w:rsidRPr="00473142" w:rsidRDefault="00D34087" w:rsidP="009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73142">
        <w:rPr>
          <w:color w:val="000000" w:themeColor="text1"/>
          <w:u w:color="000000" w:themeColor="text1"/>
        </w:rPr>
        <w:t>Section 11</w:t>
      </w:r>
      <w:r>
        <w:rPr>
          <w:color w:val="000000" w:themeColor="text1"/>
          <w:u w:color="000000" w:themeColor="text1"/>
        </w:rPr>
        <w:noBreakHyphen/>
      </w:r>
      <w:r w:rsidRPr="00473142">
        <w:rPr>
          <w:color w:val="000000" w:themeColor="text1"/>
          <w:u w:color="000000" w:themeColor="text1"/>
        </w:rPr>
        <w:t>43</w:t>
      </w:r>
      <w:r>
        <w:rPr>
          <w:color w:val="000000" w:themeColor="text1"/>
          <w:u w:color="000000" w:themeColor="text1"/>
        </w:rPr>
        <w:noBreakHyphen/>
      </w:r>
      <w:r w:rsidRPr="00473142">
        <w:rPr>
          <w:color w:val="000000" w:themeColor="text1"/>
          <w:u w:color="000000" w:themeColor="text1"/>
        </w:rPr>
        <w:t>140 of the 1976 Code is amended to read:</w:t>
      </w:r>
    </w:p>
    <w:p w:rsidR="00D34087" w:rsidRPr="00473142" w:rsidRDefault="00D34087" w:rsidP="009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087" w:rsidRPr="009A16CB" w:rsidRDefault="00D34087" w:rsidP="009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142">
        <w:rPr>
          <w:color w:val="000000" w:themeColor="text1"/>
          <w:u w:color="000000" w:themeColor="text1"/>
        </w:rPr>
        <w:tab/>
        <w:t>“Section 11</w:t>
      </w:r>
      <w:r>
        <w:rPr>
          <w:color w:val="000000" w:themeColor="text1"/>
          <w:u w:color="000000" w:themeColor="text1"/>
        </w:rPr>
        <w:noBreakHyphen/>
      </w:r>
      <w:r w:rsidRPr="00473142">
        <w:rPr>
          <w:color w:val="000000" w:themeColor="text1"/>
          <w:u w:color="000000" w:themeColor="text1"/>
        </w:rPr>
        <w:t>43</w:t>
      </w:r>
      <w:r>
        <w:rPr>
          <w:color w:val="000000" w:themeColor="text1"/>
          <w:u w:color="000000" w:themeColor="text1"/>
        </w:rPr>
        <w:noBreakHyphen/>
      </w:r>
      <w:r w:rsidRPr="00473142">
        <w:rPr>
          <w:color w:val="000000" w:themeColor="text1"/>
          <w:u w:color="000000" w:themeColor="text1"/>
        </w:rPr>
        <w:t>140.</w:t>
      </w:r>
      <w:r w:rsidRPr="00473142">
        <w:rPr>
          <w:color w:val="000000" w:themeColor="text1"/>
          <w:u w:color="000000" w:themeColor="text1"/>
        </w:rPr>
        <w:tab/>
        <w:t>The board of directors is the governing board of the bank. The board consists of seven voting directors</w:t>
      </w:r>
      <w:r w:rsidRPr="00473142">
        <w:rPr>
          <w:color w:val="000000" w:themeColor="text1"/>
          <w:u w:val="single" w:color="000000" w:themeColor="text1"/>
        </w:rPr>
        <w:t>, all of whom must be</w:t>
      </w:r>
      <w:r w:rsidRPr="00473142">
        <w:rPr>
          <w:color w:val="000000" w:themeColor="text1"/>
          <w:u w:color="000000" w:themeColor="text1"/>
        </w:rPr>
        <w:t xml:space="preserve"> </w:t>
      </w:r>
      <w:r w:rsidRPr="00473142">
        <w:rPr>
          <w:strike/>
          <w:color w:val="000000" w:themeColor="text1"/>
          <w:u w:color="000000" w:themeColor="text1"/>
        </w:rPr>
        <w:t>as follows: the Chairman of the Department of Transportation Commission, ex officio; one director</w:t>
      </w:r>
      <w:r w:rsidRPr="00473142">
        <w:rPr>
          <w:color w:val="000000" w:themeColor="text1"/>
          <w:u w:color="000000" w:themeColor="text1"/>
        </w:rPr>
        <w:t xml:space="preserve"> appointed by the Governor </w:t>
      </w:r>
      <w:r w:rsidRPr="00473142">
        <w:rPr>
          <w:strike/>
          <w:color w:val="000000" w:themeColor="text1"/>
          <w:u w:color="000000" w:themeColor="text1"/>
        </w:rPr>
        <w:t>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w:t>
      </w:r>
      <w:r w:rsidRPr="00473142">
        <w:rPr>
          <w:color w:val="000000" w:themeColor="text1"/>
          <w:u w:color="000000" w:themeColor="text1"/>
        </w:rPr>
        <w:t xml:space="preserve">. Directors </w:t>
      </w:r>
      <w:r w:rsidRPr="00473142">
        <w:rPr>
          <w:strike/>
          <w:color w:val="000000" w:themeColor="text1"/>
          <w:u w:color="000000" w:themeColor="text1"/>
        </w:rPr>
        <w:t>appointed by the Governor, the Speaker, and the President Pro Tempore</w:t>
      </w:r>
      <w:r w:rsidRPr="00473142">
        <w:rPr>
          <w:color w:val="000000" w:themeColor="text1"/>
          <w:u w:color="000000" w:themeColor="text1"/>
        </w:rPr>
        <w:t xml:space="preserve"> shall serve </w:t>
      </w:r>
      <w:r w:rsidRPr="00473142">
        <w:rPr>
          <w:strike/>
          <w:color w:val="000000" w:themeColor="text1"/>
          <w:u w:color="000000" w:themeColor="text1"/>
        </w:rPr>
        <w:t>terms coterminous with those of their appointing authority</w:t>
      </w:r>
      <w:r w:rsidRPr="00473142">
        <w:rPr>
          <w:color w:val="000000" w:themeColor="text1"/>
          <w:u w:color="000000" w:themeColor="text1"/>
        </w:rPr>
        <w:t xml:space="preserve"> </w:t>
      </w:r>
      <w:r w:rsidRPr="00473142">
        <w:rPr>
          <w:color w:val="000000" w:themeColor="text1"/>
          <w:u w:val="single" w:color="000000" w:themeColor="text1"/>
        </w:rPr>
        <w:t>at the pleasure of the Governor</w:t>
      </w:r>
      <w:r w:rsidRPr="00473142">
        <w:rPr>
          <w:color w:val="000000" w:themeColor="text1"/>
          <w:u w:color="000000" w:themeColor="text1"/>
        </w:rPr>
        <w:t xml:space="preserve">. </w:t>
      </w:r>
      <w:r w:rsidRPr="00473142">
        <w:rPr>
          <w:strike/>
          <w:color w:val="000000" w:themeColor="text1"/>
          <w:u w:color="000000" w:themeColor="text1"/>
        </w:rPr>
        <w:t>The terms for the legislative members are coterminous with their terms of office.</w:t>
      </w:r>
      <w:r w:rsidRPr="00473142">
        <w:rPr>
          <w:color w:val="000000" w:themeColor="text1"/>
          <w:u w:color="000000" w:themeColor="text1"/>
        </w:rPr>
        <w:t xml:space="preserve"> </w:t>
      </w:r>
      <w:r w:rsidRPr="00473142">
        <w:rPr>
          <w:color w:val="000000" w:themeColor="text1"/>
          <w:u w:val="single" w:color="000000" w:themeColor="text1"/>
        </w:rPr>
        <w:t>The Governor shall designate which member shall serve as chairman, and</w:t>
      </w:r>
      <w:r w:rsidRPr="00473142">
        <w:rPr>
          <w:color w:val="000000" w:themeColor="text1"/>
          <w:u w:color="000000" w:themeColor="text1"/>
        </w:rPr>
        <w:t xml:space="preserve"> the vice chairman must be elected by the board. </w:t>
      </w:r>
      <w:r w:rsidRPr="00473142">
        <w:rPr>
          <w:strike/>
          <w:color w:val="000000" w:themeColor="text1"/>
          <w:u w:color="000000" w:themeColor="text1"/>
        </w:rPr>
        <w:t xml:space="preserve">Any person appointed to fill a vacancy must be appointed in the same </w:t>
      </w:r>
      <w:r w:rsidRPr="00473142">
        <w:rPr>
          <w:strike/>
          <w:color w:val="000000" w:themeColor="text1"/>
          <w:u w:color="000000" w:themeColor="text1"/>
        </w:rPr>
        <w:lastRenderedPageBreak/>
        <w:t>manner as the original appointee for the remainder of the unexpired term.</w:t>
      </w:r>
      <w:r w:rsidRPr="00473142">
        <w:rPr>
          <w:color w:val="000000" w:themeColor="text1"/>
          <w:u w:color="000000" w:themeColor="text1"/>
        </w:rPr>
        <w:t>”</w:t>
      </w:r>
    </w:p>
    <w:p w:rsidR="00D34087" w:rsidRDefault="00D34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087" w:rsidRPr="00473142" w:rsidRDefault="00D34087" w:rsidP="009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142">
        <w:rPr>
          <w:color w:val="000000" w:themeColor="text1"/>
          <w:u w:color="000000" w:themeColor="text1"/>
        </w:rPr>
        <w:t>SECTION</w:t>
      </w:r>
      <w:r w:rsidRPr="00473142">
        <w:rPr>
          <w:color w:val="000000" w:themeColor="text1"/>
          <w:u w:color="000000" w:themeColor="text1"/>
        </w:rPr>
        <w:tab/>
        <w:t>2.</w:t>
      </w:r>
      <w:r w:rsidRPr="00473142">
        <w:rPr>
          <w:color w:val="000000" w:themeColor="text1"/>
          <w:u w:color="000000" w:themeColor="text1"/>
        </w:rPr>
        <w:tab/>
        <w:t>This act takes effect upon approval by the</w:t>
      </w:r>
      <w:r>
        <w:rPr>
          <w:color w:val="000000" w:themeColor="text1"/>
          <w:u w:color="000000" w:themeColor="text1"/>
        </w:rPr>
        <w:t xml:space="preserve"> Governor.  The members of the Board of D</w:t>
      </w:r>
      <w:r w:rsidRPr="00473142">
        <w:rPr>
          <w:color w:val="000000" w:themeColor="text1"/>
          <w:u w:color="000000" w:themeColor="text1"/>
        </w:rPr>
        <w:t>irectors of the South Carolina Transportation Infrastructure Bank</w:t>
      </w:r>
      <w:r>
        <w:rPr>
          <w:color w:val="000000" w:themeColor="text1"/>
          <w:u w:color="000000" w:themeColor="text1"/>
        </w:rPr>
        <w:t>,</w:t>
      </w:r>
      <w:r w:rsidRPr="00473142">
        <w:rPr>
          <w:color w:val="000000" w:themeColor="text1"/>
          <w:u w:color="000000" w:themeColor="text1"/>
        </w:rPr>
        <w:t xml:space="preserve"> as of the effective date of this act</w:t>
      </w:r>
      <w:r>
        <w:rPr>
          <w:color w:val="000000" w:themeColor="text1"/>
          <w:u w:color="000000" w:themeColor="text1"/>
        </w:rPr>
        <w:t>,</w:t>
      </w:r>
      <w:r w:rsidRPr="00473142">
        <w:rPr>
          <w:color w:val="000000" w:themeColor="text1"/>
          <w:u w:color="000000" w:themeColor="text1"/>
        </w:rPr>
        <w:t xml:space="preserve"> shall continue to serve on the board until their successor is appointed and qualified pursuant to Section 11</w:t>
      </w:r>
      <w:r>
        <w:rPr>
          <w:color w:val="000000" w:themeColor="text1"/>
          <w:u w:color="000000" w:themeColor="text1"/>
        </w:rPr>
        <w:noBreakHyphen/>
      </w:r>
      <w:r w:rsidRPr="00473142">
        <w:rPr>
          <w:color w:val="000000" w:themeColor="text1"/>
          <w:u w:color="000000" w:themeColor="text1"/>
        </w:rPr>
        <w:t>43</w:t>
      </w:r>
      <w:r>
        <w:rPr>
          <w:color w:val="000000" w:themeColor="text1"/>
          <w:u w:color="000000" w:themeColor="text1"/>
        </w:rPr>
        <w:noBreakHyphen/>
      </w:r>
      <w:r w:rsidRPr="00473142">
        <w:rPr>
          <w:color w:val="000000" w:themeColor="text1"/>
          <w:u w:color="000000" w:themeColor="text1"/>
        </w:rPr>
        <w:t>140, as amended by this act.  In making the initial appointments, the Governor must specify which current member the appointee is replacing.</w:t>
      </w:r>
    </w:p>
    <w:p w:rsidR="00D34087" w:rsidRDefault="00D340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2528" w:rsidRDefault="005E2528" w:rsidP="00D3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E2528" w:rsidSect="00C92C2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1BB" w:rsidRDefault="005E31BB" w:rsidP="009F0C77">
      <w:r>
        <w:separator/>
      </w:r>
    </w:p>
  </w:endnote>
  <w:endnote w:type="continuationSeparator" w:id="0">
    <w:p w:rsidR="005E31BB" w:rsidRDefault="005E31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77F79A-3C2F-4FDA-98A8-F8D54CD7E613}"/>
    <w:embedBold r:id="rId2" w:fontKey="{66EB46C9-2882-495B-8949-F0949911F525}"/>
  </w:font>
  <w:font w:name="Calibri">
    <w:panose1 w:val="020F0502020204030204"/>
    <w:charset w:val="00"/>
    <w:family w:val="swiss"/>
    <w:pitch w:val="variable"/>
    <w:sig w:usb0="E00002FF" w:usb1="4000ACFF" w:usb2="00000001" w:usb3="00000000" w:csb0="0000019F" w:csb1="00000000"/>
    <w:embedRegular r:id="rId3" w:fontKey="{C3CCEFDC-6EB1-4918-A542-46B8F9990703}"/>
  </w:font>
  <w:font w:name="Segoe UI">
    <w:panose1 w:val="020B0502040204020203"/>
    <w:charset w:val="00"/>
    <w:family w:val="swiss"/>
    <w:pitch w:val="variable"/>
    <w:sig w:usb0="E10022FF" w:usb1="C000E47F" w:usb2="00000029" w:usb3="00000000" w:csb0="000001DF" w:csb1="00000000"/>
    <w:embedRegular r:id="rId4" w:fontKey="{96EC8338-BE68-401F-B908-C4836F85F53B}"/>
  </w:font>
  <w:font w:name="Cambria">
    <w:panose1 w:val="02040503050406030204"/>
    <w:charset w:val="00"/>
    <w:family w:val="roman"/>
    <w:pitch w:val="variable"/>
    <w:sig w:usb0="E00002FF" w:usb1="400004FF" w:usb2="00000000" w:usb3="00000000" w:csb0="0000019F" w:csb1="00000000"/>
    <w:embedRegular r:id="rId5" w:fontKey="{E653C8F2-4ADD-4DB4-AC70-8FB0944D61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E5A" w:rsidRPr="00414D00" w:rsidRDefault="00414D00" w:rsidP="00414D00">
    <w:pPr>
      <w:pStyle w:val="Footer"/>
      <w:tabs>
        <w:tab w:val="clear" w:pos="4680"/>
        <w:tab w:val="clear" w:pos="9360"/>
        <w:tab w:val="center" w:pos="2995"/>
      </w:tabs>
      <w:spacing w:before="120"/>
    </w:pPr>
    <w:r>
      <w:t>[4452]</w:t>
    </w:r>
    <w:r>
      <w:tab/>
    </w:r>
    <w:r>
      <w:fldChar w:fldCharType="begin"/>
    </w:r>
    <w:r>
      <w:instrText xml:space="preserve"> PAGE  \* MERGEFORMAT </w:instrText>
    </w:r>
    <w:r>
      <w:fldChar w:fldCharType="separate"/>
    </w:r>
    <w:r w:rsidR="00876B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1BB" w:rsidRDefault="005E31BB" w:rsidP="009F0C77">
      <w:r>
        <w:separator/>
      </w:r>
    </w:p>
  </w:footnote>
  <w:footnote w:type="continuationSeparator" w:id="0">
    <w:p w:rsidR="005E31BB" w:rsidRDefault="005E31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96DG16"/>
    <w:docVar w:name="CoverBillType" w:val="b"/>
    <w:docVar w:name="docpath" w:val="L:\Council\bills\BBM\9396DG16.DOCX"/>
    <w:docVar w:name="dvBillNumber" w:val="4452"/>
    <w:docVar w:name="dvBillNumberPrefix" w:val="H. "/>
    <w:docVar w:name="dvOriginalBody" w:val="House"/>
    <w:docVar w:name="dvSteno" w:val="BBM"/>
    <w:docVar w:name="NameofBody" w:val="h"/>
    <w:docVar w:name="vgroup2" w:val="Council"/>
  </w:docVars>
  <w:rsids>
    <w:rsidRoot w:val="005E31BB"/>
    <w:rsid w:val="00011869"/>
    <w:rsid w:val="00015CD6"/>
    <w:rsid w:val="000841D9"/>
    <w:rsid w:val="000E1785"/>
    <w:rsid w:val="000F40FA"/>
    <w:rsid w:val="0010776B"/>
    <w:rsid w:val="0013195E"/>
    <w:rsid w:val="00133E66"/>
    <w:rsid w:val="001435A3"/>
    <w:rsid w:val="00146ED3"/>
    <w:rsid w:val="00151044"/>
    <w:rsid w:val="001D08F2"/>
    <w:rsid w:val="001D525B"/>
    <w:rsid w:val="001D7F4F"/>
    <w:rsid w:val="00205238"/>
    <w:rsid w:val="00207C41"/>
    <w:rsid w:val="002321B6"/>
    <w:rsid w:val="00250967"/>
    <w:rsid w:val="002543C8"/>
    <w:rsid w:val="0025541D"/>
    <w:rsid w:val="00263C82"/>
    <w:rsid w:val="00284AAE"/>
    <w:rsid w:val="002961DB"/>
    <w:rsid w:val="002E5912"/>
    <w:rsid w:val="00301B21"/>
    <w:rsid w:val="00325348"/>
    <w:rsid w:val="0032732C"/>
    <w:rsid w:val="00336AD0"/>
    <w:rsid w:val="0037079A"/>
    <w:rsid w:val="003C4DAB"/>
    <w:rsid w:val="003D01E8"/>
    <w:rsid w:val="003E5288"/>
    <w:rsid w:val="003F6D79"/>
    <w:rsid w:val="00414D00"/>
    <w:rsid w:val="0041760A"/>
    <w:rsid w:val="00417C01"/>
    <w:rsid w:val="004403BD"/>
    <w:rsid w:val="00461441"/>
    <w:rsid w:val="004809EE"/>
    <w:rsid w:val="004E7D54"/>
    <w:rsid w:val="005273C6"/>
    <w:rsid w:val="00530A69"/>
    <w:rsid w:val="00545593"/>
    <w:rsid w:val="00577C6C"/>
    <w:rsid w:val="005A0E5A"/>
    <w:rsid w:val="005C2FE2"/>
    <w:rsid w:val="005E2528"/>
    <w:rsid w:val="005E2BC9"/>
    <w:rsid w:val="005E31BB"/>
    <w:rsid w:val="00605102"/>
    <w:rsid w:val="006215AA"/>
    <w:rsid w:val="006913C9"/>
    <w:rsid w:val="0069470D"/>
    <w:rsid w:val="00734F00"/>
    <w:rsid w:val="00737295"/>
    <w:rsid w:val="007A70AE"/>
    <w:rsid w:val="007E6A51"/>
    <w:rsid w:val="008362E8"/>
    <w:rsid w:val="00876B28"/>
    <w:rsid w:val="008A1768"/>
    <w:rsid w:val="008F0F33"/>
    <w:rsid w:val="008F4429"/>
    <w:rsid w:val="0094021A"/>
    <w:rsid w:val="009A16CB"/>
    <w:rsid w:val="009B44AF"/>
    <w:rsid w:val="009C6A0B"/>
    <w:rsid w:val="009F0C77"/>
    <w:rsid w:val="009F4DD1"/>
    <w:rsid w:val="00A23D51"/>
    <w:rsid w:val="00A34B21"/>
    <w:rsid w:val="00A41684"/>
    <w:rsid w:val="00A64E80"/>
    <w:rsid w:val="00A72BCD"/>
    <w:rsid w:val="00A741D9"/>
    <w:rsid w:val="00A833AB"/>
    <w:rsid w:val="00A9741D"/>
    <w:rsid w:val="00AD4B17"/>
    <w:rsid w:val="00AF4290"/>
    <w:rsid w:val="00B412D4"/>
    <w:rsid w:val="00BE3C22"/>
    <w:rsid w:val="00C0345E"/>
    <w:rsid w:val="00C3483A"/>
    <w:rsid w:val="00C74E9D"/>
    <w:rsid w:val="00C82FD3"/>
    <w:rsid w:val="00C92819"/>
    <w:rsid w:val="00CC6B7B"/>
    <w:rsid w:val="00CD2089"/>
    <w:rsid w:val="00D34087"/>
    <w:rsid w:val="00D73A67"/>
    <w:rsid w:val="00D970A9"/>
    <w:rsid w:val="00DF3845"/>
    <w:rsid w:val="00E41911"/>
    <w:rsid w:val="00E92EEF"/>
    <w:rsid w:val="00EF2368"/>
    <w:rsid w:val="00F24442"/>
    <w:rsid w:val="00F42423"/>
    <w:rsid w:val="00F50AE3"/>
    <w:rsid w:val="00F656BA"/>
    <w:rsid w:val="00F67CF1"/>
    <w:rsid w:val="00F840F0"/>
    <w:rsid w:val="00F85DF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2D9EF0-CFC7-412F-98B4-5C2A11BB9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41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1D9"/>
    <w:rPr>
      <w:rFonts w:ascii="Segoe UI" w:eastAsia="Times New Roman" w:hAnsi="Segoe UI" w:cs="Segoe UI"/>
      <w:sz w:val="18"/>
      <w:szCs w:val="18"/>
    </w:rPr>
  </w:style>
  <w:style w:type="character" w:styleId="Hyperlink">
    <w:name w:val="Hyperlink"/>
    <w:basedOn w:val="DefaultParagraphFont"/>
    <w:uiPriority w:val="99"/>
    <w:unhideWhenUsed/>
    <w:rsid w:val="005E25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hyperlink" Target="file:///p:\pprever\2015-16\4452_2016011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452_20160114.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4452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2&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83E58-4B0C-4D9B-ABCC-FB3541130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487</Words>
  <Characters>2779</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4452: Board of Directors of the S.C. Transportation Infrastructure Bank - South Carolina Legislature Online</dc:title>
  <dc:creator>davidgood</dc:creator>
  <cp:lastModifiedBy>N Cumfer</cp:lastModifiedBy>
  <cp:revision>2</cp:revision>
  <cp:lastPrinted>2015-11-30T20:20:00Z</cp:lastPrinted>
  <dcterms:created xsi:type="dcterms:W3CDTF">2016-12-02T19:09:00Z</dcterms:created>
  <dcterms:modified xsi:type="dcterms:W3CDTF">2016-12-02T19:09:00Z</dcterms:modified>
</cp:coreProperties>
</file>