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9AA" w:rsidRDefault="00CB59AA" w:rsidP="00CB59AA">
      <w:pPr>
        <w:widowControl w:val="0"/>
        <w:jc w:val="center"/>
      </w:pPr>
      <w:bookmarkStart w:id="0" w:name="_GoBack"/>
      <w:bookmarkEnd w:id="0"/>
      <w:r w:rsidRPr="00CB59AA">
        <w:rPr>
          <w:b/>
        </w:rPr>
        <w:t>South Carolina General Assembly</w:t>
      </w:r>
    </w:p>
    <w:p w:rsidR="00CB59AA" w:rsidRDefault="00CB59AA" w:rsidP="00CB59AA">
      <w:pPr>
        <w:widowControl w:val="0"/>
        <w:jc w:val="center"/>
      </w:pPr>
      <w:r>
        <w:t>121st Session, 2015-2016</w:t>
      </w:r>
    </w:p>
    <w:p w:rsidR="00CB59AA" w:rsidRDefault="00CB59AA" w:rsidP="00CB59AA">
      <w:pPr>
        <w:widowControl w:val="0"/>
        <w:jc w:val="left"/>
      </w:pPr>
    </w:p>
    <w:p w:rsidR="00CB59AA" w:rsidRDefault="00CB59AA" w:rsidP="00CB59AA">
      <w:pPr>
        <w:widowControl w:val="0"/>
        <w:jc w:val="left"/>
        <w:rPr>
          <w:b/>
        </w:rPr>
      </w:pPr>
      <w:r w:rsidRPr="00CB59AA">
        <w:rPr>
          <w:b/>
        </w:rPr>
        <w:t>H. 4821</w:t>
      </w:r>
    </w:p>
    <w:p w:rsidR="00CB59AA" w:rsidRDefault="00CB59AA" w:rsidP="00CB59AA">
      <w:pPr>
        <w:widowControl w:val="0"/>
        <w:jc w:val="left"/>
        <w:rPr>
          <w:b/>
        </w:rPr>
      </w:pPr>
    </w:p>
    <w:p w:rsidR="00CB59AA" w:rsidRDefault="00CB59AA" w:rsidP="00CB59AA">
      <w:pPr>
        <w:widowControl w:val="0"/>
        <w:jc w:val="left"/>
      </w:pPr>
      <w:r w:rsidRPr="00CB59AA">
        <w:rPr>
          <w:b/>
        </w:rPr>
        <w:t>STATUS INFORMATION</w:t>
      </w:r>
    </w:p>
    <w:p w:rsidR="00CB59AA" w:rsidRDefault="00CB59AA" w:rsidP="00CB59AA">
      <w:pPr>
        <w:widowControl w:val="0"/>
        <w:jc w:val="left"/>
      </w:pPr>
    </w:p>
    <w:p w:rsidR="00CB59AA" w:rsidRDefault="00CB59AA" w:rsidP="00CB59AA">
      <w:pPr>
        <w:widowControl w:val="0"/>
        <w:jc w:val="left"/>
      </w:pPr>
      <w:r>
        <w:t>General Bill</w:t>
      </w:r>
    </w:p>
    <w:p w:rsidR="00CB59AA" w:rsidRDefault="00CB59AA" w:rsidP="00CB59AA">
      <w:pPr>
        <w:widowControl w:val="0"/>
        <w:jc w:val="left"/>
      </w:pPr>
      <w:r>
        <w:t>Sponsors: Reps. Ott, Cobb</w:t>
      </w:r>
      <w:r>
        <w:noBreakHyphen/>
        <w:t>Hunter, Yow, Kirby, Riley, H.A. Crawford, W.J. McLeod, Knight, Bamberg, Jefferson, Gagnon, Herbkersman, Newton and Pitts</w:t>
      </w:r>
    </w:p>
    <w:p w:rsidR="00CB59AA" w:rsidRDefault="00CB59AA" w:rsidP="00CB59AA">
      <w:pPr>
        <w:widowControl w:val="0"/>
        <w:jc w:val="left"/>
      </w:pPr>
      <w:r>
        <w:t>Document Path: l:\council\bills\bbm\9428dg16.docx</w:t>
      </w:r>
    </w:p>
    <w:p w:rsidR="00CB59AA" w:rsidRDefault="00CB59AA" w:rsidP="00CB59AA">
      <w:pPr>
        <w:widowControl w:val="0"/>
        <w:jc w:val="left"/>
      </w:pPr>
    </w:p>
    <w:p w:rsidR="00CB59AA" w:rsidRDefault="00CB59AA" w:rsidP="00CB59AA">
      <w:pPr>
        <w:widowControl w:val="0"/>
        <w:jc w:val="left"/>
      </w:pPr>
      <w:r>
        <w:t>Introduced in the House on February 3, 2016</w:t>
      </w:r>
    </w:p>
    <w:p w:rsidR="00CB59AA" w:rsidRDefault="00CB59AA" w:rsidP="00CB59AA">
      <w:pPr>
        <w:widowControl w:val="0"/>
        <w:jc w:val="left"/>
      </w:pPr>
      <w:r>
        <w:t xml:space="preserve">Currently residing in the House Committee on </w:t>
      </w:r>
      <w:r w:rsidRPr="00CB59AA">
        <w:rPr>
          <w:b/>
        </w:rPr>
        <w:t>Ways and Means</w:t>
      </w:r>
    </w:p>
    <w:p w:rsidR="00CB59AA" w:rsidRDefault="00CB59AA" w:rsidP="00CB59AA">
      <w:pPr>
        <w:widowControl w:val="0"/>
        <w:jc w:val="left"/>
      </w:pPr>
    </w:p>
    <w:p w:rsidR="00CB59AA" w:rsidRDefault="00CB59AA" w:rsidP="00CB59AA">
      <w:pPr>
        <w:widowControl w:val="0"/>
        <w:jc w:val="left"/>
      </w:pPr>
      <w:r>
        <w:t xml:space="preserve">Summary: </w:t>
      </w:r>
      <w:r w:rsidR="0027595D">
        <w:t>Agricultural real property</w:t>
      </w:r>
    </w:p>
    <w:p w:rsidR="00CB59AA" w:rsidRDefault="00CB59AA" w:rsidP="00CB59AA">
      <w:pPr>
        <w:widowControl w:val="0"/>
        <w:jc w:val="left"/>
      </w:pPr>
    </w:p>
    <w:p w:rsidR="00CB59AA" w:rsidRDefault="00CB59AA" w:rsidP="00CB59AA">
      <w:pPr>
        <w:widowControl w:val="0"/>
        <w:jc w:val="left"/>
      </w:pPr>
    </w:p>
    <w:p w:rsidR="00CB59AA" w:rsidRDefault="00CB59AA" w:rsidP="00CB59AA">
      <w:pPr>
        <w:widowControl w:val="0"/>
        <w:tabs>
          <w:tab w:val="center" w:pos="590"/>
          <w:tab w:val="center" w:pos="1440"/>
          <w:tab w:val="left" w:pos="1872"/>
          <w:tab w:val="left" w:pos="9187"/>
        </w:tabs>
        <w:jc w:val="left"/>
      </w:pPr>
      <w:r w:rsidRPr="00CB59AA">
        <w:rPr>
          <w:b/>
        </w:rPr>
        <w:t>HISTORY OF LEGISLATIVE ACTIONS</w:t>
      </w:r>
    </w:p>
    <w:p w:rsidR="00CB59AA" w:rsidRDefault="00CB59AA" w:rsidP="00CB59AA">
      <w:pPr>
        <w:widowControl w:val="0"/>
        <w:tabs>
          <w:tab w:val="center" w:pos="590"/>
          <w:tab w:val="center" w:pos="1440"/>
          <w:tab w:val="left" w:pos="1872"/>
          <w:tab w:val="left" w:pos="9187"/>
        </w:tabs>
        <w:jc w:val="left"/>
      </w:pPr>
    </w:p>
    <w:p w:rsidR="00CB59AA" w:rsidRPr="00CB59AA" w:rsidRDefault="00CB59AA" w:rsidP="00CB59AA">
      <w:pPr>
        <w:widowControl w:val="0"/>
        <w:tabs>
          <w:tab w:val="center" w:pos="590"/>
          <w:tab w:val="center" w:pos="1440"/>
          <w:tab w:val="left" w:pos="1872"/>
          <w:tab w:val="left" w:pos="9187"/>
        </w:tabs>
        <w:jc w:val="left"/>
      </w:pPr>
      <w:r w:rsidRPr="00CB59AA">
        <w:rPr>
          <w:u w:val="single"/>
        </w:rPr>
        <w:tab/>
        <w:t>Date</w:t>
      </w:r>
      <w:r w:rsidRPr="00CB59AA">
        <w:rPr>
          <w:u w:val="single"/>
        </w:rPr>
        <w:tab/>
        <w:t>Body</w:t>
      </w:r>
      <w:r w:rsidRPr="00CB59AA">
        <w:rPr>
          <w:u w:val="single"/>
        </w:rPr>
        <w:tab/>
        <w:t>Action Description with journal page number</w:t>
      </w:r>
      <w:r w:rsidRPr="00CB59AA">
        <w:rPr>
          <w:u w:val="single"/>
        </w:rPr>
        <w:tab/>
      </w:r>
    </w:p>
    <w:p w:rsidR="00B12F93" w:rsidRDefault="00B12F93" w:rsidP="00B12F93">
      <w:pPr>
        <w:widowControl w:val="0"/>
        <w:tabs>
          <w:tab w:val="right" w:pos="1008"/>
          <w:tab w:val="left" w:pos="1152"/>
          <w:tab w:val="left" w:pos="1872"/>
          <w:tab w:val="left" w:pos="9187"/>
        </w:tabs>
        <w:ind w:left="2088" w:hanging="2088"/>
        <w:jc w:val="left"/>
      </w:pPr>
      <w:r>
        <w:tab/>
        <w:t>2/3/2016</w:t>
      </w:r>
      <w:r>
        <w:tab/>
        <w:t>House</w:t>
      </w:r>
      <w:r>
        <w:tab/>
      </w:r>
      <w:r w:rsidRPr="00827BF0">
        <w:t>Introduced and read first time (</w:t>
      </w:r>
      <w:hyperlink r:id="rId7" w:history="1">
        <w:r w:rsidRPr="00E941EA">
          <w:rPr>
            <w:rStyle w:val="Hyperlink"/>
          </w:rPr>
          <w:t>House Journal</w:t>
        </w:r>
        <w:r w:rsidRPr="00E941EA">
          <w:rPr>
            <w:rStyle w:val="Hyperlink"/>
          </w:rPr>
          <w:noBreakHyphen/>
          <w:t>page 7</w:t>
        </w:r>
      </w:hyperlink>
      <w:r w:rsidRPr="00827BF0">
        <w:t>)</w:t>
      </w:r>
    </w:p>
    <w:p w:rsidR="00B12F93" w:rsidRDefault="00B12F93" w:rsidP="00B12F93">
      <w:pPr>
        <w:widowControl w:val="0"/>
        <w:tabs>
          <w:tab w:val="right" w:pos="1008"/>
          <w:tab w:val="left" w:pos="1152"/>
          <w:tab w:val="left" w:pos="1872"/>
          <w:tab w:val="left" w:pos="9187"/>
        </w:tabs>
        <w:ind w:left="2088" w:hanging="2088"/>
        <w:jc w:val="left"/>
      </w:pPr>
      <w:r>
        <w:tab/>
        <w:t>2/3/2016</w:t>
      </w:r>
      <w:r>
        <w:tab/>
        <w:t>House</w:t>
      </w:r>
      <w:r>
        <w:tab/>
      </w:r>
      <w:r w:rsidRPr="00827BF0">
        <w:t>Referred to Co</w:t>
      </w:r>
      <w:r>
        <w:t xml:space="preserve">mmittee on </w:t>
      </w:r>
      <w:r w:rsidRPr="00827BF0">
        <w:rPr>
          <w:b/>
        </w:rPr>
        <w:t>Ways and Means</w:t>
      </w:r>
      <w:r>
        <w:t xml:space="preserve"> </w:t>
      </w:r>
      <w:r w:rsidRPr="00827BF0">
        <w:t>(</w:t>
      </w:r>
      <w:hyperlink r:id="rId8" w:history="1">
        <w:r w:rsidRPr="00E941EA">
          <w:rPr>
            <w:rStyle w:val="Hyperlink"/>
          </w:rPr>
          <w:t>House Journal</w:t>
        </w:r>
        <w:r w:rsidRPr="00E941EA">
          <w:rPr>
            <w:rStyle w:val="Hyperlink"/>
          </w:rPr>
          <w:noBreakHyphen/>
          <w:t>page 7</w:t>
        </w:r>
      </w:hyperlink>
      <w:r w:rsidRPr="00827BF0">
        <w:t>)</w:t>
      </w:r>
    </w:p>
    <w:p w:rsidR="00B12F93" w:rsidRDefault="00B12F93" w:rsidP="00B12F93">
      <w:pPr>
        <w:widowControl w:val="0"/>
        <w:tabs>
          <w:tab w:val="right" w:pos="1008"/>
          <w:tab w:val="left" w:pos="1152"/>
          <w:tab w:val="left" w:pos="1872"/>
          <w:tab w:val="left" w:pos="9187"/>
        </w:tabs>
        <w:ind w:left="2088" w:hanging="2088"/>
        <w:jc w:val="left"/>
      </w:pPr>
    </w:p>
    <w:p w:rsidR="00CB59AA" w:rsidRDefault="00CB59AA" w:rsidP="00CB59AA">
      <w:pPr>
        <w:widowControl w:val="0"/>
        <w:tabs>
          <w:tab w:val="right" w:pos="1008"/>
          <w:tab w:val="left" w:pos="1152"/>
          <w:tab w:val="left" w:pos="1872"/>
          <w:tab w:val="left" w:pos="9187"/>
        </w:tabs>
        <w:ind w:left="2088" w:hanging="2088"/>
        <w:jc w:val="left"/>
      </w:pPr>
      <w:r>
        <w:t xml:space="preserve">View the latest </w:t>
      </w:r>
      <w:hyperlink r:id="rId9" w:history="1">
        <w:r w:rsidRPr="00CB59AA">
          <w:rPr>
            <w:rStyle w:val="Hyperlink"/>
          </w:rPr>
          <w:t>legislative information</w:t>
        </w:r>
      </w:hyperlink>
      <w:r>
        <w:t xml:space="preserve"> at the website</w:t>
      </w:r>
    </w:p>
    <w:p w:rsidR="00CB59AA" w:rsidRDefault="00CB59AA" w:rsidP="00CB59AA">
      <w:pPr>
        <w:widowControl w:val="0"/>
        <w:tabs>
          <w:tab w:val="right" w:pos="1008"/>
          <w:tab w:val="left" w:pos="1152"/>
          <w:tab w:val="left" w:pos="1872"/>
          <w:tab w:val="left" w:pos="9187"/>
        </w:tabs>
        <w:ind w:left="2088" w:hanging="2088"/>
        <w:jc w:val="left"/>
      </w:pPr>
    </w:p>
    <w:p w:rsidR="00CB59AA" w:rsidRPr="00CB59AA" w:rsidRDefault="00CB59AA" w:rsidP="00CB59AA">
      <w:pPr>
        <w:widowControl w:val="0"/>
        <w:tabs>
          <w:tab w:val="right" w:pos="1008"/>
          <w:tab w:val="left" w:pos="1152"/>
          <w:tab w:val="left" w:pos="1872"/>
          <w:tab w:val="left" w:pos="9187"/>
        </w:tabs>
        <w:ind w:left="2088" w:hanging="2088"/>
        <w:jc w:val="left"/>
      </w:pPr>
    </w:p>
    <w:p w:rsidR="00CB59AA" w:rsidRDefault="00CB59AA" w:rsidP="00CB59AA">
      <w:pPr>
        <w:widowControl w:val="0"/>
        <w:jc w:val="left"/>
      </w:pPr>
      <w:r w:rsidRPr="00CB59AA">
        <w:rPr>
          <w:b/>
        </w:rPr>
        <w:t>VERSIONS OF THIS BILL</w:t>
      </w:r>
    </w:p>
    <w:p w:rsidR="00CB59AA" w:rsidRDefault="00CB59AA" w:rsidP="00CB59AA">
      <w:pPr>
        <w:widowControl w:val="0"/>
        <w:jc w:val="left"/>
      </w:pPr>
    </w:p>
    <w:p w:rsidR="00CB59AA" w:rsidRDefault="00E941EA" w:rsidP="00CB59AA">
      <w:pPr>
        <w:widowControl w:val="0"/>
        <w:jc w:val="left"/>
      </w:pPr>
      <w:hyperlink r:id="rId10" w:history="1">
        <w:r w:rsidR="00CB59AA">
          <w:rPr>
            <w:rStyle w:val="Hyperlink"/>
          </w:rPr>
          <w:t>2/3/2016</w:t>
        </w:r>
      </w:hyperlink>
    </w:p>
    <w:p w:rsidR="00CB59AA" w:rsidRDefault="00CB59AA" w:rsidP="00CB59AA"/>
    <w:p w:rsidR="00CB59AA" w:rsidRDefault="00CB59AA" w:rsidP="00CB59AA">
      <w:pPr>
        <w:sectPr w:rsidR="00CB59AA" w:rsidSect="00CB59AA">
          <w:pgSz w:w="12240" w:h="15840" w:code="1"/>
          <w:pgMar w:top="1080" w:right="1440" w:bottom="1080" w:left="1440" w:header="720" w:footer="720" w:gutter="0"/>
          <w:cols w:space="720"/>
          <w:noEndnote/>
          <w:docGrid w:linePitch="360"/>
        </w:sectPr>
      </w:pPr>
    </w:p>
    <w:p w:rsidR="00D83AFC" w:rsidRDefault="00D83AFC"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6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6808">
        <w:rPr>
          <w:color w:val="000000" w:themeColor="text1"/>
          <w:u w:color="000000" w:themeColor="text1"/>
        </w:rPr>
        <w:t>TO AMEND THE CODE OF LAWS OF SOUTH CAROLINA, 1976, BY ADDING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235 SO AS TO PROVIDE THAT IF AGRICULTURAL REAL PROPERTY IS TRANSFERRED TO ANOTHER PERS</w:t>
      </w:r>
      <w:r>
        <w:rPr>
          <w:color w:val="000000" w:themeColor="text1"/>
          <w:u w:color="000000" w:themeColor="text1"/>
        </w:rPr>
        <w:t>ON, AND THE NEW OWNER CERTIFIES</w:t>
      </w:r>
      <w:r w:rsidRPr="00C86808">
        <w:rPr>
          <w:color w:val="000000" w:themeColor="text1"/>
          <w:u w:color="000000" w:themeColor="text1"/>
        </w:rPr>
        <w:t xml:space="preserve"> THAT THE </w:t>
      </w:r>
      <w:r w:rsidR="007B6FF2">
        <w:rPr>
          <w:color w:val="000000" w:themeColor="text1"/>
          <w:u w:color="000000" w:themeColor="text1"/>
        </w:rPr>
        <w:t xml:space="preserve">USE OF THE </w:t>
      </w:r>
      <w:r w:rsidRPr="00C86808">
        <w:rPr>
          <w:color w:val="000000" w:themeColor="text1"/>
          <w:u w:color="000000" w:themeColor="text1"/>
        </w:rPr>
        <w:t>PROPERTY WILL</w:t>
      </w:r>
      <w:r w:rsidR="007B6FF2">
        <w:rPr>
          <w:color w:val="000000" w:themeColor="text1"/>
          <w:u w:color="000000" w:themeColor="text1"/>
        </w:rPr>
        <w:t xml:space="preserve"> NOT CHANGE</w:t>
      </w:r>
      <w:r w:rsidRPr="00C86808">
        <w:rPr>
          <w:color w:val="000000" w:themeColor="text1"/>
          <w:u w:color="000000" w:themeColor="text1"/>
        </w:rPr>
        <w:t xml:space="preserve">, THEN THE PROPERTY MUST CONTINUE TO BE ASSESSED AS AGRICULTURAL PROPERTY, TO PROVIDE FOR A CERTIFICATION FORM AND INSTANCES IN WHICH IT MUST </w:t>
      </w:r>
      <w:r w:rsidR="00BA2243">
        <w:rPr>
          <w:color w:val="000000" w:themeColor="text1"/>
          <w:u w:color="000000" w:themeColor="text1"/>
        </w:rPr>
        <w:t xml:space="preserve">BE </w:t>
      </w:r>
      <w:r w:rsidRPr="00C86808">
        <w:rPr>
          <w:color w:val="000000" w:themeColor="text1"/>
          <w:u w:color="000000" w:themeColor="text1"/>
        </w:rPr>
        <w:t>ACKNOWLEDGED, AND TO PROVIDE NOTIFICATION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87B" w:rsidRDefault="0011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87B" w:rsidRDefault="0011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7" w:rsidRPr="00C86808" w:rsidRDefault="0011687B"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5DC7" w:rsidRPr="00C86808">
        <w:rPr>
          <w:color w:val="000000" w:themeColor="text1"/>
          <w:u w:color="000000" w:themeColor="text1"/>
        </w:rPr>
        <w:t>Article 3, Chapter 43, Title 12 of the 1976 Code is amended by adding:</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235.</w:t>
      </w:r>
      <w:r w:rsidRPr="00C86808">
        <w:rPr>
          <w:color w:val="000000" w:themeColor="text1"/>
          <w:u w:color="000000" w:themeColor="text1"/>
        </w:rPr>
        <w:tab/>
        <w:t>(A)</w:t>
      </w:r>
      <w:r w:rsidRPr="00C86808">
        <w:rPr>
          <w:color w:val="000000" w:themeColor="text1"/>
          <w:u w:color="000000" w:themeColor="text1"/>
        </w:rPr>
        <w:tab/>
        <w:t>Notwithstanding any other provision of law, if agricultural real property being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w:t>
      </w:r>
      <w:r w:rsidR="00BA2243">
        <w:rPr>
          <w:color w:val="000000" w:themeColor="text1"/>
          <w:u w:color="000000" w:themeColor="text1"/>
        </w:rPr>
        <w:t>,</w:t>
      </w:r>
      <w:r w:rsidRPr="00C86808">
        <w:rPr>
          <w:color w:val="000000" w:themeColor="text1"/>
          <w:u w:color="000000" w:themeColor="text1"/>
        </w:rPr>
        <w:t xml:space="preserve"> is transferred to another pers</w:t>
      </w:r>
      <w:r>
        <w:rPr>
          <w:color w:val="000000" w:themeColor="text1"/>
          <w:u w:color="000000" w:themeColor="text1"/>
        </w:rPr>
        <w:t>on, and the new owner certifies</w:t>
      </w:r>
      <w:r w:rsidRPr="00C86808">
        <w:rPr>
          <w:color w:val="000000" w:themeColor="text1"/>
          <w:u w:color="000000" w:themeColor="text1"/>
        </w:rPr>
        <w:t xml:space="preserve"> that the </w:t>
      </w:r>
      <w:r w:rsidR="007B6FF2">
        <w:rPr>
          <w:color w:val="000000" w:themeColor="text1"/>
          <w:u w:color="000000" w:themeColor="text1"/>
        </w:rPr>
        <w:t xml:space="preserve">use of the </w:t>
      </w:r>
      <w:r w:rsidRPr="00C86808">
        <w:rPr>
          <w:color w:val="000000" w:themeColor="text1"/>
          <w:u w:color="000000" w:themeColor="text1"/>
        </w:rPr>
        <w:t xml:space="preserve">property will </w:t>
      </w:r>
      <w:r w:rsidR="007B6FF2">
        <w:rPr>
          <w:color w:val="000000" w:themeColor="text1"/>
          <w:u w:color="000000" w:themeColor="text1"/>
        </w:rPr>
        <w:t>not change</w:t>
      </w:r>
      <w:r w:rsidRPr="00C86808">
        <w:rPr>
          <w:color w:val="000000" w:themeColor="text1"/>
          <w:u w:color="000000" w:themeColor="text1"/>
        </w:rPr>
        <w:t xml:space="preserve">, then the certification is </w:t>
      </w:r>
      <w:r>
        <w:rPr>
          <w:color w:val="000000" w:themeColor="text1"/>
          <w:u w:color="000000" w:themeColor="text1"/>
        </w:rPr>
        <w:t>considered</w:t>
      </w:r>
      <w:r w:rsidRPr="00C86808">
        <w:rPr>
          <w:color w:val="000000" w:themeColor="text1"/>
          <w:u w:color="000000" w:themeColor="text1"/>
        </w:rPr>
        <w:t xml:space="preserve"> to be an application for the assessment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 and the property must continue to be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w:t>
      </w:r>
      <w:r w:rsidR="00BA2243">
        <w:rPr>
          <w:color w:val="000000" w:themeColor="text1"/>
          <w:u w:color="000000" w:themeColor="text1"/>
        </w:rPr>
        <w:t>,</w:t>
      </w:r>
      <w:r w:rsidRPr="00C86808">
        <w:rPr>
          <w:color w:val="000000" w:themeColor="text1"/>
          <w:u w:color="000000" w:themeColor="text1"/>
        </w:rPr>
        <w:t xml:space="preserve"> unless the property does not otherwise qualify.</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(B)</w:t>
      </w:r>
      <w:r w:rsidRPr="00C86808">
        <w:rPr>
          <w:color w:val="000000" w:themeColor="text1"/>
          <w:u w:color="000000" w:themeColor="text1"/>
        </w:rPr>
        <w:tab/>
        <w:t>The assessor of each county shall develop a form by which a person may make a certification pursuant to subsection (A).</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(C)(1)</w:t>
      </w:r>
      <w:r w:rsidRPr="00C86808">
        <w:rPr>
          <w:color w:val="000000" w:themeColor="text1"/>
          <w:u w:color="000000" w:themeColor="text1"/>
        </w:rPr>
        <w:tab/>
        <w:t xml:space="preserve">If agricultural real property is sold or is conveyed in a manner </w:t>
      </w:r>
      <w:r>
        <w:rPr>
          <w:color w:val="000000" w:themeColor="text1"/>
          <w:u w:color="000000" w:themeColor="text1"/>
        </w:rPr>
        <w:t>in which</w:t>
      </w:r>
      <w:r w:rsidRPr="00C86808">
        <w:rPr>
          <w:color w:val="000000" w:themeColor="text1"/>
          <w:u w:color="000000" w:themeColor="text1"/>
        </w:rPr>
        <w:t xml:space="preserve"> an attorney is required by la</w:t>
      </w:r>
      <w:r>
        <w:rPr>
          <w:color w:val="000000" w:themeColor="text1"/>
          <w:u w:color="000000" w:themeColor="text1"/>
        </w:rPr>
        <w:t>w to close the transaction,</w:t>
      </w:r>
      <w:r w:rsidRPr="00C86808">
        <w:rPr>
          <w:color w:val="000000" w:themeColor="text1"/>
          <w:u w:color="000000" w:themeColor="text1"/>
        </w:rPr>
        <w:t xml:space="preserve"> the closing attorney must provide the new owner with the certification form developed pursuant to subsection (B), and the </w:t>
      </w:r>
      <w:r w:rsidRPr="00C86808">
        <w:rPr>
          <w:color w:val="000000" w:themeColor="text1"/>
          <w:u w:color="000000" w:themeColor="text1"/>
        </w:rPr>
        <w:lastRenderedPageBreak/>
        <w:t>new owner must sign an acknowledgement declaring receipt of the certification form.</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r>
      <w:r w:rsidRPr="00C86808">
        <w:rPr>
          <w:color w:val="000000" w:themeColor="text1"/>
          <w:u w:color="000000" w:themeColor="text1"/>
        </w:rPr>
        <w:tab/>
        <w:t>(2)</w:t>
      </w:r>
      <w:r w:rsidRPr="00C86808">
        <w:rPr>
          <w:color w:val="000000" w:themeColor="text1"/>
          <w:u w:color="000000" w:themeColor="text1"/>
        </w:rPr>
        <w:tab/>
        <w:t>If agricultural real property is transferred by a deed of distribution or through a</w:t>
      </w:r>
      <w:r>
        <w:rPr>
          <w:color w:val="000000" w:themeColor="text1"/>
          <w:u w:color="000000" w:themeColor="text1"/>
        </w:rPr>
        <w:t>ny other method of probate,</w:t>
      </w:r>
      <w:r w:rsidRPr="00C86808">
        <w:rPr>
          <w:color w:val="000000" w:themeColor="text1"/>
          <w:u w:color="000000" w:themeColor="text1"/>
        </w:rPr>
        <w:t xml:space="preserve"> before closing the estate, the probate court must provide the new owner with the certification form developed pursuant to subsection (B), and the new owner must sign an acknowledgement declaring receipt of the certification form.</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(D)</w:t>
      </w:r>
      <w:r w:rsidRPr="00C86808">
        <w:rPr>
          <w:color w:val="000000" w:themeColor="text1"/>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w:t>
      </w:r>
      <w:r w:rsidR="00BA2243">
        <w:rPr>
          <w:color w:val="000000" w:themeColor="text1"/>
          <w:u w:color="000000" w:themeColor="text1"/>
        </w:rPr>
        <w:t>,</w:t>
      </w:r>
      <w:r w:rsidRPr="00C86808">
        <w:rPr>
          <w:color w:val="000000" w:themeColor="text1"/>
          <w:u w:color="000000" w:themeColor="text1"/>
        </w:rPr>
        <w:t xml:space="preserve"> or otherwise applies to be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  This notification must include the certification form and information regarding the manner in which a person may apply to be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  If the assessor does not receive a response from the new owner within thirty days of initiall</w:t>
      </w:r>
      <w:r>
        <w:rPr>
          <w:color w:val="000000" w:themeColor="text1"/>
          <w:u w:color="000000" w:themeColor="text1"/>
        </w:rPr>
        <w:t xml:space="preserve">y notifying the new owner, </w:t>
      </w:r>
      <w:r w:rsidRPr="00C86808">
        <w:rPr>
          <w:color w:val="000000" w:themeColor="text1"/>
          <w:u w:color="000000" w:themeColor="text1"/>
        </w:rPr>
        <w:t>the assessor must notify the new owner again in the same manner.”</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87B"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08">
        <w:rPr>
          <w:color w:val="000000" w:themeColor="text1"/>
          <w:u w:color="000000" w:themeColor="text1"/>
        </w:rPr>
        <w:t>SECTION</w:t>
      </w:r>
      <w:r w:rsidRPr="00C86808">
        <w:rPr>
          <w:color w:val="000000" w:themeColor="text1"/>
          <w:u w:color="000000" w:themeColor="text1"/>
        </w:rPr>
        <w:tab/>
        <w:t>2.</w:t>
      </w:r>
      <w:r w:rsidRPr="00C86808">
        <w:rPr>
          <w:color w:val="000000" w:themeColor="text1"/>
          <w:u w:color="000000" w:themeColor="text1"/>
        </w:rPr>
        <w:tab/>
        <w:t>This act takes effect upon approval by the Governor and applies to property tax years beginning after 2015.</w:t>
      </w:r>
    </w:p>
    <w:p w:rsidR="003042E1" w:rsidRDefault="00C35D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9AA" w:rsidRDefault="00CB59AA" w:rsidP="00CB59AA">
      <w:pPr>
        <w:suppressAutoHyphens/>
      </w:pPr>
    </w:p>
    <w:sectPr w:rsidR="00CB59AA" w:rsidSect="00CB59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87B" w:rsidRDefault="0011687B" w:rsidP="009F0C77">
      <w:r>
        <w:separator/>
      </w:r>
    </w:p>
  </w:endnote>
  <w:endnote w:type="continuationSeparator" w:id="0">
    <w:p w:rsidR="0011687B" w:rsidRDefault="001168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8FCBD2-08EE-44B5-B969-74F8BF256039}"/>
    <w:embedBold r:id="rId2" w:fontKey="{4FF1DD4D-7C7F-4631-A1B8-EB4D749074A9}"/>
  </w:font>
  <w:font w:name="Calibri">
    <w:panose1 w:val="020F0502020204030204"/>
    <w:charset w:val="00"/>
    <w:family w:val="swiss"/>
    <w:pitch w:val="variable"/>
    <w:sig w:usb0="E00002FF" w:usb1="4000ACFF" w:usb2="00000001" w:usb3="00000000" w:csb0="0000019F" w:csb1="00000000"/>
    <w:embedRegular r:id="rId3" w:fontKey="{A8665001-F99A-401C-9112-4DEDE044EB90}"/>
  </w:font>
  <w:font w:name="Cambria">
    <w:panose1 w:val="02040503050406030204"/>
    <w:charset w:val="00"/>
    <w:family w:val="roman"/>
    <w:pitch w:val="variable"/>
    <w:sig w:usb0="E00002FF" w:usb1="400004FF" w:usb2="00000000" w:usb3="00000000" w:csb0="0000019F" w:csb1="00000000"/>
    <w:embedRegular r:id="rId4" w:fontKey="{6B0B5190-5A0C-48D4-9ACB-2B5BA7241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9AA" w:rsidRPr="00D83AFC" w:rsidRDefault="00CB59AA" w:rsidP="00D83AFC">
    <w:pPr>
      <w:pStyle w:val="Footer"/>
      <w:tabs>
        <w:tab w:val="clear" w:pos="4680"/>
        <w:tab w:val="clear" w:pos="9360"/>
        <w:tab w:val="center" w:pos="2995"/>
      </w:tabs>
      <w:spacing w:before="120"/>
    </w:pPr>
    <w:r>
      <w:t>[4821]</w:t>
    </w:r>
    <w:r>
      <w:tab/>
    </w:r>
    <w:r>
      <w:fldChar w:fldCharType="begin"/>
    </w:r>
    <w:r>
      <w:instrText xml:space="preserve"> PAGE  \* MERGEFORMAT </w:instrText>
    </w:r>
    <w:r>
      <w:fldChar w:fldCharType="separate"/>
    </w:r>
    <w:r w:rsidR="00E941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87B" w:rsidRDefault="0011687B" w:rsidP="009F0C77">
      <w:r>
        <w:separator/>
      </w:r>
    </w:p>
  </w:footnote>
  <w:footnote w:type="continuationSeparator" w:id="0">
    <w:p w:rsidR="0011687B" w:rsidRDefault="001168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8DG16"/>
    <w:docVar w:name="CoverBillType" w:val="b"/>
    <w:docVar w:name="docpath" w:val="L:\Council\bills\BBM\9428DG16.DOCX"/>
    <w:docVar w:name="dvBillNumber" w:val="4821"/>
    <w:docVar w:name="dvBillNumberPrefix" w:val="H. "/>
    <w:docVar w:name="dvOriginalBody" w:val="House"/>
    <w:docVar w:name="dvSteno" w:val="BBM"/>
    <w:docVar w:name="NameofBody" w:val="h"/>
    <w:docVar w:name="vgroup2" w:val="Council"/>
  </w:docVars>
  <w:rsids>
    <w:rsidRoot w:val="0011687B"/>
    <w:rsid w:val="00011869"/>
    <w:rsid w:val="00015CD6"/>
    <w:rsid w:val="00044E13"/>
    <w:rsid w:val="000803F0"/>
    <w:rsid w:val="000E1785"/>
    <w:rsid w:val="000F40FA"/>
    <w:rsid w:val="0010776B"/>
    <w:rsid w:val="0011687B"/>
    <w:rsid w:val="00133BA1"/>
    <w:rsid w:val="00133E66"/>
    <w:rsid w:val="001435A3"/>
    <w:rsid w:val="00146ED3"/>
    <w:rsid w:val="00151044"/>
    <w:rsid w:val="001D08F2"/>
    <w:rsid w:val="001D525B"/>
    <w:rsid w:val="001D7F4F"/>
    <w:rsid w:val="00205238"/>
    <w:rsid w:val="002321B6"/>
    <w:rsid w:val="00250967"/>
    <w:rsid w:val="002543C8"/>
    <w:rsid w:val="0025541D"/>
    <w:rsid w:val="0027595D"/>
    <w:rsid w:val="00284AAE"/>
    <w:rsid w:val="002E5912"/>
    <w:rsid w:val="00301B21"/>
    <w:rsid w:val="003042E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1825"/>
    <w:rsid w:val="00734F00"/>
    <w:rsid w:val="007A70AE"/>
    <w:rsid w:val="007B6FF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F93"/>
    <w:rsid w:val="00B412D4"/>
    <w:rsid w:val="00BA2243"/>
    <w:rsid w:val="00BE3C22"/>
    <w:rsid w:val="00C0345E"/>
    <w:rsid w:val="00C3483A"/>
    <w:rsid w:val="00C35DC7"/>
    <w:rsid w:val="00C74E9D"/>
    <w:rsid w:val="00C82FD3"/>
    <w:rsid w:val="00C92819"/>
    <w:rsid w:val="00CB59AA"/>
    <w:rsid w:val="00CC6B7B"/>
    <w:rsid w:val="00CD2089"/>
    <w:rsid w:val="00D73A67"/>
    <w:rsid w:val="00D83AFC"/>
    <w:rsid w:val="00D970A9"/>
    <w:rsid w:val="00DF3845"/>
    <w:rsid w:val="00E260E3"/>
    <w:rsid w:val="00E41911"/>
    <w:rsid w:val="00E92EEF"/>
    <w:rsid w:val="00E941E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80C020-C909-41FD-A3E0-66EE5F24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59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1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87177-0D89-4875-B42A-55382B9B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566</Words>
  <Characters>3230</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4821: Agricultural real property - South Carolina Legislature Online</dc:title>
  <dc:creator>BRENDA MELTON</dc:creator>
  <cp:lastModifiedBy>N Cumfer</cp:lastModifiedBy>
  <cp:revision>2</cp:revision>
  <dcterms:created xsi:type="dcterms:W3CDTF">2016-12-02T19:19:00Z</dcterms:created>
  <dcterms:modified xsi:type="dcterms:W3CDTF">2016-12-02T19:19:00Z</dcterms:modified>
</cp:coreProperties>
</file>