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C6" w:rsidRDefault="00AF1AC6" w:rsidP="00AF1AC6">
      <w:pPr>
        <w:widowControl w:val="0"/>
        <w:jc w:val="center"/>
      </w:pPr>
      <w:bookmarkStart w:id="0" w:name="_GoBack"/>
      <w:bookmarkEnd w:id="0"/>
      <w:r w:rsidRPr="00AF1AC6">
        <w:rPr>
          <w:b/>
        </w:rPr>
        <w:t>South Carolina General Assembly</w:t>
      </w:r>
    </w:p>
    <w:p w:rsidR="00AF1AC6" w:rsidRDefault="00AF1AC6" w:rsidP="00AF1AC6">
      <w:pPr>
        <w:widowControl w:val="0"/>
        <w:jc w:val="center"/>
      </w:pPr>
      <w:r>
        <w:t>121st Session, 2015-2016</w:t>
      </w:r>
    </w:p>
    <w:p w:rsidR="00AF1AC6" w:rsidRDefault="00AF1AC6" w:rsidP="00AF1AC6">
      <w:pPr>
        <w:widowControl w:val="0"/>
        <w:jc w:val="left"/>
      </w:pPr>
    </w:p>
    <w:p w:rsidR="00AF1AC6" w:rsidRDefault="00AF1AC6" w:rsidP="00AF1AC6">
      <w:pPr>
        <w:widowControl w:val="0"/>
        <w:jc w:val="left"/>
        <w:rPr>
          <w:b/>
        </w:rPr>
      </w:pPr>
      <w:r w:rsidRPr="00AF1AC6">
        <w:rPr>
          <w:b/>
        </w:rPr>
        <w:t>H. 5004</w:t>
      </w:r>
    </w:p>
    <w:p w:rsidR="00AF1AC6" w:rsidRDefault="00AF1AC6" w:rsidP="00AF1AC6">
      <w:pPr>
        <w:widowControl w:val="0"/>
        <w:jc w:val="left"/>
        <w:rPr>
          <w:b/>
        </w:rPr>
      </w:pPr>
    </w:p>
    <w:p w:rsidR="00AF1AC6" w:rsidRDefault="00AF1AC6" w:rsidP="00AF1AC6">
      <w:pPr>
        <w:widowControl w:val="0"/>
        <w:jc w:val="left"/>
      </w:pPr>
      <w:r w:rsidRPr="00AF1AC6">
        <w:rPr>
          <w:b/>
        </w:rPr>
        <w:t>STATUS INFORMATION</w:t>
      </w:r>
    </w:p>
    <w:p w:rsidR="00AF1AC6" w:rsidRDefault="00AF1AC6" w:rsidP="00AF1AC6">
      <w:pPr>
        <w:widowControl w:val="0"/>
        <w:jc w:val="left"/>
      </w:pPr>
    </w:p>
    <w:p w:rsidR="00AF1AC6" w:rsidRDefault="00AF1AC6" w:rsidP="00AF1AC6">
      <w:pPr>
        <w:widowControl w:val="0"/>
        <w:jc w:val="left"/>
      </w:pPr>
      <w:r>
        <w:t>General Bill</w:t>
      </w:r>
    </w:p>
    <w:p w:rsidR="00AF1AC6" w:rsidRDefault="00AF1AC6" w:rsidP="00AF1AC6">
      <w:pPr>
        <w:widowControl w:val="0"/>
        <w:jc w:val="left"/>
      </w:pPr>
      <w:r>
        <w:t>Sponsors: Reps. Williams, Yow, Jefferson, Hosey, R.L. Brown, Daning, Govan, Kirby, McKnight, Neal, Whipper, Crosby, Douglas, Horne, Bamberg, Anthony, G.A. Brown, Howard, W.J. McLeod, Ridgeway and Thayer</w:t>
      </w:r>
    </w:p>
    <w:p w:rsidR="00AF1AC6" w:rsidRDefault="00AF1AC6" w:rsidP="00AF1AC6">
      <w:pPr>
        <w:widowControl w:val="0"/>
        <w:jc w:val="left"/>
      </w:pPr>
      <w:r>
        <w:t>Document Path: l:\council\bills\ggs\22827zw16.docx</w:t>
      </w:r>
    </w:p>
    <w:p w:rsidR="00AF1AC6" w:rsidRDefault="00AF1AC6" w:rsidP="00AF1AC6">
      <w:pPr>
        <w:widowControl w:val="0"/>
        <w:jc w:val="left"/>
      </w:pPr>
    </w:p>
    <w:p w:rsidR="00772C28" w:rsidRDefault="00772C28" w:rsidP="00AF1AC6">
      <w:pPr>
        <w:widowControl w:val="0"/>
        <w:jc w:val="left"/>
      </w:pPr>
      <w:r>
        <w:t>Introduced in the House on February 25, 2016</w:t>
      </w:r>
    </w:p>
    <w:p w:rsidR="00772C28" w:rsidRPr="00772C28" w:rsidRDefault="00772C28" w:rsidP="00AF1AC6">
      <w:pPr>
        <w:widowControl w:val="0"/>
        <w:jc w:val="left"/>
      </w:pPr>
      <w:r>
        <w:t xml:space="preserve">Currently residing in the House Committee on </w:t>
      </w:r>
      <w:r w:rsidRPr="00772C28">
        <w:rPr>
          <w:b/>
        </w:rPr>
        <w:t>Labor, Commerce and Industry</w:t>
      </w:r>
    </w:p>
    <w:p w:rsidR="00772C28" w:rsidRDefault="00772C28" w:rsidP="00AF1AC6">
      <w:pPr>
        <w:widowControl w:val="0"/>
        <w:jc w:val="left"/>
      </w:pPr>
    </w:p>
    <w:p w:rsidR="00AF1AC6" w:rsidRDefault="00AF1AC6" w:rsidP="00AF1AC6">
      <w:pPr>
        <w:widowControl w:val="0"/>
        <w:jc w:val="left"/>
      </w:pPr>
      <w:r>
        <w:t xml:space="preserve">Summary: </w:t>
      </w:r>
      <w:r w:rsidR="00D43CC7">
        <w:t>Timeshare Lien Foreclosure Act</w:t>
      </w:r>
    </w:p>
    <w:p w:rsidR="00AF1AC6" w:rsidRDefault="00AF1AC6" w:rsidP="00AF1AC6">
      <w:pPr>
        <w:widowControl w:val="0"/>
        <w:jc w:val="left"/>
      </w:pPr>
    </w:p>
    <w:p w:rsidR="00AF1AC6" w:rsidRDefault="00AF1AC6" w:rsidP="00AF1AC6">
      <w:pPr>
        <w:widowControl w:val="0"/>
        <w:jc w:val="left"/>
      </w:pPr>
    </w:p>
    <w:p w:rsidR="00AF1AC6" w:rsidRDefault="00AF1AC6" w:rsidP="00AF1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AC6">
        <w:rPr>
          <w:b/>
        </w:rPr>
        <w:t>HISTORY OF LEGISLATIVE ACTIONS</w:t>
      </w:r>
    </w:p>
    <w:p w:rsidR="00AF1AC6" w:rsidRDefault="00AF1AC6" w:rsidP="00AF1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1AC6" w:rsidRPr="00AF1AC6" w:rsidRDefault="00AF1AC6" w:rsidP="00AF1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AC6">
        <w:rPr>
          <w:u w:val="single"/>
        </w:rPr>
        <w:tab/>
        <w:t>Date</w:t>
      </w:r>
      <w:r w:rsidRPr="00AF1AC6">
        <w:rPr>
          <w:u w:val="single"/>
        </w:rPr>
        <w:tab/>
        <w:t>Body</w:t>
      </w:r>
      <w:r w:rsidRPr="00AF1AC6">
        <w:rPr>
          <w:u w:val="single"/>
        </w:rPr>
        <w:tab/>
        <w:t>Action Description with journal page number</w:t>
      </w:r>
      <w:r w:rsidRPr="00AF1AC6">
        <w:rPr>
          <w:u w:val="single"/>
        </w:rPr>
        <w:tab/>
      </w:r>
    </w:p>
    <w:p w:rsidR="00D43CC7" w:rsidRDefault="00D43CC7" w:rsidP="00D4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2/25/2016</w:t>
      </w:r>
      <w:r>
        <w:tab/>
        <w:t>House</w:t>
      </w:r>
      <w:r>
        <w:tab/>
      </w:r>
      <w:r w:rsidRPr="001E15C6">
        <w:t>Introduced and read first time (</w:t>
      </w:r>
      <w:hyperlink r:id="rId7" w:history="1">
        <w:r w:rsidRPr="00272488">
          <w:rPr>
            <w:rStyle w:val="Hyperlink"/>
          </w:rPr>
          <w:t>House Journal</w:t>
        </w:r>
        <w:r w:rsidRPr="00272488">
          <w:rPr>
            <w:rStyle w:val="Hyperlink"/>
          </w:rPr>
          <w:noBreakHyphen/>
          <w:t>page 70</w:t>
        </w:r>
      </w:hyperlink>
      <w:r w:rsidRPr="001E15C6">
        <w:t>)</w:t>
      </w:r>
    </w:p>
    <w:p w:rsidR="00D43CC7" w:rsidRDefault="00D43CC7" w:rsidP="00D4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2/25/2016</w:t>
      </w:r>
      <w:r>
        <w:tab/>
        <w:t>House</w:t>
      </w:r>
      <w:r>
        <w:tab/>
      </w:r>
      <w:r w:rsidRPr="001E15C6">
        <w:t>Referred to C</w:t>
      </w:r>
      <w:r>
        <w:t xml:space="preserve">ommittee on </w:t>
      </w:r>
      <w:r w:rsidRPr="001E15C6">
        <w:rPr>
          <w:b/>
        </w:rPr>
        <w:t>Labor, Commerce and Industry</w:t>
      </w:r>
      <w:r w:rsidRPr="001E15C6">
        <w:t xml:space="preserve"> (</w:t>
      </w:r>
      <w:hyperlink r:id="rId8" w:history="1">
        <w:r w:rsidRPr="00272488">
          <w:rPr>
            <w:rStyle w:val="Hyperlink"/>
          </w:rPr>
          <w:t>House Journal</w:t>
        </w:r>
        <w:r w:rsidRPr="00272488">
          <w:rPr>
            <w:rStyle w:val="Hyperlink"/>
          </w:rPr>
          <w:noBreakHyphen/>
          <w:t>page 70</w:t>
        </w:r>
      </w:hyperlink>
      <w:r w:rsidRPr="001E15C6">
        <w:t>)</w:t>
      </w:r>
    </w:p>
    <w:p w:rsidR="00D43CC7" w:rsidRDefault="00D43CC7" w:rsidP="00D4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1AC6" w:rsidRDefault="00AF1AC6" w:rsidP="00AF1A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F1AC6">
          <w:rPr>
            <w:rStyle w:val="Hyperlink"/>
          </w:rPr>
          <w:t>legislative information</w:t>
        </w:r>
      </w:hyperlink>
      <w:r>
        <w:t xml:space="preserve"> at the website</w:t>
      </w:r>
    </w:p>
    <w:p w:rsidR="00AF1AC6" w:rsidRDefault="00AF1AC6" w:rsidP="00AF1A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AC6" w:rsidRPr="00AF1AC6" w:rsidRDefault="00AF1AC6" w:rsidP="00AF1A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AC6" w:rsidRDefault="00AF1AC6" w:rsidP="00AF1AC6">
      <w:pPr>
        <w:widowControl w:val="0"/>
        <w:jc w:val="left"/>
      </w:pPr>
      <w:r w:rsidRPr="00AF1AC6">
        <w:rPr>
          <w:b/>
        </w:rPr>
        <w:t>VERSIONS OF THIS BILL</w:t>
      </w:r>
    </w:p>
    <w:p w:rsidR="00AF1AC6" w:rsidRDefault="00AF1AC6" w:rsidP="00AF1AC6">
      <w:pPr>
        <w:widowControl w:val="0"/>
        <w:jc w:val="left"/>
      </w:pPr>
    </w:p>
    <w:p w:rsidR="00AF1AC6" w:rsidRDefault="00272488" w:rsidP="00AF1AC6">
      <w:pPr>
        <w:widowControl w:val="0"/>
        <w:jc w:val="left"/>
      </w:pPr>
      <w:hyperlink r:id="rId10" w:history="1">
        <w:r w:rsidR="00AF1AC6">
          <w:rPr>
            <w:rStyle w:val="Hyperlink"/>
          </w:rPr>
          <w:t>2/25/2016</w:t>
        </w:r>
      </w:hyperlink>
    </w:p>
    <w:p w:rsidR="00AF1AC6" w:rsidRDefault="00AF1AC6" w:rsidP="00AF1AC6"/>
    <w:p w:rsidR="00AF1AC6" w:rsidRDefault="00AF1AC6" w:rsidP="00AF1AC6">
      <w:pPr>
        <w:sectPr w:rsidR="00AF1AC6" w:rsidSect="00AF1A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2EF6" w:rsidRDefault="00452E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6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27</w:t>
      </w:r>
      <w:r>
        <w:noBreakHyphen/>
        <w:t>32</w:t>
      </w:r>
      <w:r>
        <w:noBreakHyphen/>
        <w:t>312</w:t>
      </w:r>
      <w:r w:rsidRPr="00E75D2B">
        <w:t xml:space="preserve"> SO AS TO </w:t>
      </w:r>
      <w:r>
        <w:t xml:space="preserve">PROVIDE THAT THE NONJUDICIAL FORECLOSURE PROCEDURES CONTAINED IN ARTICLE 3, CHAPTER 32, TITLE 27, “TIMESHARE LIEN FORECLOSURE ACT”, DO NOT APPLY </w:t>
      </w:r>
      <w:r w:rsidRPr="00707E25">
        <w:t xml:space="preserve">TO A MORTGAGOR OR AN OBLIGOR WHO IS A </w:t>
      </w:r>
      <w:r>
        <w:t xml:space="preserve">CURRENT MEMBER OF THE UNITED STATES ARMED FORCES, REGARDLESS OF THE DATE WHEN </w:t>
      </w:r>
      <w:r w:rsidRPr="00707E25">
        <w:t>THE MORTGAGE IN QUESTION ORIGINATED</w:t>
      </w:r>
      <w:r>
        <w:t>, OR TO A PERSON ENTITLED TO PROTECTION UNDER THE SERVICEMEMBERS CIVIL RELIEF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6FE" w:rsidRDefault="00F41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6FE" w:rsidRDefault="00F41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3, Chapter 32, Title 27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27</w:t>
      </w:r>
      <w:r>
        <w:rPr>
          <w:u w:color="000000" w:themeColor="text1"/>
        </w:rPr>
        <w:noBreakHyphen/>
        <w:t>32</w:t>
      </w:r>
      <w:r>
        <w:rPr>
          <w:u w:color="000000" w:themeColor="text1"/>
        </w:rPr>
        <w:noBreakHyphen/>
        <w:t>312.</w:t>
      </w:r>
      <w:r>
        <w:rPr>
          <w:u w:color="000000" w:themeColor="text1"/>
        </w:rPr>
        <w:tab/>
        <w:t>Notwithstanding another provision of law, the nonjudicial foreclosure procedures contained in this article may not be used to foreclose a mortgage lien or an assessment lien against a timeshare estate of either a mortgagor or an obligor who is a: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current member of the United States Armed Forces</w:t>
      </w:r>
      <w:r w:rsidRPr="002848AD">
        <w:rPr>
          <w:u w:color="000000" w:themeColor="text1"/>
        </w:rPr>
        <w:t xml:space="preserve">, </w:t>
      </w:r>
      <w:r>
        <w:rPr>
          <w:u w:color="000000" w:themeColor="text1"/>
        </w:rPr>
        <w:t xml:space="preserve">regardless of the date when </w:t>
      </w:r>
      <w:r w:rsidRPr="002848AD">
        <w:rPr>
          <w:u w:color="000000" w:themeColor="text1"/>
        </w:rPr>
        <w:t xml:space="preserve">the mortgage </w:t>
      </w:r>
      <w:r>
        <w:rPr>
          <w:u w:color="000000" w:themeColor="text1"/>
        </w:rPr>
        <w:t>in question originated; or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(2)</w:t>
      </w:r>
      <w:r>
        <w:rPr>
          <w:u w:color="000000" w:themeColor="text1"/>
        </w:rPr>
        <w:tab/>
        <w:t>person entitled to protection under the Servicemembers Civil Relief Act of 2003, 50 U.S.C. App. Sec. 501 et seq.”</w:t>
      </w:r>
      <w:r w:rsidRPr="002848AD">
        <w:rPr>
          <w:u w:color="000000" w:themeColor="text1"/>
        </w:rPr>
        <w:t> </w:t>
      </w: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B2D58" w:rsidRDefault="003B2D58" w:rsidP="003B2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095086" w:rsidRDefault="003B2D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AC6" w:rsidRDefault="00AF1AC6" w:rsidP="00AF1AC6">
      <w:pPr>
        <w:suppressAutoHyphens/>
      </w:pPr>
    </w:p>
    <w:sectPr w:rsidR="00AF1AC6" w:rsidSect="00AF1A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D58" w:rsidRDefault="003B2D58" w:rsidP="009F0C77">
      <w:r>
        <w:separator/>
      </w:r>
    </w:p>
  </w:endnote>
  <w:endnote w:type="continuationSeparator" w:id="0">
    <w:p w:rsidR="003B2D58" w:rsidRDefault="003B2D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BBB79-F15A-4EEB-979D-B31CA9C86B90}"/>
    <w:embedBold r:id="rId2" w:fontKey="{A7BD8A4E-5EBA-416A-AD2B-6FC15EAFD1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1C18A5-C470-41D5-BE68-F9CFC6A317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2E936E-0761-4790-B5BB-5AA11426D2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26E03F-D941-40D4-8DCA-153ED657C9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AC6" w:rsidRPr="00452EF6" w:rsidRDefault="00AF1AC6" w:rsidP="00452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24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D58" w:rsidRDefault="003B2D58" w:rsidP="009F0C77">
      <w:r>
        <w:separator/>
      </w:r>
    </w:p>
  </w:footnote>
  <w:footnote w:type="continuationSeparator" w:id="0">
    <w:p w:rsidR="003B2D58" w:rsidRDefault="003B2D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7ZW16"/>
    <w:docVar w:name="CoverBillType" w:val="b"/>
    <w:docVar w:name="docpath" w:val="L:\Council\bills\GGS\22827ZW16.DOCX"/>
    <w:docVar w:name="dvBillNumber" w:val="50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416FE"/>
    <w:rsid w:val="00011869"/>
    <w:rsid w:val="00015CD6"/>
    <w:rsid w:val="0009508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488"/>
    <w:rsid w:val="00284AAE"/>
    <w:rsid w:val="002E5912"/>
    <w:rsid w:val="00301B21"/>
    <w:rsid w:val="00325348"/>
    <w:rsid w:val="0032732C"/>
    <w:rsid w:val="00336AD0"/>
    <w:rsid w:val="0037079A"/>
    <w:rsid w:val="003B2D58"/>
    <w:rsid w:val="003C4DAB"/>
    <w:rsid w:val="003D01E8"/>
    <w:rsid w:val="003E5288"/>
    <w:rsid w:val="003F6D79"/>
    <w:rsid w:val="00411F66"/>
    <w:rsid w:val="0041760A"/>
    <w:rsid w:val="00417C01"/>
    <w:rsid w:val="004403BD"/>
    <w:rsid w:val="00452EF6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0F69"/>
    <w:rsid w:val="00734F00"/>
    <w:rsid w:val="00772C28"/>
    <w:rsid w:val="007A70AE"/>
    <w:rsid w:val="008362E8"/>
    <w:rsid w:val="008A1768"/>
    <w:rsid w:val="008F0F33"/>
    <w:rsid w:val="008F4429"/>
    <w:rsid w:val="0094021A"/>
    <w:rsid w:val="009560B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AC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3CC7"/>
    <w:rsid w:val="00D73A67"/>
    <w:rsid w:val="00D970A9"/>
    <w:rsid w:val="00DF3845"/>
    <w:rsid w:val="00E13E80"/>
    <w:rsid w:val="00E41911"/>
    <w:rsid w:val="00E92EEF"/>
    <w:rsid w:val="00EF2368"/>
    <w:rsid w:val="00F24442"/>
    <w:rsid w:val="00F416FE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F62D38-9ADA-4BEC-A112-98D699A5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D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1A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25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04_2016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0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41308-782C-4F2E-B094-7A3018D82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352</Words>
  <Characters>2010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5004: Timeshare Lien Foreclosure Act - South Carolina Legislature Online</dc:title>
  <dc:creator>GloriaShackelford</dc:creator>
  <cp:lastModifiedBy>N Cumfer</cp:lastModifiedBy>
  <cp:revision>2</cp:revision>
  <cp:lastPrinted>2016-02-10T15:59:00Z</cp:lastPrinted>
  <dcterms:created xsi:type="dcterms:W3CDTF">2016-12-02T19:25:00Z</dcterms:created>
  <dcterms:modified xsi:type="dcterms:W3CDTF">2016-12-02T19:25:00Z</dcterms:modified>
</cp:coreProperties>
</file>