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0B7D" w:rsidRDefault="00360B7D" w:rsidP="00360B7D">
      <w:pPr>
        <w:widowControl w:val="0"/>
        <w:jc w:val="center"/>
      </w:pPr>
      <w:bookmarkStart w:id="0" w:name="_GoBack"/>
      <w:bookmarkEnd w:id="0"/>
      <w:r w:rsidRPr="00360B7D">
        <w:rPr>
          <w:b/>
        </w:rPr>
        <w:t>South Carolina General Assembly</w:t>
      </w:r>
    </w:p>
    <w:p w:rsidR="00360B7D" w:rsidRDefault="00360B7D" w:rsidP="00360B7D">
      <w:pPr>
        <w:widowControl w:val="0"/>
        <w:jc w:val="center"/>
      </w:pPr>
      <w:r>
        <w:t>121st Session, 2015-2016</w:t>
      </w:r>
    </w:p>
    <w:p w:rsidR="00360B7D" w:rsidRDefault="00360B7D" w:rsidP="00360B7D">
      <w:pPr>
        <w:widowControl w:val="0"/>
        <w:jc w:val="left"/>
      </w:pPr>
    </w:p>
    <w:p w:rsidR="00360B7D" w:rsidRDefault="00360B7D" w:rsidP="00360B7D">
      <w:pPr>
        <w:widowControl w:val="0"/>
        <w:jc w:val="left"/>
        <w:rPr>
          <w:b/>
        </w:rPr>
      </w:pPr>
      <w:r w:rsidRPr="00360B7D">
        <w:rPr>
          <w:b/>
        </w:rPr>
        <w:t>H. 5007</w:t>
      </w:r>
    </w:p>
    <w:p w:rsidR="00360B7D" w:rsidRDefault="00360B7D" w:rsidP="00360B7D">
      <w:pPr>
        <w:widowControl w:val="0"/>
        <w:jc w:val="left"/>
        <w:rPr>
          <w:b/>
        </w:rPr>
      </w:pPr>
    </w:p>
    <w:p w:rsidR="00360B7D" w:rsidRDefault="00360B7D" w:rsidP="00360B7D">
      <w:pPr>
        <w:widowControl w:val="0"/>
        <w:jc w:val="left"/>
      </w:pPr>
      <w:r w:rsidRPr="00360B7D">
        <w:rPr>
          <w:b/>
        </w:rPr>
        <w:t>STATUS INFORMATION</w:t>
      </w:r>
    </w:p>
    <w:p w:rsidR="00360B7D" w:rsidRDefault="00360B7D" w:rsidP="00360B7D">
      <w:pPr>
        <w:widowControl w:val="0"/>
        <w:jc w:val="left"/>
      </w:pPr>
    </w:p>
    <w:p w:rsidR="00360B7D" w:rsidRDefault="00360B7D" w:rsidP="00360B7D">
      <w:pPr>
        <w:widowControl w:val="0"/>
        <w:jc w:val="left"/>
      </w:pPr>
      <w:r>
        <w:t>General Bill</w:t>
      </w:r>
    </w:p>
    <w:p w:rsidR="00360B7D" w:rsidRDefault="001A0446" w:rsidP="00360B7D">
      <w:pPr>
        <w:widowControl w:val="0"/>
        <w:jc w:val="left"/>
      </w:pPr>
      <w:r>
        <w:t>Sponsors: Reps. Lucas, Pope, Merrill, Bradley, Finlay, Stringer, Norman, Ballentine, Felder, Mitchell, King and W.J. McLeod</w:t>
      </w:r>
    </w:p>
    <w:p w:rsidR="00360B7D" w:rsidRDefault="00360B7D" w:rsidP="00360B7D">
      <w:pPr>
        <w:widowControl w:val="0"/>
        <w:jc w:val="left"/>
      </w:pPr>
      <w:r>
        <w:t>Document Path: l:\council\bills\bbm\9446dg16.docx</w:t>
      </w:r>
    </w:p>
    <w:p w:rsidR="00FF40E1" w:rsidRDefault="00FF40E1" w:rsidP="00360B7D">
      <w:pPr>
        <w:widowControl w:val="0"/>
        <w:jc w:val="left"/>
      </w:pPr>
      <w:r>
        <w:t>Companion/Similar bill(s): 527, 675</w:t>
      </w:r>
    </w:p>
    <w:p w:rsidR="00360B7D" w:rsidRDefault="00360B7D" w:rsidP="00360B7D">
      <w:pPr>
        <w:widowControl w:val="0"/>
        <w:jc w:val="left"/>
      </w:pPr>
    </w:p>
    <w:p w:rsidR="003242ED" w:rsidRDefault="003242ED" w:rsidP="00360B7D">
      <w:pPr>
        <w:widowControl w:val="0"/>
        <w:jc w:val="left"/>
      </w:pPr>
      <w:r>
        <w:t>Introduced in the House on February 25, 2016</w:t>
      </w:r>
    </w:p>
    <w:p w:rsidR="003242ED" w:rsidRDefault="003242ED" w:rsidP="00360B7D">
      <w:pPr>
        <w:widowControl w:val="0"/>
        <w:jc w:val="left"/>
      </w:pPr>
      <w:r>
        <w:t>Introduced in the Senate on April 28, 2016</w:t>
      </w:r>
    </w:p>
    <w:p w:rsidR="003242ED" w:rsidRDefault="003242ED" w:rsidP="00360B7D">
      <w:pPr>
        <w:widowControl w:val="0"/>
        <w:jc w:val="left"/>
      </w:pPr>
      <w:r>
        <w:t>Last Amended on April 26, 2016</w:t>
      </w:r>
    </w:p>
    <w:p w:rsidR="003242ED" w:rsidRPr="003242ED" w:rsidRDefault="003242ED" w:rsidP="00360B7D">
      <w:pPr>
        <w:widowControl w:val="0"/>
        <w:jc w:val="left"/>
      </w:pPr>
      <w:r>
        <w:t xml:space="preserve">Currently residing in the Senate Committee on </w:t>
      </w:r>
      <w:r w:rsidRPr="003242ED">
        <w:rPr>
          <w:b/>
        </w:rPr>
        <w:t>Finance</w:t>
      </w:r>
    </w:p>
    <w:p w:rsidR="003242ED" w:rsidRDefault="003242ED" w:rsidP="00360B7D">
      <w:pPr>
        <w:widowControl w:val="0"/>
        <w:jc w:val="left"/>
      </w:pPr>
    </w:p>
    <w:p w:rsidR="00360B7D" w:rsidRDefault="00360B7D" w:rsidP="00360B7D">
      <w:pPr>
        <w:widowControl w:val="0"/>
        <w:jc w:val="left"/>
      </w:pPr>
      <w:r>
        <w:t xml:space="preserve">Summary: </w:t>
      </w:r>
      <w:r w:rsidR="00027E85">
        <w:t>SC Retirement System funds</w:t>
      </w:r>
    </w:p>
    <w:p w:rsidR="00360B7D" w:rsidRDefault="00360B7D" w:rsidP="00360B7D">
      <w:pPr>
        <w:widowControl w:val="0"/>
        <w:jc w:val="left"/>
      </w:pPr>
    </w:p>
    <w:p w:rsidR="00360B7D" w:rsidRDefault="00360B7D" w:rsidP="00360B7D">
      <w:pPr>
        <w:widowControl w:val="0"/>
        <w:jc w:val="left"/>
      </w:pPr>
    </w:p>
    <w:p w:rsidR="00360B7D" w:rsidRDefault="00360B7D" w:rsidP="00360B7D">
      <w:pPr>
        <w:widowControl w:val="0"/>
        <w:tabs>
          <w:tab w:val="center" w:pos="590"/>
          <w:tab w:val="center" w:pos="1440"/>
          <w:tab w:val="left" w:pos="1872"/>
          <w:tab w:val="left" w:pos="9187"/>
        </w:tabs>
        <w:jc w:val="left"/>
      </w:pPr>
      <w:r w:rsidRPr="00360B7D">
        <w:rPr>
          <w:b/>
        </w:rPr>
        <w:t>HISTORY OF LEGISLATIVE ACTIONS</w:t>
      </w:r>
    </w:p>
    <w:p w:rsidR="00360B7D" w:rsidRDefault="00360B7D" w:rsidP="00360B7D">
      <w:pPr>
        <w:widowControl w:val="0"/>
        <w:tabs>
          <w:tab w:val="center" w:pos="590"/>
          <w:tab w:val="center" w:pos="1440"/>
          <w:tab w:val="left" w:pos="1872"/>
          <w:tab w:val="left" w:pos="9187"/>
        </w:tabs>
        <w:jc w:val="left"/>
      </w:pPr>
    </w:p>
    <w:p w:rsidR="00360B7D" w:rsidRPr="00360B7D" w:rsidRDefault="00360B7D" w:rsidP="00360B7D">
      <w:pPr>
        <w:widowControl w:val="0"/>
        <w:tabs>
          <w:tab w:val="center" w:pos="590"/>
          <w:tab w:val="center" w:pos="1440"/>
          <w:tab w:val="left" w:pos="1872"/>
          <w:tab w:val="left" w:pos="9187"/>
        </w:tabs>
        <w:jc w:val="left"/>
      </w:pPr>
      <w:r w:rsidRPr="00360B7D">
        <w:rPr>
          <w:u w:val="single"/>
        </w:rPr>
        <w:tab/>
        <w:t>Date</w:t>
      </w:r>
      <w:r w:rsidRPr="00360B7D">
        <w:rPr>
          <w:u w:val="single"/>
        </w:rPr>
        <w:tab/>
        <w:t>Body</w:t>
      </w:r>
      <w:r w:rsidRPr="00360B7D">
        <w:rPr>
          <w:u w:val="single"/>
        </w:rPr>
        <w:tab/>
        <w:t>Action Description with journal page number</w:t>
      </w:r>
      <w:r w:rsidRPr="00360B7D">
        <w:rPr>
          <w:u w:val="single"/>
        </w:rPr>
        <w:tab/>
      </w:r>
    </w:p>
    <w:p w:rsidR="00252A55" w:rsidRDefault="00252A55" w:rsidP="00252A55">
      <w:pPr>
        <w:widowControl w:val="0"/>
        <w:tabs>
          <w:tab w:val="right" w:pos="1008"/>
          <w:tab w:val="left" w:pos="1152"/>
          <w:tab w:val="left" w:pos="1872"/>
          <w:tab w:val="left" w:pos="9187"/>
        </w:tabs>
        <w:ind w:left="2088" w:hanging="2088"/>
      </w:pPr>
      <w:r>
        <w:tab/>
        <w:t>2/25/2016</w:t>
      </w:r>
      <w:r>
        <w:tab/>
        <w:t>House</w:t>
      </w:r>
      <w:r>
        <w:tab/>
      </w:r>
      <w:r w:rsidRPr="0040206F">
        <w:t>Introduced and read first time (</w:t>
      </w:r>
      <w:hyperlink r:id="rId7" w:history="1">
        <w:r w:rsidRPr="00233C6D">
          <w:rPr>
            <w:rStyle w:val="Hyperlink"/>
          </w:rPr>
          <w:t>House Journal</w:t>
        </w:r>
        <w:r w:rsidRPr="00233C6D">
          <w:rPr>
            <w:rStyle w:val="Hyperlink"/>
          </w:rPr>
          <w:noBreakHyphen/>
          <w:t>page 72</w:t>
        </w:r>
      </w:hyperlink>
      <w:r w:rsidRPr="0040206F">
        <w:t>)</w:t>
      </w:r>
    </w:p>
    <w:p w:rsidR="00252A55" w:rsidRDefault="00252A55" w:rsidP="00252A55">
      <w:pPr>
        <w:widowControl w:val="0"/>
        <w:tabs>
          <w:tab w:val="right" w:pos="1008"/>
          <w:tab w:val="left" w:pos="1152"/>
          <w:tab w:val="left" w:pos="1872"/>
          <w:tab w:val="left" w:pos="9187"/>
        </w:tabs>
        <w:ind w:left="2088" w:hanging="2088"/>
      </w:pPr>
      <w:r>
        <w:tab/>
        <w:t>2/25/2016</w:t>
      </w:r>
      <w:r>
        <w:tab/>
        <w:t>House</w:t>
      </w:r>
      <w:r>
        <w:tab/>
      </w:r>
      <w:r w:rsidRPr="0040206F">
        <w:t>Referred</w:t>
      </w:r>
      <w:r>
        <w:t xml:space="preserve"> to Committee on </w:t>
      </w:r>
      <w:r w:rsidRPr="0040206F">
        <w:rPr>
          <w:b/>
        </w:rPr>
        <w:t>Ways and Means</w:t>
      </w:r>
      <w:r>
        <w:t xml:space="preserve"> </w:t>
      </w:r>
      <w:r w:rsidRPr="0040206F">
        <w:t>(</w:t>
      </w:r>
      <w:hyperlink r:id="rId8" w:history="1">
        <w:r w:rsidRPr="00233C6D">
          <w:rPr>
            <w:rStyle w:val="Hyperlink"/>
          </w:rPr>
          <w:t>House Journal</w:t>
        </w:r>
        <w:r w:rsidRPr="00233C6D">
          <w:rPr>
            <w:rStyle w:val="Hyperlink"/>
          </w:rPr>
          <w:noBreakHyphen/>
          <w:t>page 72</w:t>
        </w:r>
      </w:hyperlink>
      <w:r w:rsidRPr="0040206F">
        <w:t>)</w:t>
      </w:r>
    </w:p>
    <w:p w:rsidR="00252A55" w:rsidRDefault="00252A55" w:rsidP="00252A55">
      <w:pPr>
        <w:widowControl w:val="0"/>
        <w:tabs>
          <w:tab w:val="right" w:pos="1008"/>
          <w:tab w:val="left" w:pos="1152"/>
          <w:tab w:val="left" w:pos="1872"/>
          <w:tab w:val="left" w:pos="9187"/>
        </w:tabs>
        <w:ind w:left="2088" w:hanging="2088"/>
      </w:pPr>
      <w:r>
        <w:tab/>
        <w:t>3/2/2016</w:t>
      </w:r>
      <w:r>
        <w:tab/>
        <w:t>House</w:t>
      </w:r>
      <w:r>
        <w:tab/>
      </w:r>
      <w:r w:rsidRPr="0040206F">
        <w:t>Member(s) request name added as sponsor: Ballentine</w:t>
      </w:r>
    </w:p>
    <w:p w:rsidR="00252A55" w:rsidRDefault="00252A55" w:rsidP="00252A55">
      <w:pPr>
        <w:widowControl w:val="0"/>
        <w:tabs>
          <w:tab w:val="right" w:pos="1008"/>
          <w:tab w:val="left" w:pos="1152"/>
          <w:tab w:val="left" w:pos="1872"/>
          <w:tab w:val="left" w:pos="9187"/>
        </w:tabs>
        <w:ind w:left="2088" w:hanging="2088"/>
      </w:pPr>
      <w:r>
        <w:tab/>
        <w:t>3/3/2016</w:t>
      </w:r>
      <w:r>
        <w:tab/>
        <w:t>House</w:t>
      </w:r>
      <w:r>
        <w:tab/>
      </w:r>
      <w:r w:rsidRPr="0040206F">
        <w:t>Member(s) request name added as sponsor: Felder</w:t>
      </w:r>
    </w:p>
    <w:p w:rsidR="00252A55" w:rsidRDefault="00252A55" w:rsidP="00252A55">
      <w:pPr>
        <w:widowControl w:val="0"/>
        <w:tabs>
          <w:tab w:val="right" w:pos="1008"/>
          <w:tab w:val="left" w:pos="1152"/>
          <w:tab w:val="left" w:pos="1872"/>
          <w:tab w:val="left" w:pos="9187"/>
        </w:tabs>
        <w:ind w:left="2088" w:hanging="2088"/>
      </w:pPr>
      <w:r>
        <w:tab/>
        <w:t>4/20/2016</w:t>
      </w:r>
      <w:r>
        <w:tab/>
        <w:t>House</w:t>
      </w:r>
      <w:r>
        <w:tab/>
      </w:r>
      <w:r w:rsidRPr="0040206F">
        <w:t>Member(s) request name added as sponsor: Mitchell, King</w:t>
      </w:r>
    </w:p>
    <w:p w:rsidR="00252A55" w:rsidRDefault="00252A55" w:rsidP="00252A55">
      <w:pPr>
        <w:widowControl w:val="0"/>
        <w:tabs>
          <w:tab w:val="right" w:pos="1008"/>
          <w:tab w:val="left" w:pos="1152"/>
          <w:tab w:val="left" w:pos="1872"/>
          <w:tab w:val="left" w:pos="9187"/>
        </w:tabs>
        <w:ind w:left="2088" w:hanging="2088"/>
      </w:pPr>
      <w:r>
        <w:tab/>
        <w:t>4/20/2016</w:t>
      </w:r>
      <w:r>
        <w:tab/>
        <w:t>House</w:t>
      </w:r>
      <w:r>
        <w:tab/>
      </w:r>
      <w:r w:rsidRPr="0040206F">
        <w:t>Committee report</w:t>
      </w:r>
      <w:r>
        <w:t xml:space="preserve">: Favorable with amendment </w:t>
      </w:r>
      <w:r w:rsidRPr="0040206F">
        <w:rPr>
          <w:b/>
        </w:rPr>
        <w:t>Ways and Means</w:t>
      </w:r>
      <w:r w:rsidRPr="0040206F">
        <w:t xml:space="preserve"> (</w:t>
      </w:r>
      <w:hyperlink r:id="rId9" w:history="1">
        <w:r w:rsidRPr="00233C6D">
          <w:rPr>
            <w:rStyle w:val="Hyperlink"/>
          </w:rPr>
          <w:t>House Journal</w:t>
        </w:r>
        <w:r w:rsidRPr="00233C6D">
          <w:rPr>
            <w:rStyle w:val="Hyperlink"/>
          </w:rPr>
          <w:noBreakHyphen/>
          <w:t>page 356</w:t>
        </w:r>
      </w:hyperlink>
      <w:r w:rsidRPr="0040206F">
        <w:t>)</w:t>
      </w:r>
    </w:p>
    <w:p w:rsidR="00252A55" w:rsidRDefault="00252A55" w:rsidP="00252A55">
      <w:pPr>
        <w:widowControl w:val="0"/>
        <w:tabs>
          <w:tab w:val="right" w:pos="1008"/>
          <w:tab w:val="left" w:pos="1152"/>
          <w:tab w:val="left" w:pos="1872"/>
          <w:tab w:val="left" w:pos="9187"/>
        </w:tabs>
        <w:ind w:left="2088" w:hanging="2088"/>
      </w:pPr>
      <w:r>
        <w:tab/>
        <w:t>4/21/2016</w:t>
      </w:r>
      <w:r>
        <w:tab/>
      </w:r>
      <w:r>
        <w:tab/>
      </w:r>
      <w:r w:rsidRPr="0040206F">
        <w:t>Scrivener's error corrected</w:t>
      </w:r>
    </w:p>
    <w:p w:rsidR="00252A55" w:rsidRDefault="00252A55" w:rsidP="00252A55">
      <w:pPr>
        <w:widowControl w:val="0"/>
        <w:tabs>
          <w:tab w:val="right" w:pos="1008"/>
          <w:tab w:val="left" w:pos="1152"/>
          <w:tab w:val="left" w:pos="1872"/>
          <w:tab w:val="left" w:pos="9187"/>
        </w:tabs>
        <w:ind w:left="2088" w:hanging="2088"/>
      </w:pPr>
      <w:r>
        <w:tab/>
        <w:t>4/26/2016</w:t>
      </w:r>
      <w:r>
        <w:tab/>
        <w:t>House</w:t>
      </w:r>
      <w:r>
        <w:tab/>
      </w:r>
      <w:r w:rsidRPr="0040206F">
        <w:t>Member(s) request name added as sponsor: W.J.McLeod</w:t>
      </w:r>
    </w:p>
    <w:p w:rsidR="00252A55" w:rsidRDefault="00252A55" w:rsidP="00252A55">
      <w:pPr>
        <w:widowControl w:val="0"/>
        <w:tabs>
          <w:tab w:val="right" w:pos="1008"/>
          <w:tab w:val="left" w:pos="1152"/>
          <w:tab w:val="left" w:pos="1872"/>
          <w:tab w:val="left" w:pos="9187"/>
        </w:tabs>
        <w:ind w:left="2088" w:hanging="2088"/>
      </w:pPr>
      <w:r>
        <w:tab/>
        <w:t>4/26/2016</w:t>
      </w:r>
      <w:r>
        <w:tab/>
        <w:t>House</w:t>
      </w:r>
      <w:r>
        <w:tab/>
      </w:r>
      <w:r w:rsidRPr="0040206F">
        <w:t>Amended (</w:t>
      </w:r>
      <w:hyperlink r:id="rId10" w:history="1">
        <w:r w:rsidRPr="00233C6D">
          <w:rPr>
            <w:rStyle w:val="Hyperlink"/>
          </w:rPr>
          <w:t>House Journal</w:t>
        </w:r>
        <w:r w:rsidRPr="00233C6D">
          <w:rPr>
            <w:rStyle w:val="Hyperlink"/>
          </w:rPr>
          <w:noBreakHyphen/>
          <w:t>page 128</w:t>
        </w:r>
      </w:hyperlink>
      <w:r w:rsidRPr="0040206F">
        <w:t>)</w:t>
      </w:r>
    </w:p>
    <w:p w:rsidR="00252A55" w:rsidRDefault="00252A55" w:rsidP="00252A55">
      <w:pPr>
        <w:widowControl w:val="0"/>
        <w:tabs>
          <w:tab w:val="right" w:pos="1008"/>
          <w:tab w:val="left" w:pos="1152"/>
          <w:tab w:val="left" w:pos="1872"/>
          <w:tab w:val="left" w:pos="9187"/>
        </w:tabs>
        <w:ind w:left="2088" w:hanging="2088"/>
      </w:pPr>
      <w:r>
        <w:tab/>
        <w:t>4/26/2016</w:t>
      </w:r>
      <w:r>
        <w:tab/>
        <w:t>House</w:t>
      </w:r>
      <w:r>
        <w:tab/>
      </w:r>
      <w:r w:rsidRPr="0040206F">
        <w:t>Read second time (</w:t>
      </w:r>
      <w:hyperlink r:id="rId11" w:history="1">
        <w:r w:rsidRPr="00233C6D">
          <w:rPr>
            <w:rStyle w:val="Hyperlink"/>
          </w:rPr>
          <w:t>House Journal</w:t>
        </w:r>
        <w:r w:rsidRPr="00233C6D">
          <w:rPr>
            <w:rStyle w:val="Hyperlink"/>
          </w:rPr>
          <w:noBreakHyphen/>
          <w:t>page 128</w:t>
        </w:r>
      </w:hyperlink>
      <w:r w:rsidRPr="0040206F">
        <w:t>)</w:t>
      </w:r>
    </w:p>
    <w:p w:rsidR="00252A55" w:rsidRDefault="00252A55" w:rsidP="00252A55">
      <w:pPr>
        <w:widowControl w:val="0"/>
        <w:tabs>
          <w:tab w:val="right" w:pos="1008"/>
          <w:tab w:val="left" w:pos="1152"/>
          <w:tab w:val="left" w:pos="1872"/>
          <w:tab w:val="left" w:pos="9187"/>
        </w:tabs>
        <w:ind w:left="2088" w:hanging="2088"/>
      </w:pPr>
      <w:r>
        <w:tab/>
        <w:t>4/26/2016</w:t>
      </w:r>
      <w:r>
        <w:tab/>
        <w:t>House</w:t>
      </w:r>
      <w:r>
        <w:tab/>
      </w:r>
      <w:r w:rsidRPr="0040206F">
        <w:t>Roll call Yeas</w:t>
      </w:r>
      <w:r>
        <w:noBreakHyphen/>
      </w:r>
      <w:r w:rsidRPr="0040206F">
        <w:t>101  Nays</w:t>
      </w:r>
      <w:r>
        <w:noBreakHyphen/>
      </w:r>
      <w:r w:rsidRPr="0040206F">
        <w:t>0 (</w:t>
      </w:r>
      <w:hyperlink r:id="rId12" w:history="1">
        <w:r w:rsidRPr="00233C6D">
          <w:rPr>
            <w:rStyle w:val="Hyperlink"/>
          </w:rPr>
          <w:t>House Journal</w:t>
        </w:r>
        <w:r w:rsidRPr="00233C6D">
          <w:rPr>
            <w:rStyle w:val="Hyperlink"/>
          </w:rPr>
          <w:noBreakHyphen/>
          <w:t>page 128</w:t>
        </w:r>
      </w:hyperlink>
      <w:r w:rsidRPr="0040206F">
        <w:t>)</w:t>
      </w:r>
    </w:p>
    <w:p w:rsidR="00252A55" w:rsidRDefault="00252A55" w:rsidP="00252A55">
      <w:pPr>
        <w:widowControl w:val="0"/>
        <w:tabs>
          <w:tab w:val="right" w:pos="1008"/>
          <w:tab w:val="left" w:pos="1152"/>
          <w:tab w:val="left" w:pos="1872"/>
          <w:tab w:val="left" w:pos="9187"/>
        </w:tabs>
        <w:ind w:left="2088" w:hanging="2088"/>
      </w:pPr>
      <w:r>
        <w:tab/>
        <w:t>4/27/2016</w:t>
      </w:r>
      <w:r>
        <w:tab/>
        <w:t>House</w:t>
      </w:r>
      <w:r>
        <w:tab/>
      </w:r>
      <w:r w:rsidRPr="0040206F">
        <w:t>Rea</w:t>
      </w:r>
      <w:r>
        <w:t xml:space="preserve">d third time and sent to Senate </w:t>
      </w:r>
      <w:r w:rsidRPr="0040206F">
        <w:t>(</w:t>
      </w:r>
      <w:hyperlink r:id="rId13" w:history="1">
        <w:r w:rsidRPr="00233C6D">
          <w:rPr>
            <w:rStyle w:val="Hyperlink"/>
          </w:rPr>
          <w:t>House Journal</w:t>
        </w:r>
        <w:r w:rsidRPr="00233C6D">
          <w:rPr>
            <w:rStyle w:val="Hyperlink"/>
          </w:rPr>
          <w:noBreakHyphen/>
          <w:t>page 18</w:t>
        </w:r>
      </w:hyperlink>
      <w:r w:rsidRPr="0040206F">
        <w:t>)</w:t>
      </w:r>
    </w:p>
    <w:p w:rsidR="00252A55" w:rsidRDefault="00252A55" w:rsidP="00252A55">
      <w:pPr>
        <w:widowControl w:val="0"/>
        <w:tabs>
          <w:tab w:val="right" w:pos="1008"/>
          <w:tab w:val="left" w:pos="1152"/>
          <w:tab w:val="left" w:pos="1872"/>
          <w:tab w:val="left" w:pos="9187"/>
        </w:tabs>
        <w:ind w:left="2088" w:hanging="2088"/>
      </w:pPr>
      <w:r>
        <w:tab/>
        <w:t>4/27/2016</w:t>
      </w:r>
      <w:r>
        <w:tab/>
      </w:r>
      <w:r>
        <w:tab/>
      </w:r>
      <w:r w:rsidRPr="0040206F">
        <w:t>Scrivener's error corrected</w:t>
      </w:r>
    </w:p>
    <w:p w:rsidR="00252A55" w:rsidRDefault="00252A55" w:rsidP="00252A55">
      <w:pPr>
        <w:widowControl w:val="0"/>
        <w:tabs>
          <w:tab w:val="right" w:pos="1008"/>
          <w:tab w:val="left" w:pos="1152"/>
          <w:tab w:val="left" w:pos="1872"/>
          <w:tab w:val="left" w:pos="9187"/>
        </w:tabs>
        <w:ind w:left="2088" w:hanging="2088"/>
      </w:pPr>
      <w:r>
        <w:tab/>
        <w:t>4/28/2016</w:t>
      </w:r>
      <w:r>
        <w:tab/>
        <w:t>Senate</w:t>
      </w:r>
      <w:r>
        <w:tab/>
      </w:r>
      <w:r w:rsidRPr="0040206F">
        <w:t>Introduced and read first time (</w:t>
      </w:r>
      <w:hyperlink r:id="rId14" w:history="1">
        <w:r w:rsidRPr="00233C6D">
          <w:rPr>
            <w:rStyle w:val="Hyperlink"/>
          </w:rPr>
          <w:t>Senate Journal</w:t>
        </w:r>
        <w:r w:rsidRPr="00233C6D">
          <w:rPr>
            <w:rStyle w:val="Hyperlink"/>
          </w:rPr>
          <w:noBreakHyphen/>
          <w:t>page 13</w:t>
        </w:r>
      </w:hyperlink>
      <w:r w:rsidRPr="0040206F">
        <w:t>)</w:t>
      </w:r>
    </w:p>
    <w:p w:rsidR="00252A55" w:rsidRDefault="00252A55" w:rsidP="00252A55">
      <w:pPr>
        <w:widowControl w:val="0"/>
        <w:tabs>
          <w:tab w:val="right" w:pos="1008"/>
          <w:tab w:val="left" w:pos="1152"/>
          <w:tab w:val="left" w:pos="1872"/>
          <w:tab w:val="left" w:pos="9187"/>
        </w:tabs>
        <w:ind w:left="2088" w:hanging="2088"/>
      </w:pPr>
      <w:r>
        <w:tab/>
        <w:t>4/28/2016</w:t>
      </w:r>
      <w:r>
        <w:tab/>
        <w:t>Senate</w:t>
      </w:r>
      <w:r>
        <w:tab/>
      </w:r>
      <w:r w:rsidRPr="0040206F">
        <w:t>R</w:t>
      </w:r>
      <w:r>
        <w:t xml:space="preserve">eferred to Committee on </w:t>
      </w:r>
      <w:r w:rsidRPr="0040206F">
        <w:rPr>
          <w:b/>
        </w:rPr>
        <w:t>Finance</w:t>
      </w:r>
      <w:r>
        <w:t xml:space="preserve"> </w:t>
      </w:r>
      <w:r w:rsidRPr="0040206F">
        <w:t>(</w:t>
      </w:r>
      <w:hyperlink r:id="rId15" w:history="1">
        <w:r w:rsidRPr="00233C6D">
          <w:rPr>
            <w:rStyle w:val="Hyperlink"/>
          </w:rPr>
          <w:t>Senate Journal</w:t>
        </w:r>
        <w:r w:rsidRPr="00233C6D">
          <w:rPr>
            <w:rStyle w:val="Hyperlink"/>
          </w:rPr>
          <w:noBreakHyphen/>
          <w:t>page 13</w:t>
        </w:r>
      </w:hyperlink>
      <w:r w:rsidRPr="0040206F">
        <w:t>)</w:t>
      </w:r>
    </w:p>
    <w:p w:rsidR="00252A55" w:rsidRDefault="00252A55" w:rsidP="00252A55">
      <w:pPr>
        <w:widowControl w:val="0"/>
        <w:tabs>
          <w:tab w:val="right" w:pos="1008"/>
          <w:tab w:val="left" w:pos="1152"/>
          <w:tab w:val="left" w:pos="1872"/>
          <w:tab w:val="left" w:pos="9187"/>
        </w:tabs>
        <w:ind w:left="2088" w:hanging="2088"/>
      </w:pPr>
    </w:p>
    <w:p w:rsidR="00360B7D" w:rsidRDefault="00360B7D" w:rsidP="00360B7D">
      <w:pPr>
        <w:widowControl w:val="0"/>
        <w:tabs>
          <w:tab w:val="right" w:pos="1008"/>
          <w:tab w:val="left" w:pos="1152"/>
          <w:tab w:val="left" w:pos="1872"/>
          <w:tab w:val="left" w:pos="9187"/>
        </w:tabs>
        <w:ind w:left="2088" w:hanging="2088"/>
        <w:jc w:val="left"/>
      </w:pPr>
      <w:r>
        <w:t xml:space="preserve">View the latest </w:t>
      </w:r>
      <w:hyperlink r:id="rId16" w:history="1">
        <w:r w:rsidRPr="00360B7D">
          <w:rPr>
            <w:rStyle w:val="Hyperlink"/>
          </w:rPr>
          <w:t>legislative information</w:t>
        </w:r>
      </w:hyperlink>
      <w:r>
        <w:t xml:space="preserve"> at the website</w:t>
      </w:r>
    </w:p>
    <w:p w:rsidR="00360B7D" w:rsidRDefault="00360B7D" w:rsidP="00360B7D">
      <w:pPr>
        <w:widowControl w:val="0"/>
        <w:tabs>
          <w:tab w:val="right" w:pos="1008"/>
          <w:tab w:val="left" w:pos="1152"/>
          <w:tab w:val="left" w:pos="1872"/>
          <w:tab w:val="left" w:pos="9187"/>
        </w:tabs>
        <w:ind w:left="2088" w:hanging="2088"/>
        <w:jc w:val="left"/>
      </w:pPr>
    </w:p>
    <w:p w:rsidR="00360B7D" w:rsidRPr="00360B7D" w:rsidRDefault="00360B7D" w:rsidP="00360B7D">
      <w:pPr>
        <w:widowControl w:val="0"/>
        <w:tabs>
          <w:tab w:val="right" w:pos="1008"/>
          <w:tab w:val="left" w:pos="1152"/>
          <w:tab w:val="left" w:pos="1872"/>
          <w:tab w:val="left" w:pos="9187"/>
        </w:tabs>
        <w:ind w:left="2088" w:hanging="2088"/>
        <w:jc w:val="left"/>
      </w:pPr>
    </w:p>
    <w:p w:rsidR="00360B7D" w:rsidRDefault="00360B7D" w:rsidP="00360B7D">
      <w:pPr>
        <w:widowControl w:val="0"/>
        <w:jc w:val="left"/>
      </w:pPr>
      <w:r w:rsidRPr="00360B7D">
        <w:rPr>
          <w:b/>
        </w:rPr>
        <w:t>VERSIONS OF THIS BILL</w:t>
      </w:r>
    </w:p>
    <w:p w:rsidR="00360B7D" w:rsidRDefault="00360B7D" w:rsidP="00360B7D">
      <w:pPr>
        <w:widowControl w:val="0"/>
        <w:jc w:val="left"/>
      </w:pPr>
    </w:p>
    <w:p w:rsidR="00360B7D" w:rsidRDefault="00233C6D" w:rsidP="00360B7D">
      <w:pPr>
        <w:widowControl w:val="0"/>
        <w:jc w:val="left"/>
      </w:pPr>
      <w:hyperlink r:id="rId17" w:history="1">
        <w:r w:rsidR="00360B7D">
          <w:rPr>
            <w:rStyle w:val="Hyperlink"/>
          </w:rPr>
          <w:t>2/25/2016</w:t>
        </w:r>
      </w:hyperlink>
    </w:p>
    <w:p w:rsidR="00360B7D" w:rsidRDefault="00233C6D" w:rsidP="00360B7D">
      <w:hyperlink r:id="rId18" w:history="1">
        <w:r w:rsidR="00B67AE2" w:rsidRPr="00B67AE2">
          <w:rPr>
            <w:rStyle w:val="Hyperlink"/>
          </w:rPr>
          <w:t>4/20/2016</w:t>
        </w:r>
      </w:hyperlink>
    </w:p>
    <w:p w:rsidR="00B67AE2" w:rsidRDefault="00233C6D" w:rsidP="00360B7D">
      <w:hyperlink r:id="rId19" w:history="1">
        <w:r w:rsidR="00744978" w:rsidRPr="00744978">
          <w:rPr>
            <w:rStyle w:val="Hyperlink"/>
          </w:rPr>
          <w:t>4/21/2016</w:t>
        </w:r>
      </w:hyperlink>
    </w:p>
    <w:p w:rsidR="00744978" w:rsidRDefault="00233C6D" w:rsidP="00360B7D">
      <w:hyperlink r:id="rId20" w:history="1">
        <w:r w:rsidR="00626D2E" w:rsidRPr="00626D2E">
          <w:rPr>
            <w:rStyle w:val="Hyperlink"/>
          </w:rPr>
          <w:t>4/26/2016</w:t>
        </w:r>
      </w:hyperlink>
    </w:p>
    <w:p w:rsidR="00626D2E" w:rsidRDefault="00233C6D" w:rsidP="00360B7D">
      <w:hyperlink r:id="rId21" w:history="1">
        <w:r w:rsidR="007F547A" w:rsidRPr="007F547A">
          <w:rPr>
            <w:rStyle w:val="Hyperlink"/>
          </w:rPr>
          <w:t>4/27/2016</w:t>
        </w:r>
      </w:hyperlink>
    </w:p>
    <w:p w:rsidR="007F547A" w:rsidRDefault="007F547A" w:rsidP="00360B7D"/>
    <w:p w:rsidR="00360B7D" w:rsidRDefault="00360B7D" w:rsidP="00360B7D">
      <w:pPr>
        <w:sectPr w:rsidR="00360B7D" w:rsidSect="00360B7D">
          <w:pgSz w:w="12240" w:h="15840" w:code="1"/>
          <w:pgMar w:top="1080" w:right="1440" w:bottom="1080" w:left="1440" w:header="720" w:footer="720" w:gutter="0"/>
          <w:cols w:space="720"/>
          <w:noEndnote/>
          <w:docGrid w:linePitch="360"/>
        </w:sectPr>
      </w:pPr>
    </w:p>
    <w:p w:rsidR="007F547A" w:rsidRDefault="007F547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7F547A" w:rsidRPr="001D4020" w:rsidRDefault="007F547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F547A" w:rsidRDefault="007F547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47A" w:rsidRDefault="007F547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F547A" w:rsidRDefault="007F547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2016</w:t>
      </w:r>
    </w:p>
    <w:p w:rsidR="007F547A" w:rsidRDefault="007F547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47A" w:rsidRPr="001D4020" w:rsidRDefault="007F547A" w:rsidP="001D4020">
      <w:pPr>
        <w:tabs>
          <w:tab w:val="right" w:pos="5933"/>
        </w:tabs>
        <w:suppressAutoHyphens/>
      </w:pPr>
      <w:r>
        <w:tab/>
      </w:r>
      <w:r>
        <w:rPr>
          <w:b/>
          <w:sz w:val="36"/>
        </w:rPr>
        <w:t>H. 5007</w:t>
      </w:r>
    </w:p>
    <w:p w:rsidR="007F547A" w:rsidRDefault="007F547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47A" w:rsidRDefault="007F547A" w:rsidP="001D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Pope, Merrill, Bradley, Finlay, Stringer, Norman, Ballentine, Felder, Mitchell, King and W.J. McLeod</w:t>
      </w:r>
    </w:p>
    <w:p w:rsidR="007F547A" w:rsidRDefault="007F547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47A" w:rsidRDefault="007F547A" w:rsidP="00DD3B2D">
      <w:pPr>
        <w:tabs>
          <w:tab w:val="right" w:pos="5933"/>
        </w:tabs>
        <w:suppressAutoHyphens/>
      </w:pPr>
      <w:r>
        <w:t>S. Printed 4/26/16--H.</w:t>
      </w:r>
      <w:r>
        <w:tab/>
        <w:t>[SEC 4/27/16 5:00 PM]</w:t>
      </w:r>
    </w:p>
    <w:p w:rsidR="007F547A" w:rsidRDefault="007F547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7F547A" w:rsidRPr="001D4020" w:rsidRDefault="007F547A" w:rsidP="001D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F547A" w:rsidRDefault="007F547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47A" w:rsidRPr="005973A6" w:rsidRDefault="007F547A" w:rsidP="00597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F547A" w:rsidRPr="005973A6" w:rsidRDefault="007F547A" w:rsidP="00597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973A6">
        <w:rPr>
          <w:b/>
        </w:rPr>
        <w:t>Fiscal Impact Summary</w:t>
      </w:r>
    </w:p>
    <w:p w:rsidR="007F547A" w:rsidRPr="005973A6" w:rsidRDefault="007F547A" w:rsidP="00597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973A6">
        <w:rPr>
          <w:rFonts w:eastAsiaTheme="minorHAnsi" w:cstheme="minorBidi"/>
          <w:szCs w:val="22"/>
        </w:rPr>
        <w:tab/>
        <w:t xml:space="preserve">This bill would have no immediate expenditure impact to the general fund, federal funds, or other funds.   It would, however, result in higher employer and employee contribution rates in a year in which the funding period is between 20 and 30 years and the plan incurred adverse expense.  </w:t>
      </w:r>
    </w:p>
    <w:p w:rsidR="007F547A" w:rsidRPr="005973A6" w:rsidRDefault="007F547A" w:rsidP="00597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5973A6">
        <w:rPr>
          <w:b/>
        </w:rPr>
        <w:t>Explanation of Fiscal Impact</w:t>
      </w:r>
    </w:p>
    <w:p w:rsidR="007F547A" w:rsidRPr="005973A6" w:rsidRDefault="007F547A" w:rsidP="00597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973A6">
        <w:rPr>
          <w:b/>
        </w:rPr>
        <w:t>State Expenditure</w:t>
      </w:r>
    </w:p>
    <w:p w:rsidR="007F547A" w:rsidRPr="005973A6" w:rsidRDefault="007F547A" w:rsidP="00597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973A6">
        <w:rPr>
          <w:rFonts w:eastAsiaTheme="minorHAnsi" w:cstheme="minorBidi"/>
          <w:szCs w:val="22"/>
        </w:rPr>
        <w:tab/>
        <w:t xml:space="preserve">This bill amends Section 9-16-335 to require that the current 7.5% assumed annual rate of return on the retirement system investments expires on July 1, 2016, and every four years after, unless the General Assembly amends the assumed rate of return at any time during that four-year period.  If the General Assembly does not continue or amend the assumed rate of return prior to expiration, then the assumed rate of return must be set by vote of the State Fiscal Accountability Authority.  This bill also amends Section 9-1-1085, which would change the amortization schedule for employer and employee contribution rates to an amortization schedule of no more than the greater of twenty years or the amortization schedule set forth in the system’s actuarial valuation for the prior fiscal year.  </w:t>
      </w:r>
    </w:p>
    <w:p w:rsidR="007F547A" w:rsidRPr="005973A6" w:rsidRDefault="007F547A" w:rsidP="00597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973A6">
        <w:rPr>
          <w:rFonts w:eastAsiaTheme="minorHAnsi" w:cstheme="minorBidi"/>
          <w:b/>
          <w:szCs w:val="22"/>
        </w:rPr>
        <w:t xml:space="preserve">Public Employee Benefit Authority.  </w:t>
      </w:r>
      <w:r w:rsidRPr="005973A6">
        <w:rPr>
          <w:rFonts w:eastAsiaTheme="minorHAnsi" w:cstheme="minorBidi"/>
          <w:szCs w:val="22"/>
        </w:rPr>
        <w:t xml:space="preserve">The agency indicates that this bill would modify the process for establishing the assumed rate of return used to perform the actuarial valuation of the Retirement Systems.  Because the proposed legislation does not actually change the assumed rate of return, there would be no immediate   expenditure impact to the Retirement System Funds.  In addition, </w:t>
      </w:r>
      <w:r w:rsidRPr="005973A6">
        <w:rPr>
          <w:rFonts w:eastAsiaTheme="minorHAnsi" w:cstheme="minorBidi"/>
          <w:szCs w:val="22"/>
        </w:rPr>
        <w:lastRenderedPageBreak/>
        <w:t xml:space="preserve">this bill would modify the provisions for determining the contribution rate for the South Carolina Retirement Systems based on the actuarial valuation for the prior fiscal year.  If all future assumptions are met to include the investment return rate, then the projected contribution rates under this funding policy would be the same as the current policy.  If, however, future assumptions are not met, then we anticipate an expenditure impact to Retirement System Funds.  For example, in a year when the funding period is between 20 and 30 years and the plan’s investment return assumption is not met, this bill may require higher employer and employee contribution rates.  The bill would have no expenditure impact to the general fund or federal funds.  </w:t>
      </w:r>
    </w:p>
    <w:p w:rsidR="007F547A" w:rsidRPr="005973A6" w:rsidRDefault="007F547A" w:rsidP="00597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973A6">
        <w:rPr>
          <w:rFonts w:eastAsiaTheme="minorHAnsi" w:cstheme="minorBidi"/>
          <w:b/>
          <w:szCs w:val="22"/>
        </w:rPr>
        <w:t xml:space="preserve">State Fiscal Accountability Authority.  </w:t>
      </w:r>
      <w:r w:rsidRPr="005973A6">
        <w:rPr>
          <w:rFonts w:eastAsiaTheme="minorHAnsi" w:cstheme="minorBidi"/>
          <w:szCs w:val="22"/>
        </w:rPr>
        <w:t xml:space="preserve">This agency indicates there is no expenditure impact to the general fund, federal funds, or other funds.  </w:t>
      </w:r>
    </w:p>
    <w:p w:rsidR="007F547A" w:rsidRDefault="007F547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47A" w:rsidRDefault="007F547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F547A" w:rsidRPr="005973A6" w:rsidRDefault="007F547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F547A" w:rsidRDefault="007F547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47A" w:rsidRDefault="007F547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F547A" w:rsidSect="00ED15CE">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7F547A" w:rsidRDefault="007F547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47A" w:rsidRDefault="007F547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47A" w:rsidRDefault="007F547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47A" w:rsidRDefault="007F547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47A" w:rsidRDefault="007F547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47A" w:rsidRDefault="007F547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47A" w:rsidRDefault="007F547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47A" w:rsidRDefault="007F54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47A" w:rsidRPr="00325348" w:rsidRDefault="007F547A" w:rsidP="005D5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F547A" w:rsidRDefault="007F547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47A" w:rsidRDefault="007F547A" w:rsidP="0035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D3D64">
        <w:rPr>
          <w:color w:val="000000" w:themeColor="text1"/>
          <w:u w:color="000000" w:themeColor="text1"/>
        </w:rPr>
        <w:t>TO AMEND SECTION 9</w:t>
      </w:r>
      <w:r>
        <w:rPr>
          <w:color w:val="000000" w:themeColor="text1"/>
          <w:u w:color="000000" w:themeColor="text1"/>
        </w:rPr>
        <w:noBreakHyphen/>
      </w:r>
      <w:r w:rsidRPr="006D3D64">
        <w:rPr>
          <w:color w:val="000000" w:themeColor="text1"/>
          <w:u w:color="000000" w:themeColor="text1"/>
        </w:rPr>
        <w:t>16</w:t>
      </w:r>
      <w:r>
        <w:rPr>
          <w:color w:val="000000" w:themeColor="text1"/>
          <w:u w:color="000000" w:themeColor="text1"/>
        </w:rPr>
        <w:noBreakHyphen/>
      </w:r>
      <w:r w:rsidRPr="006D3D64">
        <w:rPr>
          <w:color w:val="000000" w:themeColor="text1"/>
          <w:u w:color="000000" w:themeColor="text1"/>
        </w:rPr>
        <w:t>335, CODE OF LAWS OF SOUTH CAROLINA</w:t>
      </w:r>
      <w:r>
        <w:rPr>
          <w:color w:val="000000" w:themeColor="text1"/>
          <w:u w:color="000000" w:themeColor="text1"/>
        </w:rPr>
        <w:t>,</w:t>
      </w:r>
      <w:r w:rsidRPr="006D3D64">
        <w:rPr>
          <w:color w:val="000000" w:themeColor="text1"/>
          <w:u w:color="000000" w:themeColor="text1"/>
        </w:rPr>
        <w:t xml:space="preserve"> 1976, RELATING TO THE ASSUMED RATE OF RETURN FOR RETIREMENT SYSTEM FUNDS, SO AS TO PROVIDE THAT THE ASSUMED RATE OF RETURN EXPIRES EVERY FOUR YEARS UNLESS ACTION IS TAKEN BY THE GENERAL ASSEMBLY, AND IF NOT</w:t>
      </w:r>
      <w:r>
        <w:rPr>
          <w:color w:val="000000" w:themeColor="text1"/>
          <w:u w:color="000000" w:themeColor="text1"/>
        </w:rPr>
        <w:t>,</w:t>
      </w:r>
      <w:r w:rsidRPr="006D3D64">
        <w:rPr>
          <w:color w:val="000000" w:themeColor="text1"/>
          <w:u w:color="000000" w:themeColor="text1"/>
        </w:rPr>
        <w:t xml:space="preserve"> THE RATE IS SET BY THE STATE FISCAL ACCOUNTABILITY AUTHORITY; </w:t>
      </w:r>
      <w:r>
        <w:rPr>
          <w:color w:val="000000" w:themeColor="text1"/>
          <w:u w:color="000000" w:themeColor="text1"/>
        </w:rPr>
        <w:t xml:space="preserve">AND TO </w:t>
      </w:r>
      <w:r w:rsidRPr="006D3D64">
        <w:rPr>
          <w:color w:val="000000" w:themeColor="text1"/>
          <w:u w:color="000000" w:themeColor="text1"/>
        </w:rPr>
        <w:t>AMEND SECTION 9</w:t>
      </w:r>
      <w:r>
        <w:rPr>
          <w:color w:val="000000" w:themeColor="text1"/>
          <w:u w:color="000000" w:themeColor="text1"/>
        </w:rPr>
        <w:noBreakHyphen/>
      </w:r>
      <w:r w:rsidRPr="006D3D64">
        <w:rPr>
          <w:color w:val="000000" w:themeColor="text1"/>
          <w:u w:color="000000" w:themeColor="text1"/>
        </w:rPr>
        <w:t>1</w:t>
      </w:r>
      <w:r>
        <w:rPr>
          <w:color w:val="000000" w:themeColor="text1"/>
          <w:u w:color="000000" w:themeColor="text1"/>
        </w:rPr>
        <w:noBreakHyphen/>
      </w:r>
      <w:r w:rsidRPr="006D3D64">
        <w:rPr>
          <w:color w:val="000000" w:themeColor="text1"/>
          <w:u w:color="000000" w:themeColor="text1"/>
        </w:rPr>
        <w:t>1085, RELATING TO EMPLOYER AND EMPLOYEE CONTRIBUTION RATES FOR PURPOSES OF THE RETIREMENT SYSTEM, SO AS TO REDUCE THE AMORTIZATION SCHEDULE FROM THIRTY YEARS TO TWENTY YEARS</w:t>
      </w:r>
      <w:r>
        <w:rPr>
          <w:color w:val="000000" w:themeColor="text1"/>
          <w:u w:color="000000" w:themeColor="text1"/>
        </w:rPr>
        <w:t>.</w:t>
      </w:r>
      <w:bookmarkStart w:id="4" w:name="titleend"/>
      <w:bookmarkEnd w:id="4"/>
    </w:p>
    <w:p w:rsidR="007F547A" w:rsidRDefault="007F547A" w:rsidP="0035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Amend Title To Conform</w:t>
      </w:r>
    </w:p>
    <w:p w:rsidR="007F547A" w:rsidRDefault="007F547A" w:rsidP="0035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547A" w:rsidRDefault="007F54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547A" w:rsidRDefault="007F54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47A" w:rsidRPr="00CE754A" w:rsidRDefault="007F547A"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CE754A">
        <w:rPr>
          <w:color w:val="000000" w:themeColor="text1"/>
          <w:u w:color="000000" w:themeColor="text1"/>
        </w:rPr>
        <w:t>Section 9</w:t>
      </w:r>
      <w:r>
        <w:rPr>
          <w:color w:val="000000" w:themeColor="text1"/>
          <w:u w:color="000000" w:themeColor="text1"/>
        </w:rPr>
        <w:noBreakHyphen/>
      </w:r>
      <w:r w:rsidRPr="00CE754A">
        <w:rPr>
          <w:color w:val="000000" w:themeColor="text1"/>
          <w:u w:color="000000" w:themeColor="text1"/>
        </w:rPr>
        <w:t>16</w:t>
      </w:r>
      <w:r>
        <w:rPr>
          <w:color w:val="000000" w:themeColor="text1"/>
          <w:u w:color="000000" w:themeColor="text1"/>
        </w:rPr>
        <w:noBreakHyphen/>
      </w:r>
      <w:r w:rsidRPr="00CE754A">
        <w:rPr>
          <w:color w:val="000000" w:themeColor="text1"/>
          <w:u w:color="000000" w:themeColor="text1"/>
        </w:rPr>
        <w:t>335 of the 1976 Code, as added by Act 278 of 2012, is amended to read:</w:t>
      </w:r>
    </w:p>
    <w:p w:rsidR="007F547A" w:rsidRPr="00CE754A" w:rsidRDefault="007F547A"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547A" w:rsidRPr="00CE754A" w:rsidRDefault="007F547A"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“Section 9</w:t>
      </w:r>
      <w:r>
        <w:rPr>
          <w:color w:val="000000" w:themeColor="text1"/>
          <w:u w:color="000000" w:themeColor="text1"/>
        </w:rPr>
        <w:noBreakHyphen/>
      </w:r>
      <w:r w:rsidRPr="00CE754A">
        <w:rPr>
          <w:color w:val="000000" w:themeColor="text1"/>
          <w:u w:color="000000" w:themeColor="text1"/>
        </w:rPr>
        <w:t>16</w:t>
      </w:r>
      <w:r>
        <w:rPr>
          <w:color w:val="000000" w:themeColor="text1"/>
          <w:u w:color="000000" w:themeColor="text1"/>
        </w:rPr>
        <w:noBreakHyphen/>
      </w:r>
      <w:r w:rsidRPr="00CE754A">
        <w:rPr>
          <w:color w:val="000000" w:themeColor="text1"/>
          <w:u w:color="000000" w:themeColor="text1"/>
        </w:rPr>
        <w:t>335.</w:t>
      </w:r>
      <w:r w:rsidRPr="00CE754A">
        <w:rPr>
          <w:color w:val="000000" w:themeColor="text1"/>
          <w:u w:color="000000" w:themeColor="text1"/>
        </w:rPr>
        <w:tab/>
      </w:r>
      <w:r w:rsidRPr="00CE754A">
        <w:rPr>
          <w:color w:val="000000" w:themeColor="text1"/>
          <w:u w:val="single" w:color="000000" w:themeColor="text1"/>
        </w:rPr>
        <w:t>(A)</w:t>
      </w:r>
      <w:r>
        <w:rPr>
          <w:color w:val="000000" w:themeColor="text1"/>
          <w:u w:color="000000" w:themeColor="text1"/>
        </w:rPr>
        <w:tab/>
      </w:r>
      <w:r w:rsidRPr="00CE754A">
        <w:rPr>
          <w:color w:val="000000" w:themeColor="text1"/>
          <w:u w:color="000000" w:themeColor="text1"/>
        </w:rPr>
        <w:t>For all purposes of this title, the assumed annual rate of return on the investments of the Retirement System must be established by the General Assembly pursuant to this section. Effective July 1, 2012, the assumed annual rate of return on retirement system investments is seven and one</w:t>
      </w:r>
      <w:r>
        <w:rPr>
          <w:color w:val="000000" w:themeColor="text1"/>
          <w:u w:color="000000" w:themeColor="text1"/>
        </w:rPr>
        <w:noBreakHyphen/>
      </w:r>
      <w:r w:rsidRPr="00CE754A">
        <w:rPr>
          <w:color w:val="000000" w:themeColor="text1"/>
          <w:u w:color="000000" w:themeColor="text1"/>
        </w:rPr>
        <w:t>half percent.</w:t>
      </w:r>
    </w:p>
    <w:p w:rsidR="007F547A" w:rsidRPr="00CE754A" w:rsidRDefault="007F547A"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754A">
        <w:rPr>
          <w:color w:val="000000" w:themeColor="text1"/>
          <w:u w:color="000000" w:themeColor="text1"/>
        </w:rPr>
        <w:tab/>
      </w:r>
      <w:r w:rsidRPr="00CE754A">
        <w:rPr>
          <w:color w:val="000000" w:themeColor="text1"/>
          <w:u w:val="single" w:color="000000" w:themeColor="text1"/>
        </w:rPr>
        <w:t>(B)</w:t>
      </w:r>
      <w:r w:rsidRPr="00CE754A">
        <w:rPr>
          <w:color w:val="000000" w:themeColor="text1"/>
          <w:u w:color="000000" w:themeColor="text1"/>
        </w:rPr>
        <w:tab/>
      </w:r>
      <w:r w:rsidRPr="00CE754A">
        <w:rPr>
          <w:color w:val="000000" w:themeColor="text1"/>
          <w:u w:val="single" w:color="000000" w:themeColor="text1"/>
        </w:rPr>
        <w:t>The assumed rate of return established in subsection (A) expires on July 1, 2016, and every four years thereafter unless, at any time during that four</w:t>
      </w:r>
      <w:r>
        <w:rPr>
          <w:color w:val="000000" w:themeColor="text1"/>
          <w:u w:val="single" w:color="000000" w:themeColor="text1"/>
        </w:rPr>
        <w:noBreakHyphen/>
      </w:r>
      <w:r w:rsidRPr="00CE754A">
        <w:rPr>
          <w:color w:val="000000" w:themeColor="text1"/>
          <w:u w:val="single" w:color="000000" w:themeColor="text1"/>
        </w:rPr>
        <w:t>year period, the General Assembly, by joint r</w:t>
      </w:r>
      <w:r>
        <w:rPr>
          <w:color w:val="000000" w:themeColor="text1"/>
          <w:u w:val="single" w:color="000000" w:themeColor="text1"/>
        </w:rPr>
        <w:t xml:space="preserve">esolution, </w:t>
      </w:r>
      <w:r w:rsidRPr="00CE754A">
        <w:rPr>
          <w:color w:val="000000" w:themeColor="text1"/>
          <w:u w:val="single" w:color="000000" w:themeColor="text1"/>
        </w:rPr>
        <w:t>amends the assumed rate of return for the remainder of the current four</w:t>
      </w:r>
      <w:r>
        <w:rPr>
          <w:color w:val="000000" w:themeColor="text1"/>
          <w:u w:val="single" w:color="000000" w:themeColor="text1"/>
        </w:rPr>
        <w:noBreakHyphen/>
      </w:r>
      <w:r w:rsidRPr="00CE754A">
        <w:rPr>
          <w:color w:val="000000" w:themeColor="text1"/>
          <w:u w:val="single" w:color="000000" w:themeColor="text1"/>
        </w:rPr>
        <w:t>year period.</w:t>
      </w:r>
    </w:p>
    <w:p w:rsidR="007F547A" w:rsidRPr="00CE754A" w:rsidRDefault="007F547A"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754A">
        <w:rPr>
          <w:color w:val="000000" w:themeColor="text1"/>
          <w:u w:color="000000" w:themeColor="text1"/>
        </w:rPr>
        <w:tab/>
      </w:r>
      <w:r w:rsidRPr="00CE754A">
        <w:rPr>
          <w:color w:val="000000" w:themeColor="text1"/>
          <w:u w:val="single" w:color="000000" w:themeColor="text1"/>
        </w:rPr>
        <w:t>(C)</w:t>
      </w:r>
      <w:r w:rsidRPr="00CE754A">
        <w:rPr>
          <w:color w:val="000000" w:themeColor="text1"/>
          <w:u w:color="000000" w:themeColor="text1"/>
        </w:rPr>
        <w:tab/>
      </w:r>
      <w:r w:rsidRPr="00CE754A">
        <w:rPr>
          <w:color w:val="000000" w:themeColor="text1"/>
          <w:u w:val="single" w:color="000000" w:themeColor="text1"/>
        </w:rPr>
        <w:t xml:space="preserve">No later than January first of each year in which the assumed rate of return is due to expire, the board shall submit a proposed assumed rate of return for the corresponding four years to the President Pro Tempore of the Senate, the Speaker of the House of Representatives, and the State Fiscal Accountability Authority. </w:t>
      </w:r>
      <w:r>
        <w:rPr>
          <w:color w:val="000000" w:themeColor="text1"/>
          <w:u w:val="single" w:color="000000" w:themeColor="text1"/>
        </w:rPr>
        <w:t xml:space="preserve"> The proposed assumed rate of return must be developed in consultation with the board</w:t>
      </w:r>
      <w:r w:rsidRPr="008C7241">
        <w:rPr>
          <w:color w:val="000000" w:themeColor="text1"/>
          <w:u w:val="single" w:color="000000" w:themeColor="text1"/>
        </w:rPr>
        <w:t>’</w:t>
      </w:r>
      <w:r>
        <w:rPr>
          <w:color w:val="000000" w:themeColor="text1"/>
          <w:u w:val="single" w:color="000000" w:themeColor="text1"/>
        </w:rPr>
        <w:t xml:space="preserve">s actuary.  </w:t>
      </w:r>
      <w:r w:rsidRPr="00CE754A">
        <w:rPr>
          <w:color w:val="000000" w:themeColor="text1"/>
          <w:u w:val="single" w:color="000000" w:themeColor="text1"/>
        </w:rPr>
        <w:t>Along with the proposed rate, the board shall submit an actuarially based explanation for the rate proposed.</w:t>
      </w:r>
    </w:p>
    <w:p w:rsidR="007F547A" w:rsidRPr="00CE754A" w:rsidRDefault="007F547A"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754A">
        <w:rPr>
          <w:color w:val="000000" w:themeColor="text1"/>
          <w:u w:color="000000" w:themeColor="text1"/>
        </w:rPr>
        <w:tab/>
      </w:r>
      <w:r w:rsidRPr="00CE754A">
        <w:rPr>
          <w:color w:val="000000" w:themeColor="text1"/>
          <w:u w:val="single" w:color="000000" w:themeColor="text1"/>
        </w:rPr>
        <w:t>(D)</w:t>
      </w:r>
      <w:r w:rsidRPr="00CE754A">
        <w:rPr>
          <w:color w:val="000000" w:themeColor="text1"/>
          <w:u w:color="000000" w:themeColor="text1"/>
        </w:rPr>
        <w:tab/>
      </w:r>
      <w:r w:rsidRPr="00CE754A">
        <w:rPr>
          <w:color w:val="000000" w:themeColor="text1"/>
          <w:u w:val="single" w:color="000000" w:themeColor="text1"/>
        </w:rPr>
        <w:t>If the General Assembly does not continue or amend the assumed rate of return prior to expiration, the assumed rate of return must be set by vote of the State Fiscal Accountability Authority.</w:t>
      </w:r>
      <w:r w:rsidRPr="00664392">
        <w:rPr>
          <w:color w:val="000000" w:themeColor="text1"/>
          <w:u w:color="000000" w:themeColor="text1"/>
        </w:rPr>
        <w:t>”</w:t>
      </w:r>
    </w:p>
    <w:p w:rsidR="007F547A" w:rsidRPr="00CE754A" w:rsidRDefault="007F547A"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7F547A" w:rsidRPr="00CE754A" w:rsidRDefault="007F547A"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This act takes effect upon approval by the Governor.</w:t>
      </w:r>
    </w:p>
    <w:p w:rsidR="007F547A" w:rsidRDefault="007F54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60B7D" w:rsidRDefault="00360B7D" w:rsidP="007F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60B7D" w:rsidSect="00ED15CE">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5AAF" w:rsidRDefault="00B05AAF" w:rsidP="009F0C77">
      <w:r>
        <w:separator/>
      </w:r>
    </w:p>
  </w:endnote>
  <w:endnote w:type="continuationSeparator" w:id="0">
    <w:p w:rsidR="00B05AAF" w:rsidRDefault="00B05A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CA1657-7B86-4325-8C8D-7F4D9486876D}"/>
    <w:embedBold r:id="rId2" w:fontKey="{8C636B40-4ABF-459C-9508-41861575A035}"/>
  </w:font>
  <w:font w:name="Calibri">
    <w:panose1 w:val="020F0502020204030204"/>
    <w:charset w:val="00"/>
    <w:family w:val="swiss"/>
    <w:pitch w:val="variable"/>
    <w:sig w:usb0="E00002FF" w:usb1="4000ACFF" w:usb2="00000001" w:usb3="00000000" w:csb0="0000019F" w:csb1="00000000"/>
    <w:embedRegular r:id="rId3" w:fontKey="{3F6AC5FB-6EFC-41D3-84B9-4E0BB9F778C6}"/>
    <w:embedBold r:id="rId4" w:fontKey="{2FEB8299-9A56-451D-87C4-35250AD09171}"/>
  </w:font>
  <w:font w:name="Segoe UI">
    <w:panose1 w:val="020B0502040204020203"/>
    <w:charset w:val="00"/>
    <w:family w:val="swiss"/>
    <w:pitch w:val="variable"/>
    <w:sig w:usb0="E10022FF" w:usb1="C000E47F" w:usb2="00000029" w:usb3="00000000" w:csb0="000001DF" w:csb1="00000000"/>
    <w:embedRegular r:id="rId5" w:fontKey="{DFE62454-B119-4DE7-9FAA-C6AF6E2A0E41}"/>
  </w:font>
  <w:font w:name="Cambria">
    <w:panose1 w:val="02040503050406030204"/>
    <w:charset w:val="00"/>
    <w:family w:val="roman"/>
    <w:pitch w:val="variable"/>
    <w:sig w:usb0="E00002FF" w:usb1="400004FF" w:usb2="00000000" w:usb3="00000000" w:csb0="0000019F" w:csb1="00000000"/>
    <w:embedRegular r:id="rId6" w:fontKey="{5247B50B-BEC8-484D-BE6D-9705C97777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47A" w:rsidRPr="005D53FF" w:rsidRDefault="007F547A" w:rsidP="005D53FF">
    <w:pPr>
      <w:pStyle w:val="Footer"/>
      <w:tabs>
        <w:tab w:val="clear" w:pos="4680"/>
        <w:tab w:val="clear" w:pos="9360"/>
        <w:tab w:val="center" w:pos="2995"/>
      </w:tabs>
      <w:spacing w:before="120"/>
    </w:pPr>
    <w:r>
      <w:t>[5007-</w:t>
    </w:r>
    <w:r>
      <w:fldChar w:fldCharType="begin"/>
    </w:r>
    <w:r>
      <w:instrText xml:space="preserve"> PAGE  \* MERGEFORMAT </w:instrText>
    </w:r>
    <w:r>
      <w:fldChar w:fldCharType="separate"/>
    </w:r>
    <w:r w:rsidR="00233C6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5CE" w:rsidRPr="005D53FF" w:rsidRDefault="007F547A" w:rsidP="005D53FF">
    <w:pPr>
      <w:pStyle w:val="Footer"/>
      <w:tabs>
        <w:tab w:val="clear" w:pos="4680"/>
        <w:tab w:val="clear" w:pos="9360"/>
        <w:tab w:val="center" w:pos="2995"/>
      </w:tabs>
      <w:spacing w:before="120"/>
    </w:pPr>
    <w:r>
      <w:t>[5007]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5AAF" w:rsidRDefault="00B05AAF" w:rsidP="009F0C77">
      <w:r>
        <w:separator/>
      </w:r>
    </w:p>
  </w:footnote>
  <w:footnote w:type="continuationSeparator" w:id="0">
    <w:p w:rsidR="00B05AAF" w:rsidRDefault="00B05A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46DG16"/>
    <w:docVar w:name="CoverBillType" w:val="b"/>
    <w:docVar w:name="docpath" w:val="L:\Council\bills\BBM\9446DG16.DOCX"/>
    <w:docVar w:name="dvBillNumber" w:val="5007"/>
    <w:docVar w:name="dvBillNumberPrefix" w:val="H. "/>
    <w:docVar w:name="dvOriginalBody" w:val="House"/>
    <w:docVar w:name="dvSteno" w:val="BBM"/>
    <w:docVar w:name="NameofBody" w:val="h"/>
    <w:docVar w:name="vgroup2" w:val="Council"/>
  </w:docVars>
  <w:rsids>
    <w:rsidRoot w:val="00B05AAF"/>
    <w:rsid w:val="00011869"/>
    <w:rsid w:val="00015CD6"/>
    <w:rsid w:val="00027E85"/>
    <w:rsid w:val="00077CEA"/>
    <w:rsid w:val="000E1785"/>
    <w:rsid w:val="000F40FA"/>
    <w:rsid w:val="00107602"/>
    <w:rsid w:val="0010776B"/>
    <w:rsid w:val="00133E66"/>
    <w:rsid w:val="001435A3"/>
    <w:rsid w:val="00146ED3"/>
    <w:rsid w:val="00151044"/>
    <w:rsid w:val="001A0446"/>
    <w:rsid w:val="001D08F2"/>
    <w:rsid w:val="001D525B"/>
    <w:rsid w:val="001D7F4F"/>
    <w:rsid w:val="00205238"/>
    <w:rsid w:val="002321B6"/>
    <w:rsid w:val="00233C6D"/>
    <w:rsid w:val="00250967"/>
    <w:rsid w:val="00252A55"/>
    <w:rsid w:val="002543C8"/>
    <w:rsid w:val="0025541D"/>
    <w:rsid w:val="0026796D"/>
    <w:rsid w:val="00284AAE"/>
    <w:rsid w:val="002E5912"/>
    <w:rsid w:val="00301B21"/>
    <w:rsid w:val="00320FF6"/>
    <w:rsid w:val="003242ED"/>
    <w:rsid w:val="00325348"/>
    <w:rsid w:val="0032732C"/>
    <w:rsid w:val="00336AD0"/>
    <w:rsid w:val="00350A2A"/>
    <w:rsid w:val="00360B7D"/>
    <w:rsid w:val="0037079A"/>
    <w:rsid w:val="003C4DAB"/>
    <w:rsid w:val="003D01E8"/>
    <w:rsid w:val="003E5288"/>
    <w:rsid w:val="003F6D79"/>
    <w:rsid w:val="004031E9"/>
    <w:rsid w:val="0041760A"/>
    <w:rsid w:val="00417C01"/>
    <w:rsid w:val="004403BD"/>
    <w:rsid w:val="00461441"/>
    <w:rsid w:val="004809EE"/>
    <w:rsid w:val="004A5684"/>
    <w:rsid w:val="004D0C0D"/>
    <w:rsid w:val="004D577F"/>
    <w:rsid w:val="004E7D54"/>
    <w:rsid w:val="004F7C47"/>
    <w:rsid w:val="005273C6"/>
    <w:rsid w:val="00530A69"/>
    <w:rsid w:val="00545593"/>
    <w:rsid w:val="00577C6C"/>
    <w:rsid w:val="005C2FE2"/>
    <w:rsid w:val="005D53FF"/>
    <w:rsid w:val="005E2BC9"/>
    <w:rsid w:val="00605102"/>
    <w:rsid w:val="00607DF6"/>
    <w:rsid w:val="006215AA"/>
    <w:rsid w:val="00626D2E"/>
    <w:rsid w:val="0064643A"/>
    <w:rsid w:val="00664392"/>
    <w:rsid w:val="006913C9"/>
    <w:rsid w:val="0069470D"/>
    <w:rsid w:val="0070265A"/>
    <w:rsid w:val="00734F00"/>
    <w:rsid w:val="00744978"/>
    <w:rsid w:val="007A70AE"/>
    <w:rsid w:val="007B1CA2"/>
    <w:rsid w:val="007F547A"/>
    <w:rsid w:val="007F6CA0"/>
    <w:rsid w:val="008362E8"/>
    <w:rsid w:val="0084188A"/>
    <w:rsid w:val="0084457F"/>
    <w:rsid w:val="008875E9"/>
    <w:rsid w:val="008A1768"/>
    <w:rsid w:val="008C7241"/>
    <w:rsid w:val="008F0F33"/>
    <w:rsid w:val="008F4429"/>
    <w:rsid w:val="0091550B"/>
    <w:rsid w:val="0094021A"/>
    <w:rsid w:val="00985CB5"/>
    <w:rsid w:val="009973B2"/>
    <w:rsid w:val="009A4919"/>
    <w:rsid w:val="009B44AF"/>
    <w:rsid w:val="009C6A0B"/>
    <w:rsid w:val="009D73BD"/>
    <w:rsid w:val="009E0FC2"/>
    <w:rsid w:val="009F0C77"/>
    <w:rsid w:val="009F4DD1"/>
    <w:rsid w:val="00A15D71"/>
    <w:rsid w:val="00A41684"/>
    <w:rsid w:val="00A533A4"/>
    <w:rsid w:val="00A62FF2"/>
    <w:rsid w:val="00A64E80"/>
    <w:rsid w:val="00A72BCD"/>
    <w:rsid w:val="00A741D9"/>
    <w:rsid w:val="00A833AB"/>
    <w:rsid w:val="00A9741D"/>
    <w:rsid w:val="00AD4B17"/>
    <w:rsid w:val="00B05AAF"/>
    <w:rsid w:val="00B412D4"/>
    <w:rsid w:val="00B53E75"/>
    <w:rsid w:val="00B67AE2"/>
    <w:rsid w:val="00BB14CC"/>
    <w:rsid w:val="00BE3C22"/>
    <w:rsid w:val="00C0345E"/>
    <w:rsid w:val="00C063A0"/>
    <w:rsid w:val="00C069BA"/>
    <w:rsid w:val="00C3483A"/>
    <w:rsid w:val="00C74E9D"/>
    <w:rsid w:val="00C82FD3"/>
    <w:rsid w:val="00C92819"/>
    <w:rsid w:val="00C951F7"/>
    <w:rsid w:val="00CC6B7B"/>
    <w:rsid w:val="00CD2089"/>
    <w:rsid w:val="00D73A67"/>
    <w:rsid w:val="00D84705"/>
    <w:rsid w:val="00D970A9"/>
    <w:rsid w:val="00DA2827"/>
    <w:rsid w:val="00DF3845"/>
    <w:rsid w:val="00E16FB0"/>
    <w:rsid w:val="00E41911"/>
    <w:rsid w:val="00E92EEF"/>
    <w:rsid w:val="00EF2368"/>
    <w:rsid w:val="00EF659A"/>
    <w:rsid w:val="00F24442"/>
    <w:rsid w:val="00F50AE3"/>
    <w:rsid w:val="00F656BA"/>
    <w:rsid w:val="00F67CF1"/>
    <w:rsid w:val="00F840F0"/>
    <w:rsid w:val="00F92F99"/>
    <w:rsid w:val="00F94CF4"/>
    <w:rsid w:val="00FB0D0D"/>
    <w:rsid w:val="00FB43B4"/>
    <w:rsid w:val="00FB5649"/>
    <w:rsid w:val="00FB5BFF"/>
    <w:rsid w:val="00FD3476"/>
    <w:rsid w:val="00FF2AE4"/>
    <w:rsid w:val="00FF40E1"/>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C71090-29C2-46BB-988F-BCF83D877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55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50B"/>
    <w:rPr>
      <w:rFonts w:ascii="Segoe UI" w:eastAsia="Times New Roman" w:hAnsi="Segoe UI" w:cs="Segoe UI"/>
      <w:sz w:val="18"/>
      <w:szCs w:val="18"/>
    </w:rPr>
  </w:style>
  <w:style w:type="character" w:styleId="Hyperlink">
    <w:name w:val="Hyperlink"/>
    <w:basedOn w:val="DefaultParagraphFont"/>
    <w:uiPriority w:val="99"/>
    <w:unhideWhenUsed/>
    <w:rsid w:val="00360B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25-16.docx" TargetMode="External"/><Relationship Id="rId13" Type="http://schemas.openxmlformats.org/officeDocument/2006/relationships/hyperlink" Target="file:///h:\HJ%20Archive\2016\04-27-16.docx" TargetMode="External"/><Relationship Id="rId18" Type="http://schemas.openxmlformats.org/officeDocument/2006/relationships/hyperlink" Target="file:///p:\pprever\2015-16\5007_20160420.docx" TargetMode="External"/><Relationship Id="rId3" Type="http://schemas.openxmlformats.org/officeDocument/2006/relationships/settings" Target="settings.xml"/><Relationship Id="rId21" Type="http://schemas.openxmlformats.org/officeDocument/2006/relationships/hyperlink" Target="file:///p:\pprever\2015-16\5007_20160427.docx" TargetMode="External"/><Relationship Id="rId7" Type="http://schemas.openxmlformats.org/officeDocument/2006/relationships/hyperlink" Target="file:///h:\HJ%20Archive\2016\02-25-16.docx" TargetMode="External"/><Relationship Id="rId12" Type="http://schemas.openxmlformats.org/officeDocument/2006/relationships/hyperlink" Target="file:///h:\HJ%20Archive\2016\04-26-16.docx" TargetMode="External"/><Relationship Id="rId17" Type="http://schemas.openxmlformats.org/officeDocument/2006/relationships/hyperlink" Target="file:///p:\pprever\2015-16\5007_20160225.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cstatehouse.gov/billsearch.php?billnumbers=5007&amp;session=121&amp;summary=B" TargetMode="External"/><Relationship Id="rId20" Type="http://schemas.openxmlformats.org/officeDocument/2006/relationships/hyperlink" Target="file:///p:\pprever\2015-16\5007_20160426.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4-26-16.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Archive\2016\04-28-16.docx" TargetMode="External"/><Relationship Id="rId23" Type="http://schemas.openxmlformats.org/officeDocument/2006/relationships/footer" Target="footer2.xml"/><Relationship Id="rId10" Type="http://schemas.openxmlformats.org/officeDocument/2006/relationships/hyperlink" Target="file:///h:\HJ%20Archive\2016\04-26-16.docx" TargetMode="External"/><Relationship Id="rId19" Type="http://schemas.openxmlformats.org/officeDocument/2006/relationships/hyperlink" Target="file:///p:\pprever\2015-16\5007_20160421.docx" TargetMode="External"/><Relationship Id="rId4" Type="http://schemas.openxmlformats.org/officeDocument/2006/relationships/webSettings" Target="webSettings.xml"/><Relationship Id="rId9" Type="http://schemas.openxmlformats.org/officeDocument/2006/relationships/hyperlink" Target="file:///h:\HJ%20Archive\2016\04-20-16.docx" TargetMode="External"/><Relationship Id="rId14" Type="http://schemas.openxmlformats.org/officeDocument/2006/relationships/hyperlink" Target="file:///h:\SJ%20Archive\2016\04-28-16.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B4DE0D-C828-4B22-AC07-8C292EEAB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1149</Words>
  <Characters>6553</Characters>
  <Application>Microsoft Office Word</Application>
  <DocSecurity>6</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5007: SC Retirement System funds - South Carolina Legislature Online</dc:title>
  <dc:creator>BRENDA MELTON</dc:creator>
  <cp:lastModifiedBy>N Cumfer</cp:lastModifiedBy>
  <cp:revision>2</cp:revision>
  <cp:lastPrinted>2016-02-23T17:00:00Z</cp:lastPrinted>
  <dcterms:created xsi:type="dcterms:W3CDTF">2016-12-02T19:25:00Z</dcterms:created>
  <dcterms:modified xsi:type="dcterms:W3CDTF">2016-12-02T19:25:00Z</dcterms:modified>
</cp:coreProperties>
</file>