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0D2" w:rsidRDefault="002630D2" w:rsidP="002630D2">
      <w:pPr>
        <w:widowControl w:val="0"/>
        <w:jc w:val="center"/>
      </w:pPr>
      <w:bookmarkStart w:id="0" w:name="_GoBack"/>
      <w:bookmarkEnd w:id="0"/>
      <w:r w:rsidRPr="002630D2">
        <w:rPr>
          <w:b/>
        </w:rPr>
        <w:t>South Carolina General Assembly</w:t>
      </w:r>
    </w:p>
    <w:p w:rsidR="002630D2" w:rsidRDefault="002630D2" w:rsidP="002630D2">
      <w:pPr>
        <w:widowControl w:val="0"/>
        <w:jc w:val="center"/>
      </w:pPr>
      <w:r>
        <w:t>121st Session, 2015-2016</w:t>
      </w:r>
    </w:p>
    <w:p w:rsidR="002630D2" w:rsidRDefault="002630D2" w:rsidP="002630D2">
      <w:pPr>
        <w:widowControl w:val="0"/>
      </w:pPr>
    </w:p>
    <w:p w:rsidR="002630D2" w:rsidRDefault="002630D2" w:rsidP="002630D2">
      <w:pPr>
        <w:widowControl w:val="0"/>
        <w:rPr>
          <w:b/>
        </w:rPr>
      </w:pPr>
      <w:r w:rsidRPr="002630D2">
        <w:rPr>
          <w:b/>
        </w:rPr>
        <w:t>S.</w:t>
      </w:r>
      <w:r>
        <w:rPr>
          <w:b/>
        </w:rPr>
        <w:t xml:space="preserve"> </w:t>
      </w:r>
      <w:r w:rsidRPr="002630D2">
        <w:rPr>
          <w:b/>
        </w:rPr>
        <w:t>787</w:t>
      </w:r>
    </w:p>
    <w:p w:rsidR="002630D2" w:rsidRDefault="002630D2" w:rsidP="002630D2">
      <w:pPr>
        <w:widowControl w:val="0"/>
        <w:rPr>
          <w:b/>
        </w:rPr>
      </w:pPr>
    </w:p>
    <w:p w:rsidR="002630D2" w:rsidRDefault="002630D2" w:rsidP="002630D2">
      <w:pPr>
        <w:widowControl w:val="0"/>
      </w:pPr>
      <w:r w:rsidRPr="002630D2">
        <w:rPr>
          <w:b/>
        </w:rPr>
        <w:t>STATUS INFORMATION</w:t>
      </w:r>
    </w:p>
    <w:p w:rsidR="002630D2" w:rsidRDefault="002630D2" w:rsidP="002630D2">
      <w:pPr>
        <w:widowControl w:val="0"/>
      </w:pPr>
    </w:p>
    <w:p w:rsidR="002630D2" w:rsidRDefault="002630D2" w:rsidP="002630D2">
      <w:pPr>
        <w:widowControl w:val="0"/>
      </w:pPr>
      <w:r>
        <w:t>Senate Resolution</w:t>
      </w:r>
    </w:p>
    <w:p w:rsidR="002630D2" w:rsidRDefault="002630D2" w:rsidP="002630D2">
      <w:pPr>
        <w:widowControl w:val="0"/>
      </w:pPr>
      <w:r>
        <w:t>Sponsors: Senator Fair</w:t>
      </w:r>
    </w:p>
    <w:p w:rsidR="002630D2" w:rsidRDefault="002630D2" w:rsidP="002630D2">
      <w:pPr>
        <w:widowControl w:val="0"/>
      </w:pPr>
      <w:r>
        <w:t>Document Path: l:\s-res\mlf\001marr.kmm.mlf.docx</w:t>
      </w:r>
    </w:p>
    <w:p w:rsidR="002630D2" w:rsidRDefault="002630D2" w:rsidP="002630D2">
      <w:pPr>
        <w:widowControl w:val="0"/>
      </w:pPr>
    </w:p>
    <w:p w:rsidR="002630D2" w:rsidRDefault="002630D2" w:rsidP="002630D2">
      <w:pPr>
        <w:widowControl w:val="0"/>
      </w:pPr>
      <w:r>
        <w:t>Introduced in the Senate on May 19, 2015</w:t>
      </w:r>
    </w:p>
    <w:p w:rsidR="002630D2" w:rsidRDefault="002630D2" w:rsidP="002630D2">
      <w:pPr>
        <w:widowControl w:val="0"/>
      </w:pPr>
      <w:r>
        <w:t xml:space="preserve">Currently residing in the Senate Committee on </w:t>
      </w:r>
      <w:r w:rsidRPr="002630D2">
        <w:rPr>
          <w:b/>
        </w:rPr>
        <w:t>Judiciary</w:t>
      </w:r>
    </w:p>
    <w:p w:rsidR="002630D2" w:rsidRDefault="002630D2" w:rsidP="002630D2">
      <w:pPr>
        <w:widowControl w:val="0"/>
      </w:pPr>
    </w:p>
    <w:p w:rsidR="002630D2" w:rsidRDefault="002630D2" w:rsidP="002630D2">
      <w:pPr>
        <w:widowControl w:val="0"/>
      </w:pPr>
      <w:r>
        <w:t xml:space="preserve">Summary: </w:t>
      </w:r>
      <w:r w:rsidR="004B316C">
        <w:t>United States' Supreme Court</w:t>
      </w:r>
    </w:p>
    <w:p w:rsidR="002630D2" w:rsidRDefault="002630D2" w:rsidP="002630D2">
      <w:pPr>
        <w:widowControl w:val="0"/>
      </w:pPr>
    </w:p>
    <w:p w:rsidR="002630D2" w:rsidRDefault="002630D2" w:rsidP="002630D2">
      <w:pPr>
        <w:widowControl w:val="0"/>
      </w:pPr>
    </w:p>
    <w:p w:rsidR="002630D2" w:rsidRDefault="002630D2" w:rsidP="002630D2">
      <w:pPr>
        <w:widowControl w:val="0"/>
        <w:tabs>
          <w:tab w:val="center" w:pos="590"/>
          <w:tab w:val="center" w:pos="1440"/>
          <w:tab w:val="left" w:pos="1872"/>
          <w:tab w:val="left" w:pos="9187"/>
        </w:tabs>
      </w:pPr>
      <w:r w:rsidRPr="002630D2">
        <w:rPr>
          <w:b/>
        </w:rPr>
        <w:t>HISTORY OF LEGISLATIVE ACTIONS</w:t>
      </w:r>
    </w:p>
    <w:p w:rsidR="002630D2" w:rsidRDefault="002630D2" w:rsidP="002630D2">
      <w:pPr>
        <w:widowControl w:val="0"/>
        <w:tabs>
          <w:tab w:val="center" w:pos="590"/>
          <w:tab w:val="center" w:pos="1440"/>
          <w:tab w:val="left" w:pos="1872"/>
          <w:tab w:val="left" w:pos="9187"/>
        </w:tabs>
      </w:pPr>
    </w:p>
    <w:p w:rsidR="002630D2" w:rsidRPr="002630D2" w:rsidRDefault="002630D2" w:rsidP="002630D2">
      <w:pPr>
        <w:widowControl w:val="0"/>
        <w:tabs>
          <w:tab w:val="center" w:pos="590"/>
          <w:tab w:val="center" w:pos="1440"/>
          <w:tab w:val="left" w:pos="1872"/>
          <w:tab w:val="left" w:pos="9187"/>
        </w:tabs>
      </w:pPr>
      <w:r w:rsidRPr="002630D2">
        <w:rPr>
          <w:u w:val="single"/>
        </w:rPr>
        <w:tab/>
        <w:t>Date</w:t>
      </w:r>
      <w:r w:rsidRPr="002630D2">
        <w:rPr>
          <w:u w:val="single"/>
        </w:rPr>
        <w:tab/>
        <w:t>Body</w:t>
      </w:r>
      <w:r w:rsidRPr="002630D2">
        <w:rPr>
          <w:u w:val="single"/>
        </w:rPr>
        <w:tab/>
        <w:t>Action Description with journal page number</w:t>
      </w:r>
      <w:r w:rsidRPr="002630D2">
        <w:rPr>
          <w:u w:val="single"/>
        </w:rPr>
        <w:tab/>
      </w:r>
    </w:p>
    <w:p w:rsidR="00A27EBE" w:rsidRDefault="00A27EBE" w:rsidP="00A27EBE">
      <w:pPr>
        <w:widowControl w:val="0"/>
        <w:tabs>
          <w:tab w:val="right" w:pos="1008"/>
          <w:tab w:val="left" w:pos="1152"/>
          <w:tab w:val="left" w:pos="1872"/>
          <w:tab w:val="left" w:pos="9187"/>
        </w:tabs>
        <w:ind w:left="2088" w:hanging="2088"/>
      </w:pPr>
      <w:r>
        <w:tab/>
        <w:t>5/19/2015</w:t>
      </w:r>
      <w:r>
        <w:tab/>
        <w:t>Senate</w:t>
      </w:r>
      <w:r>
        <w:tab/>
      </w:r>
      <w:r w:rsidRPr="003B3F7C">
        <w:t>Introduced (</w:t>
      </w:r>
      <w:hyperlink r:id="rId6" w:history="1">
        <w:r w:rsidRPr="00B828D2">
          <w:rPr>
            <w:rStyle w:val="Hyperlink"/>
          </w:rPr>
          <w:t>Senate Journal</w:t>
        </w:r>
        <w:r w:rsidRPr="00B828D2">
          <w:rPr>
            <w:rStyle w:val="Hyperlink"/>
          </w:rPr>
          <w:noBreakHyphen/>
          <w:t>page 8</w:t>
        </w:r>
      </w:hyperlink>
      <w:r w:rsidRPr="003B3F7C">
        <w:t>)</w:t>
      </w:r>
    </w:p>
    <w:p w:rsidR="00A27EBE" w:rsidRDefault="00A27EBE" w:rsidP="00A27EBE">
      <w:pPr>
        <w:widowControl w:val="0"/>
        <w:tabs>
          <w:tab w:val="right" w:pos="1008"/>
          <w:tab w:val="left" w:pos="1152"/>
          <w:tab w:val="left" w:pos="1872"/>
          <w:tab w:val="left" w:pos="9187"/>
        </w:tabs>
        <w:ind w:left="2088" w:hanging="2088"/>
      </w:pPr>
      <w:r>
        <w:tab/>
        <w:t>5/19/2015</w:t>
      </w:r>
      <w:r>
        <w:tab/>
        <w:t>Senate</w:t>
      </w:r>
      <w:r>
        <w:tab/>
      </w:r>
      <w:r w:rsidRPr="003B3F7C">
        <w:t>Ref</w:t>
      </w:r>
      <w:r>
        <w:t xml:space="preserve">erred to Committee on </w:t>
      </w:r>
      <w:r w:rsidRPr="003B3F7C">
        <w:rPr>
          <w:b/>
        </w:rPr>
        <w:t>Judiciary</w:t>
      </w:r>
      <w:r>
        <w:t xml:space="preserve"> </w:t>
      </w:r>
      <w:r w:rsidRPr="003B3F7C">
        <w:t>(</w:t>
      </w:r>
      <w:hyperlink r:id="rId7" w:history="1">
        <w:r w:rsidRPr="00B828D2">
          <w:rPr>
            <w:rStyle w:val="Hyperlink"/>
          </w:rPr>
          <w:t>Senate Journal</w:t>
        </w:r>
        <w:r w:rsidRPr="00B828D2">
          <w:rPr>
            <w:rStyle w:val="Hyperlink"/>
          </w:rPr>
          <w:noBreakHyphen/>
          <w:t>page 8</w:t>
        </w:r>
      </w:hyperlink>
      <w:r w:rsidRPr="003B3F7C">
        <w:t>)</w:t>
      </w:r>
    </w:p>
    <w:p w:rsidR="00A27EBE" w:rsidRDefault="00A27EBE" w:rsidP="00A27EBE">
      <w:pPr>
        <w:widowControl w:val="0"/>
        <w:tabs>
          <w:tab w:val="right" w:pos="1008"/>
          <w:tab w:val="left" w:pos="1152"/>
          <w:tab w:val="left" w:pos="1872"/>
          <w:tab w:val="left" w:pos="9187"/>
        </w:tabs>
        <w:ind w:left="2088" w:hanging="2088"/>
      </w:pPr>
    </w:p>
    <w:p w:rsidR="002630D2" w:rsidRDefault="002630D2" w:rsidP="002630D2">
      <w:pPr>
        <w:widowControl w:val="0"/>
        <w:tabs>
          <w:tab w:val="right" w:pos="1008"/>
          <w:tab w:val="left" w:pos="1152"/>
          <w:tab w:val="left" w:pos="1872"/>
          <w:tab w:val="left" w:pos="9187"/>
        </w:tabs>
        <w:ind w:left="2088" w:hanging="2088"/>
      </w:pPr>
      <w:r>
        <w:t xml:space="preserve">View the latest </w:t>
      </w:r>
      <w:hyperlink r:id="rId8" w:history="1">
        <w:r w:rsidRPr="002630D2">
          <w:rPr>
            <w:rStyle w:val="Hyperlink"/>
          </w:rPr>
          <w:t>legislative information</w:t>
        </w:r>
      </w:hyperlink>
      <w:r>
        <w:t xml:space="preserve"> at the website</w:t>
      </w:r>
    </w:p>
    <w:p w:rsidR="002630D2" w:rsidRDefault="002630D2" w:rsidP="002630D2">
      <w:pPr>
        <w:widowControl w:val="0"/>
        <w:tabs>
          <w:tab w:val="right" w:pos="1008"/>
          <w:tab w:val="left" w:pos="1152"/>
          <w:tab w:val="left" w:pos="1872"/>
          <w:tab w:val="left" w:pos="9187"/>
        </w:tabs>
        <w:ind w:left="2088" w:hanging="2088"/>
      </w:pPr>
    </w:p>
    <w:p w:rsidR="002630D2" w:rsidRPr="002630D2" w:rsidRDefault="002630D2" w:rsidP="002630D2">
      <w:pPr>
        <w:widowControl w:val="0"/>
        <w:tabs>
          <w:tab w:val="right" w:pos="1008"/>
          <w:tab w:val="left" w:pos="1152"/>
          <w:tab w:val="left" w:pos="1872"/>
          <w:tab w:val="left" w:pos="9187"/>
        </w:tabs>
        <w:ind w:left="2088" w:hanging="2088"/>
      </w:pPr>
    </w:p>
    <w:p w:rsidR="002630D2" w:rsidRDefault="002630D2" w:rsidP="002630D2">
      <w:pPr>
        <w:widowControl w:val="0"/>
      </w:pPr>
      <w:r w:rsidRPr="002630D2">
        <w:rPr>
          <w:b/>
        </w:rPr>
        <w:t>VERSIONS OF THIS BILL</w:t>
      </w:r>
    </w:p>
    <w:p w:rsidR="002630D2" w:rsidRDefault="002630D2" w:rsidP="002630D2">
      <w:pPr>
        <w:widowControl w:val="0"/>
      </w:pPr>
    </w:p>
    <w:p w:rsidR="002630D2" w:rsidRDefault="00B828D2" w:rsidP="002630D2">
      <w:pPr>
        <w:widowControl w:val="0"/>
      </w:pPr>
      <w:hyperlink r:id="rId9" w:history="1">
        <w:r w:rsidR="002630D2">
          <w:rPr>
            <w:rStyle w:val="Hyperlink"/>
          </w:rPr>
          <w:t>5/19/2015</w:t>
        </w:r>
      </w:hyperlink>
    </w:p>
    <w:p w:rsidR="002630D2" w:rsidRDefault="002630D2" w:rsidP="002630D2"/>
    <w:p w:rsidR="002630D2" w:rsidRDefault="002630D2" w:rsidP="002630D2">
      <w:pPr>
        <w:sectPr w:rsidR="002630D2" w:rsidSect="002630D2">
          <w:pgSz w:w="12240" w:h="15840" w:code="1"/>
          <w:pgMar w:top="1080" w:right="1440" w:bottom="1080" w:left="1440" w:header="720" w:footer="720" w:gutter="0"/>
          <w:cols w:space="720"/>
          <w:noEndnote/>
          <w:docGrid w:linePitch="360"/>
        </w:sectPr>
      </w:pPr>
    </w:p>
    <w:p w:rsidR="000D5F50" w:rsidRPr="00522CE0" w:rsidRDefault="000D5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6FC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EF6" w:rsidP="00712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THAT IF THE UNITED STATES</w:t>
      </w:r>
      <w:r w:rsidR="00CD6467" w:rsidRPr="00CD6467">
        <w:rPr>
          <w:rFonts w:eastAsia="Times New Roman"/>
        </w:rPr>
        <w:t>’</w:t>
      </w:r>
      <w:r>
        <w:rPr>
          <w:rFonts w:eastAsia="Times New Roman"/>
        </w:rPr>
        <w:t xml:space="preserve"> SUPREME COURT RULES </w:t>
      </w:r>
      <w:r w:rsidR="00CD6467">
        <w:rPr>
          <w:rFonts w:eastAsia="Times New Roman"/>
        </w:rPr>
        <w:t xml:space="preserve">BY </w:t>
      </w:r>
      <w:r>
        <w:rPr>
          <w:rFonts w:eastAsia="Times New Roman"/>
        </w:rPr>
        <w:t>JUDICIAL FIAT TO OVERTURN THE VOTES OF THE PEOPLE AND OF LEGISLATURES THROUGHOUT THE STATES AND SO REWRITE THOSE STATES</w:t>
      </w:r>
      <w:r w:rsidR="00CD6467" w:rsidRPr="00CD6467">
        <w:rPr>
          <w:rFonts w:eastAsia="Times New Roman"/>
        </w:rPr>
        <w:t>’</w:t>
      </w:r>
      <w:r>
        <w:rPr>
          <w:rFonts w:eastAsia="Times New Roman"/>
        </w:rPr>
        <w:t xml:space="preserve"> CONSTITUTIONS, THAT THE TRADITION OF ALLOWING THE UNITED STATES</w:t>
      </w:r>
      <w:r w:rsidR="00CD6467" w:rsidRPr="00CD6467">
        <w:rPr>
          <w:rFonts w:eastAsia="Times New Roman"/>
        </w:rPr>
        <w:t>’</w:t>
      </w:r>
      <w:r>
        <w:rPr>
          <w:rFonts w:eastAsia="Times New Roman"/>
        </w:rPr>
        <w:t xml:space="preserve"> SUPREME COURT TO HOLD THE FINAL AUTHORITY ON JUDICIAL RULINGS BE ABANDONED AND THAT HENCEFORTH A MAJORITY OF STATES BE ALLOWED TO OVERRIDE A SUPREME COURT DECISION AND MAKE THE DECISION VOID.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w:t>
      </w:r>
      <w:r w:rsidR="00CD6467" w:rsidRPr="00CD6467">
        <w:rPr>
          <w:rFonts w:eastAsia="Times New Roman"/>
        </w:rPr>
        <w:t>’</w:t>
      </w:r>
      <w:r>
        <w:rPr>
          <w:rFonts w:eastAsia="Times New Roman"/>
        </w:rPr>
        <w:t xml:space="preserve"> Supreme Court has taken up the issue of whether or not same</w:t>
      </w:r>
      <w:r w:rsidR="00CD6467">
        <w:rPr>
          <w:rFonts w:eastAsia="Times New Roman"/>
        </w:rPr>
        <w:noBreakHyphen/>
      </w:r>
      <w:r>
        <w:rPr>
          <w:rFonts w:eastAsia="Times New Roman"/>
        </w:rPr>
        <w:t>sex marriage should be imposed upon all the States;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least thirty</w:t>
      </w:r>
      <w:r w:rsidR="00CD6467">
        <w:rPr>
          <w:rFonts w:eastAsia="Times New Roman"/>
        </w:rPr>
        <w:noBreakHyphen/>
      </w:r>
      <w:r>
        <w:rPr>
          <w:rFonts w:eastAsia="Times New Roman"/>
        </w:rPr>
        <w:t>six states have passed constitutional amendments stating that marriage is between only one man and one woman;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several methods have been used to pass those amendments, including voter referendum to place it on the ballot, state legislatures passing such amendments with super majorities, and voter approval for ratification, and in some states</w:t>
      </w:r>
      <w:r w:rsidR="00CD6467">
        <w:rPr>
          <w:rFonts w:eastAsia="Times New Roman"/>
        </w:rPr>
        <w:t>, including</w:t>
      </w:r>
      <w:r>
        <w:rPr>
          <w:rFonts w:eastAsia="Times New Roman"/>
        </w:rPr>
        <w:t xml:space="preserve"> the governor</w:t>
      </w:r>
      <w:r w:rsidR="00CD6467" w:rsidRPr="00CD6467">
        <w:rPr>
          <w:rFonts w:eastAsia="Times New Roman"/>
        </w:rPr>
        <w:t>’</w:t>
      </w:r>
      <w:r>
        <w:rPr>
          <w:rFonts w:eastAsia="Times New Roman"/>
        </w:rPr>
        <w:t>s signature as well;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marriage laws have always been </w:t>
      </w:r>
      <w:r w:rsidR="00CD6467">
        <w:rPr>
          <w:rFonts w:eastAsia="Times New Roman"/>
        </w:rPr>
        <w:t xml:space="preserve">in </w:t>
      </w:r>
      <w:r>
        <w:rPr>
          <w:rFonts w:eastAsia="Times New Roman"/>
        </w:rPr>
        <w:t>the purview of the individual states and not the federal government, and laws pertaining to marriage</w:t>
      </w:r>
      <w:r w:rsidR="00CD6467">
        <w:rPr>
          <w:rFonts w:eastAsia="Times New Roman"/>
        </w:rPr>
        <w:noBreakHyphen/>
      </w:r>
      <w:r>
        <w:rPr>
          <w:rFonts w:eastAsia="Times New Roman"/>
        </w:rPr>
        <w:t>whether they be age restri</w:t>
      </w:r>
      <w:r w:rsidR="00CD6467">
        <w:rPr>
          <w:rFonts w:eastAsia="Times New Roman"/>
        </w:rPr>
        <w:t>ctions or familial restrictions</w:t>
      </w:r>
      <w:r w:rsidR="00CD6467">
        <w:rPr>
          <w:rFonts w:eastAsia="Times New Roman"/>
        </w:rPr>
        <w:noBreakHyphen/>
      </w:r>
      <w:r>
        <w:rPr>
          <w:rFonts w:eastAsia="Times New Roman"/>
        </w:rPr>
        <w:t>have always been in the purview of the individual states;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millions of voters have voted directly that marriage is between one man and one woman;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w:t>
      </w:r>
      <w:r w:rsidR="00CD6467" w:rsidRPr="00CD6467">
        <w:rPr>
          <w:rFonts w:eastAsia="Times New Roman"/>
        </w:rPr>
        <w:t>’</w:t>
      </w:r>
      <w:r>
        <w:rPr>
          <w:rFonts w:eastAsia="Times New Roman"/>
        </w:rPr>
        <w:t xml:space="preserve"> Supreme Court has taken upon itself through Marbury vs. Madison the final autho</w:t>
      </w:r>
      <w:r w:rsidR="00CD6467">
        <w:rPr>
          <w:rFonts w:eastAsia="Times New Roman"/>
        </w:rPr>
        <w:t>rity on constitutional law and s</w:t>
      </w:r>
      <w:r>
        <w:rPr>
          <w:rFonts w:eastAsia="Times New Roman"/>
        </w:rPr>
        <w:t>tates</w:t>
      </w:r>
      <w:r w:rsidR="00CD6467" w:rsidRPr="00CD6467">
        <w:rPr>
          <w:rFonts w:eastAsia="Times New Roman"/>
        </w:rPr>
        <w:t>’</w:t>
      </w:r>
      <w:r w:rsidR="00CD6467">
        <w:rPr>
          <w:rFonts w:eastAsia="Times New Roman"/>
        </w:rPr>
        <w:t xml:space="preserve"> rights,</w:t>
      </w:r>
      <w:r>
        <w:rPr>
          <w:rFonts w:eastAsia="Times New Roman"/>
        </w:rPr>
        <w:t xml:space="preserve"> and is willing to override the clearly expressed will of the people;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the Constitution, decisions of such import</w:t>
      </w:r>
      <w:r w:rsidR="00CD6467">
        <w:rPr>
          <w:rFonts w:eastAsia="Times New Roman"/>
        </w:rPr>
        <w:t>ance</w:t>
      </w:r>
      <w:r>
        <w:rPr>
          <w:rFonts w:eastAsia="Times New Roman"/>
        </w:rPr>
        <w:t xml:space="preserve"> must be passed by Congress as a constitutional amendment and then sent to the states for ratification; and</w:t>
      </w:r>
    </w:p>
    <w:p w:rsidR="006155D7"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FCC" w:rsidRDefault="00615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when the Supreme Court struck down part of the Defense of Marriage Act (DOMA), in which marriage was </w:t>
      </w:r>
      <w:r w:rsidR="00CD6467">
        <w:rPr>
          <w:rFonts w:eastAsia="Times New Roman"/>
        </w:rPr>
        <w:t xml:space="preserve">federally </w:t>
      </w:r>
      <w:r>
        <w:rPr>
          <w:rFonts w:eastAsia="Times New Roman"/>
        </w:rPr>
        <w:t>recognized as onl</w:t>
      </w:r>
      <w:r w:rsidR="00CD6467">
        <w:rPr>
          <w:rFonts w:eastAsia="Times New Roman"/>
        </w:rPr>
        <w:t>y between one man and one woman</w:t>
      </w:r>
      <w:r>
        <w:rPr>
          <w:rFonts w:eastAsia="Times New Roman"/>
        </w:rPr>
        <w:t xml:space="preserve">, the Supreme Court did not strike down the other provisions of DOMA which allow states to refuse to recognize forms of marriage that are not legal in their state. </w:t>
      </w:r>
      <w:r w:rsidR="00FD6FCC">
        <w:rPr>
          <w:rFonts w:eastAsia="Times New Roman"/>
        </w:rPr>
        <w:t>Now, therefore,</w:t>
      </w:r>
    </w:p>
    <w:p w:rsidR="00FD6FCC" w:rsidRDefault="00FD6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FCC" w:rsidRDefault="00FD6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D6FCC" w:rsidRDefault="00FD6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FCC" w:rsidRDefault="00CD6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w:t>
      </w:r>
      <w:r w:rsidR="00712EF6">
        <w:rPr>
          <w:rFonts w:eastAsia="Times New Roman"/>
        </w:rPr>
        <w:t>proclaim t</w:t>
      </w:r>
      <w:r w:rsidR="00FD6FCC">
        <w:rPr>
          <w:rFonts w:eastAsia="Times New Roman"/>
        </w:rPr>
        <w:t xml:space="preserve">hat </w:t>
      </w:r>
      <w:r w:rsidR="006155D7">
        <w:rPr>
          <w:rFonts w:eastAsia="Times New Roman"/>
        </w:rPr>
        <w:t>if the United States</w:t>
      </w:r>
      <w:r w:rsidRPr="00CD6467">
        <w:rPr>
          <w:rFonts w:eastAsia="Times New Roman"/>
        </w:rPr>
        <w:t>’</w:t>
      </w:r>
      <w:r w:rsidR="006155D7">
        <w:rPr>
          <w:rFonts w:eastAsia="Times New Roman"/>
        </w:rPr>
        <w:t xml:space="preserve"> Supreme Court rules by judicial fiat to overturn the votes of the people and of legislatures throughout the states and so rewrite those states</w:t>
      </w:r>
      <w:r w:rsidRPr="00CD6467">
        <w:rPr>
          <w:rFonts w:eastAsia="Times New Roman"/>
        </w:rPr>
        <w:t>’</w:t>
      </w:r>
      <w:r w:rsidR="006155D7">
        <w:rPr>
          <w:rFonts w:eastAsia="Times New Roman"/>
        </w:rPr>
        <w:t xml:space="preserve"> constitutions, the tradition of allowing the United States</w:t>
      </w:r>
      <w:r w:rsidRPr="00CD6467">
        <w:rPr>
          <w:rFonts w:eastAsia="Times New Roman"/>
        </w:rPr>
        <w:t>’</w:t>
      </w:r>
      <w:r w:rsidR="006155D7">
        <w:rPr>
          <w:rFonts w:eastAsia="Times New Roman"/>
        </w:rPr>
        <w:t xml:space="preserve"> Supreme Court to hold the final authority on judicial rulings be abandoned and that henceforth a majority of states be allowed to overrid</w:t>
      </w:r>
      <w:r>
        <w:rPr>
          <w:rFonts w:eastAsia="Times New Roman"/>
        </w:rPr>
        <w:t xml:space="preserve">e a Supreme Court decision and </w:t>
      </w:r>
      <w:r w:rsidR="006155D7">
        <w:rPr>
          <w:rFonts w:eastAsia="Times New Roman"/>
        </w:rPr>
        <w:t>make the decision void</w:t>
      </w:r>
      <w:r w:rsidR="00FD6FCC">
        <w:rPr>
          <w:rFonts w:eastAsia="Times New Roman"/>
        </w:rPr>
        <w:t>.</w:t>
      </w:r>
    </w:p>
    <w:p w:rsidR="00DA462E" w:rsidRDefault="00CD64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30D2" w:rsidRDefault="002630D2" w:rsidP="002630D2">
      <w:pPr>
        <w:suppressAutoHyphens/>
        <w:jc w:val="both"/>
        <w:rPr>
          <w:rFonts w:eastAsia="Times New Roman"/>
        </w:rPr>
      </w:pPr>
    </w:p>
    <w:sectPr w:rsidR="002630D2" w:rsidSect="002630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FCC" w:rsidRDefault="00FD6FCC" w:rsidP="00522CE0">
      <w:r>
        <w:separator/>
      </w:r>
    </w:p>
  </w:endnote>
  <w:endnote w:type="continuationSeparator" w:id="0">
    <w:p w:rsidR="00FD6FCC" w:rsidRDefault="00FD6F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030065-5B6B-474E-8511-A6FB2FB8A029}"/>
    <w:embedBold r:id="rId2" w:fontKey="{1167169B-BFF4-46E8-A940-FA22E2A1D188}"/>
  </w:font>
  <w:font w:name="Calibri">
    <w:panose1 w:val="020F0502020204030204"/>
    <w:charset w:val="00"/>
    <w:family w:val="swiss"/>
    <w:pitch w:val="variable"/>
    <w:sig w:usb0="E00002FF" w:usb1="4000ACFF" w:usb2="00000001" w:usb3="00000000" w:csb0="0000019F" w:csb1="00000000"/>
    <w:embedRegular r:id="rId3" w:fontKey="{AB7A635A-CB1D-44F5-B23F-A631CB202EBD}"/>
    <w:embedBold r:id="rId4" w:fontKey="{2ED9B6C4-85A7-441A-B558-C4325E509DCD}"/>
  </w:font>
  <w:font w:name="Cambria">
    <w:panose1 w:val="02040503050406030204"/>
    <w:charset w:val="00"/>
    <w:family w:val="roman"/>
    <w:pitch w:val="variable"/>
    <w:sig w:usb0="E00002FF" w:usb1="400004FF" w:usb2="00000000" w:usb3="00000000" w:csb0="0000019F" w:csb1="00000000"/>
    <w:embedRegular r:id="rId5" w:fontKey="{EEC8AE81-46E8-4190-8024-0FCD47ADD5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D2" w:rsidRPr="000D5F50" w:rsidRDefault="002630D2" w:rsidP="000D5F50">
    <w:pPr>
      <w:pStyle w:val="Footer"/>
      <w:tabs>
        <w:tab w:val="clear" w:pos="4680"/>
        <w:tab w:val="clear" w:pos="9360"/>
        <w:tab w:val="center" w:pos="2995"/>
      </w:tabs>
      <w:spacing w:before="120"/>
    </w:pPr>
    <w:r>
      <w:t>[787]</w:t>
    </w:r>
    <w:r>
      <w:tab/>
    </w:r>
    <w:r>
      <w:fldChar w:fldCharType="begin"/>
    </w:r>
    <w:r>
      <w:instrText xml:space="preserve"> PAGE  \* MERGEFORMAT </w:instrText>
    </w:r>
    <w:r>
      <w:fldChar w:fldCharType="separate"/>
    </w:r>
    <w:r w:rsidR="00B828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FCC" w:rsidRDefault="00FD6FCC" w:rsidP="00522CE0">
      <w:r>
        <w:separator/>
      </w:r>
    </w:p>
  </w:footnote>
  <w:footnote w:type="continuationSeparator" w:id="0">
    <w:p w:rsidR="00FD6FCC" w:rsidRDefault="00FD6F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ARR.KMM.MLF"/>
    <w:docVar w:name="CoverAttorneyInitials" w:val="KMM"/>
    <w:docVar w:name="CoverAttorneyLastName" w:val="Moffitt"/>
    <w:docVar w:name="CoverBillType" w:val="r"/>
    <w:docVar w:name="CoverSenator" w:val="MLF"/>
    <w:docVar w:name="dvBillNumber" w:val="787"/>
    <w:docVar w:name="dvBillNumberPrefix" w:val="S. "/>
    <w:docVar w:name="dvOriginalBody" w:val="Senate"/>
    <w:docVar w:name="fulldraftpath" w:val="L:\S-RES\MLF\001MARR.KMM.MLF.DOCX"/>
    <w:docVar w:name="NameofBody" w:val="S"/>
    <w:docVar w:name="vgroup2" w:val="S-RES"/>
  </w:docVars>
  <w:rsids>
    <w:rsidRoot w:val="00FD6FCC"/>
    <w:rsid w:val="00042AC1"/>
    <w:rsid w:val="00046516"/>
    <w:rsid w:val="0007601D"/>
    <w:rsid w:val="000B0720"/>
    <w:rsid w:val="000B5EAF"/>
    <w:rsid w:val="000D5F50"/>
    <w:rsid w:val="001315B2"/>
    <w:rsid w:val="00155A86"/>
    <w:rsid w:val="00170561"/>
    <w:rsid w:val="00186AC9"/>
    <w:rsid w:val="001975BA"/>
    <w:rsid w:val="00197DF1"/>
    <w:rsid w:val="001B3DD9"/>
    <w:rsid w:val="001B7E5D"/>
    <w:rsid w:val="001D3BAC"/>
    <w:rsid w:val="00216025"/>
    <w:rsid w:val="00245C4E"/>
    <w:rsid w:val="002630D2"/>
    <w:rsid w:val="002C1321"/>
    <w:rsid w:val="002C2031"/>
    <w:rsid w:val="002C5896"/>
    <w:rsid w:val="002D3BED"/>
    <w:rsid w:val="00307C2B"/>
    <w:rsid w:val="00383247"/>
    <w:rsid w:val="003D6E2B"/>
    <w:rsid w:val="003E7597"/>
    <w:rsid w:val="0044020F"/>
    <w:rsid w:val="00450668"/>
    <w:rsid w:val="004813A2"/>
    <w:rsid w:val="004952FA"/>
    <w:rsid w:val="004B316C"/>
    <w:rsid w:val="004B6A22"/>
    <w:rsid w:val="004D7F37"/>
    <w:rsid w:val="0052206A"/>
    <w:rsid w:val="00522CE0"/>
    <w:rsid w:val="00565148"/>
    <w:rsid w:val="00570403"/>
    <w:rsid w:val="00593361"/>
    <w:rsid w:val="005A413B"/>
    <w:rsid w:val="005A5017"/>
    <w:rsid w:val="005A648C"/>
    <w:rsid w:val="005F1745"/>
    <w:rsid w:val="006155D7"/>
    <w:rsid w:val="006A1802"/>
    <w:rsid w:val="006C74EA"/>
    <w:rsid w:val="00712EF6"/>
    <w:rsid w:val="00720D40"/>
    <w:rsid w:val="007318D4"/>
    <w:rsid w:val="00765784"/>
    <w:rsid w:val="007A4390"/>
    <w:rsid w:val="007E5CB7"/>
    <w:rsid w:val="008314D2"/>
    <w:rsid w:val="008B2F42"/>
    <w:rsid w:val="008C3697"/>
    <w:rsid w:val="008E185F"/>
    <w:rsid w:val="008F023B"/>
    <w:rsid w:val="00902EAA"/>
    <w:rsid w:val="00904E16"/>
    <w:rsid w:val="009162B3"/>
    <w:rsid w:val="00927C62"/>
    <w:rsid w:val="00983951"/>
    <w:rsid w:val="00984124"/>
    <w:rsid w:val="00984640"/>
    <w:rsid w:val="00995C37"/>
    <w:rsid w:val="009C118A"/>
    <w:rsid w:val="009F2A4D"/>
    <w:rsid w:val="00A02011"/>
    <w:rsid w:val="00A27EBE"/>
    <w:rsid w:val="00A4011E"/>
    <w:rsid w:val="00A86015"/>
    <w:rsid w:val="00A9594E"/>
    <w:rsid w:val="00AE59C8"/>
    <w:rsid w:val="00B10098"/>
    <w:rsid w:val="00B5790D"/>
    <w:rsid w:val="00B828D2"/>
    <w:rsid w:val="00B945C5"/>
    <w:rsid w:val="00BA20EA"/>
    <w:rsid w:val="00BB5AFC"/>
    <w:rsid w:val="00BC0A56"/>
    <w:rsid w:val="00C45366"/>
    <w:rsid w:val="00C57023"/>
    <w:rsid w:val="00C74052"/>
    <w:rsid w:val="00C75C82"/>
    <w:rsid w:val="00CB187A"/>
    <w:rsid w:val="00CC0EC7"/>
    <w:rsid w:val="00CD6467"/>
    <w:rsid w:val="00D1088B"/>
    <w:rsid w:val="00D14DE6"/>
    <w:rsid w:val="00D156D2"/>
    <w:rsid w:val="00D35486"/>
    <w:rsid w:val="00D53E29"/>
    <w:rsid w:val="00D86943"/>
    <w:rsid w:val="00DA462E"/>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6FCC"/>
    <w:rsid w:val="00FE6467"/>
    <w:rsid w:val="00FF4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E49746D-A9A4-438C-8ED5-CEE507C56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30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7&amp;session=121&amp;summary=B" TargetMode="External"/><Relationship Id="rId3" Type="http://schemas.openxmlformats.org/officeDocument/2006/relationships/webSettings" Target="webSettings.xml"/><Relationship Id="rId7" Type="http://schemas.openxmlformats.org/officeDocument/2006/relationships/hyperlink" Target="file:///h:\SJ%20Archive\2015\05-19-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9-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87_2015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535</Words>
  <Characters>3054</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787: United States' Supreme Court - South Carolina Legislature Online</dc:title>
  <dc:subject/>
  <dc:creator>Jill Holt</dc:creator>
  <cp:keywords/>
  <dc:description/>
  <cp:lastModifiedBy>N Cumfer</cp:lastModifiedBy>
  <cp:revision>2</cp:revision>
  <dcterms:created xsi:type="dcterms:W3CDTF">2016-12-02T17:15:00Z</dcterms:created>
  <dcterms:modified xsi:type="dcterms:W3CDTF">2016-12-02T17:15:00Z</dcterms:modified>
</cp:coreProperties>
</file>