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C35BE">
        <w:rPr>
          <w:rFonts w:eastAsia="Times New Roman" w:cs="Times New Roman"/>
          <w:b/>
          <w:szCs w:val="20"/>
        </w:rPr>
        <w:t>South Carolina General Assembly</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C35BE">
        <w:rPr>
          <w:rFonts w:eastAsia="Times New Roman" w:cs="Times New Roman"/>
          <w:szCs w:val="20"/>
        </w:rPr>
        <w:t>121st Session, 2015-2016</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0E1329"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R153, S850</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b/>
          <w:szCs w:val="20"/>
        </w:rPr>
        <w:t>STATUS INFORMATION</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szCs w:val="20"/>
        </w:rPr>
        <w:t>General Bill</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szCs w:val="20"/>
        </w:rPr>
        <w:t>Sponsors: Senator Hayes</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szCs w:val="20"/>
        </w:rPr>
        <w:t>Document Path: l:\council\bills\nbd\11127cz15.docx</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38E" w:rsidRDefault="0016238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2, 2015</w:t>
      </w:r>
    </w:p>
    <w:p w:rsidR="0016238E" w:rsidRDefault="0016238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9, 2016</w:t>
      </w:r>
    </w:p>
    <w:p w:rsidR="0016238E" w:rsidRDefault="0016238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17, 2016</w:t>
      </w:r>
    </w:p>
    <w:p w:rsidR="0016238E" w:rsidRDefault="0016238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16238E" w:rsidRDefault="0016238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szCs w:val="20"/>
        </w:rPr>
        <w:t>Summary: Insurance policies</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BC35BE" w:rsidP="00BC35BE">
      <w:pPr>
        <w:widowControl w:val="0"/>
        <w:tabs>
          <w:tab w:val="center" w:pos="590"/>
          <w:tab w:val="center" w:pos="1440"/>
          <w:tab w:val="left" w:pos="1872"/>
          <w:tab w:val="left" w:pos="9187"/>
        </w:tabs>
        <w:rPr>
          <w:rFonts w:eastAsia="Times New Roman" w:cs="Times New Roman"/>
          <w:szCs w:val="20"/>
        </w:rPr>
      </w:pPr>
      <w:r w:rsidRPr="00BC35BE">
        <w:rPr>
          <w:rFonts w:eastAsia="Times New Roman" w:cs="Times New Roman"/>
          <w:b/>
          <w:szCs w:val="20"/>
        </w:rPr>
        <w:t>HISTORY OF LEGISLATIVE ACTIONS</w:t>
      </w:r>
    </w:p>
    <w:p w:rsidR="00BC35BE" w:rsidRPr="00BC35BE" w:rsidRDefault="00BC35BE" w:rsidP="00BC35BE">
      <w:pPr>
        <w:widowControl w:val="0"/>
        <w:tabs>
          <w:tab w:val="center" w:pos="590"/>
          <w:tab w:val="center" w:pos="1440"/>
          <w:tab w:val="left" w:pos="1872"/>
          <w:tab w:val="left" w:pos="9187"/>
        </w:tabs>
        <w:rPr>
          <w:rFonts w:eastAsia="Times New Roman" w:cs="Times New Roman"/>
          <w:szCs w:val="20"/>
        </w:rPr>
      </w:pPr>
    </w:p>
    <w:p w:rsidR="00BC35BE" w:rsidRPr="00BC35BE" w:rsidRDefault="00BC35BE" w:rsidP="00BC35BE">
      <w:pPr>
        <w:widowControl w:val="0"/>
        <w:tabs>
          <w:tab w:val="center" w:pos="590"/>
          <w:tab w:val="center" w:pos="1440"/>
          <w:tab w:val="left" w:pos="1872"/>
          <w:tab w:val="left" w:pos="9187"/>
        </w:tabs>
        <w:rPr>
          <w:rFonts w:eastAsia="Times New Roman" w:cs="Times New Roman"/>
          <w:szCs w:val="20"/>
        </w:rPr>
      </w:pPr>
      <w:r w:rsidRPr="00BC35BE">
        <w:rPr>
          <w:rFonts w:eastAsia="Times New Roman" w:cs="Times New Roman"/>
          <w:szCs w:val="20"/>
          <w:u w:val="single"/>
        </w:rPr>
        <w:tab/>
        <w:t>Date</w:t>
      </w:r>
      <w:r w:rsidRPr="00BC35BE">
        <w:rPr>
          <w:rFonts w:eastAsia="Times New Roman" w:cs="Times New Roman"/>
          <w:szCs w:val="20"/>
          <w:u w:val="single"/>
        </w:rPr>
        <w:tab/>
        <w:t>Body</w:t>
      </w:r>
      <w:r w:rsidRPr="00BC35BE">
        <w:rPr>
          <w:rFonts w:eastAsia="Times New Roman" w:cs="Times New Roman"/>
          <w:szCs w:val="20"/>
          <w:u w:val="single"/>
        </w:rPr>
        <w:tab/>
        <w:t>Action Description with journal page number</w:t>
      </w:r>
      <w:r w:rsidRPr="00BC35BE">
        <w:rPr>
          <w:rFonts w:eastAsia="Times New Roman" w:cs="Times New Roman"/>
          <w:szCs w:val="20"/>
          <w:u w:val="single"/>
        </w:rPr>
        <w:tab/>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8B053F">
        <w:rPr>
          <w:rFonts w:cs="Times New Roman"/>
        </w:rPr>
        <w:t>Introduced and read first time (</w:t>
      </w:r>
      <w:hyperlink r:id="rId6" w:history="1">
        <w:r w:rsidRPr="00B629DC">
          <w:rPr>
            <w:rStyle w:val="Hyperlink"/>
            <w:rFonts w:cs="Times New Roman"/>
          </w:rPr>
          <w:t>Senate Journal</w:t>
        </w:r>
        <w:r w:rsidRPr="00B629DC">
          <w:rPr>
            <w:rStyle w:val="Hyperlink"/>
            <w:rFonts w:cs="Times New Roman"/>
          </w:rPr>
          <w:noBreakHyphen/>
          <w:t>page 12</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8B053F">
        <w:rPr>
          <w:rFonts w:cs="Times New Roman"/>
        </w:rPr>
        <w:t>Referred to Com</w:t>
      </w:r>
      <w:r>
        <w:rPr>
          <w:rFonts w:cs="Times New Roman"/>
        </w:rPr>
        <w:t xml:space="preserve">mittee on </w:t>
      </w:r>
      <w:r w:rsidRPr="008B053F">
        <w:rPr>
          <w:rFonts w:cs="Times New Roman"/>
          <w:b/>
        </w:rPr>
        <w:t>Banking and Insurance</w:t>
      </w:r>
      <w:r>
        <w:rPr>
          <w:rFonts w:cs="Times New Roman"/>
        </w:rPr>
        <w:t xml:space="preserve"> </w:t>
      </w:r>
      <w:r w:rsidRPr="008B053F">
        <w:rPr>
          <w:rFonts w:cs="Times New Roman"/>
        </w:rPr>
        <w:t>(</w:t>
      </w:r>
      <w:hyperlink r:id="rId7" w:history="1">
        <w:r w:rsidRPr="00B629DC">
          <w:rPr>
            <w:rStyle w:val="Hyperlink"/>
            <w:rFonts w:cs="Times New Roman"/>
          </w:rPr>
          <w:t>Senate Journal</w:t>
        </w:r>
        <w:r w:rsidRPr="00B629DC">
          <w:rPr>
            <w:rStyle w:val="Hyperlink"/>
            <w:rFonts w:cs="Times New Roman"/>
          </w:rPr>
          <w:noBreakHyphen/>
          <w:t>page 12</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Senate</w:t>
      </w:r>
      <w:r>
        <w:rPr>
          <w:rFonts w:cs="Times New Roman"/>
        </w:rPr>
        <w:tab/>
      </w:r>
      <w:r w:rsidRPr="008B053F">
        <w:rPr>
          <w:rFonts w:cs="Times New Roman"/>
        </w:rPr>
        <w:t xml:space="preserve">Committee report: </w:t>
      </w:r>
      <w:r>
        <w:rPr>
          <w:rFonts w:cs="Times New Roman"/>
        </w:rPr>
        <w:t xml:space="preserve">Favorable </w:t>
      </w:r>
      <w:r w:rsidRPr="008B053F">
        <w:rPr>
          <w:rFonts w:cs="Times New Roman"/>
          <w:b/>
        </w:rPr>
        <w:t>Banking and Insurance</w:t>
      </w:r>
      <w:r>
        <w:rPr>
          <w:rFonts w:cs="Times New Roman"/>
        </w:rPr>
        <w:t xml:space="preserve"> </w:t>
      </w:r>
      <w:r w:rsidRPr="008B053F">
        <w:rPr>
          <w:rFonts w:cs="Times New Roman"/>
        </w:rPr>
        <w:t>(</w:t>
      </w:r>
      <w:hyperlink r:id="rId8" w:history="1">
        <w:r w:rsidRPr="00B629DC">
          <w:rPr>
            <w:rStyle w:val="Hyperlink"/>
            <w:rFonts w:cs="Times New Roman"/>
          </w:rPr>
          <w:t>Senate Journal</w:t>
        </w:r>
        <w:r w:rsidRPr="00B629DC">
          <w:rPr>
            <w:rStyle w:val="Hyperlink"/>
            <w:rFonts w:cs="Times New Roman"/>
          </w:rPr>
          <w:noBreakHyphen/>
          <w:t>page 10</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8B053F">
        <w:rPr>
          <w:rFonts w:cs="Times New Roman"/>
        </w:rPr>
        <w:t>Read second time (</w:t>
      </w:r>
      <w:hyperlink r:id="rId9" w:history="1">
        <w:r w:rsidRPr="00B629DC">
          <w:rPr>
            <w:rStyle w:val="Hyperlink"/>
            <w:rFonts w:cs="Times New Roman"/>
          </w:rPr>
          <w:t>Senate Journal</w:t>
        </w:r>
        <w:r w:rsidRPr="00B629DC">
          <w:rPr>
            <w:rStyle w:val="Hyperlink"/>
            <w:rFonts w:cs="Times New Roman"/>
          </w:rPr>
          <w:noBreakHyphen/>
          <w:t>page 38</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8B053F">
        <w:rPr>
          <w:rFonts w:cs="Times New Roman"/>
        </w:rPr>
        <w:t>Roll call Ayes</w:t>
      </w:r>
      <w:r>
        <w:rPr>
          <w:rFonts w:cs="Times New Roman"/>
        </w:rPr>
        <w:noBreakHyphen/>
      </w:r>
      <w:r w:rsidRPr="008B053F">
        <w:rPr>
          <w:rFonts w:cs="Times New Roman"/>
        </w:rPr>
        <w:t>40  Nays</w:t>
      </w:r>
      <w:r>
        <w:rPr>
          <w:rFonts w:cs="Times New Roman"/>
        </w:rPr>
        <w:noBreakHyphen/>
      </w:r>
      <w:r w:rsidRPr="008B053F">
        <w:rPr>
          <w:rFonts w:cs="Times New Roman"/>
        </w:rPr>
        <w:t>0 (</w:t>
      </w:r>
      <w:hyperlink r:id="rId10" w:history="1">
        <w:r w:rsidRPr="00B629DC">
          <w:rPr>
            <w:rStyle w:val="Hyperlink"/>
            <w:rFonts w:cs="Times New Roman"/>
          </w:rPr>
          <w:t>Senate Journal</w:t>
        </w:r>
        <w:r w:rsidRPr="00B629DC">
          <w:rPr>
            <w:rStyle w:val="Hyperlink"/>
            <w:rFonts w:cs="Times New Roman"/>
          </w:rPr>
          <w:noBreakHyphen/>
          <w:t>page 38</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8B053F">
        <w:rPr>
          <w:rFonts w:cs="Times New Roman"/>
        </w:rPr>
        <w:t>Re</w:t>
      </w:r>
      <w:r>
        <w:rPr>
          <w:rFonts w:cs="Times New Roman"/>
        </w:rPr>
        <w:t xml:space="preserve">ad third time and sent to House </w:t>
      </w:r>
      <w:r w:rsidRPr="008B053F">
        <w:rPr>
          <w:rFonts w:cs="Times New Roman"/>
        </w:rPr>
        <w:t>(</w:t>
      </w:r>
      <w:hyperlink r:id="rId11" w:history="1">
        <w:r w:rsidRPr="00B629DC">
          <w:rPr>
            <w:rStyle w:val="Hyperlink"/>
            <w:rFonts w:cs="Times New Roman"/>
          </w:rPr>
          <w:t>Senate Journal</w:t>
        </w:r>
        <w:r w:rsidRPr="00B629DC">
          <w:rPr>
            <w:rStyle w:val="Hyperlink"/>
            <w:rFonts w:cs="Times New Roman"/>
          </w:rPr>
          <w:noBreakHyphen/>
          <w:t>page 10</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8B053F">
        <w:rPr>
          <w:rFonts w:cs="Times New Roman"/>
        </w:rPr>
        <w:t>Introduced and read first time (</w:t>
      </w:r>
      <w:hyperlink r:id="rId12" w:history="1">
        <w:r w:rsidRPr="00B629DC">
          <w:rPr>
            <w:rStyle w:val="Hyperlink"/>
            <w:rFonts w:cs="Times New Roman"/>
          </w:rPr>
          <w:t>House Journal</w:t>
        </w:r>
        <w:r w:rsidRPr="00B629DC">
          <w:rPr>
            <w:rStyle w:val="Hyperlink"/>
            <w:rFonts w:cs="Times New Roman"/>
          </w:rPr>
          <w:noBreakHyphen/>
          <w:t>page 7</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8B053F">
        <w:rPr>
          <w:rFonts w:cs="Times New Roman"/>
        </w:rPr>
        <w:t>Referred to C</w:t>
      </w:r>
      <w:r>
        <w:rPr>
          <w:rFonts w:cs="Times New Roman"/>
        </w:rPr>
        <w:t xml:space="preserve">ommittee on </w:t>
      </w:r>
      <w:r w:rsidRPr="008B053F">
        <w:rPr>
          <w:rFonts w:cs="Times New Roman"/>
          <w:b/>
        </w:rPr>
        <w:t>Labor, Commerce and Industry</w:t>
      </w:r>
      <w:r w:rsidRPr="008B053F">
        <w:rPr>
          <w:rFonts w:cs="Times New Roman"/>
        </w:rPr>
        <w:t xml:space="preserve"> (</w:t>
      </w:r>
      <w:hyperlink r:id="rId13" w:history="1">
        <w:r w:rsidRPr="00B629DC">
          <w:rPr>
            <w:rStyle w:val="Hyperlink"/>
            <w:rFonts w:cs="Times New Roman"/>
          </w:rPr>
          <w:t>House Journal</w:t>
        </w:r>
        <w:r w:rsidRPr="00B629DC">
          <w:rPr>
            <w:rStyle w:val="Hyperlink"/>
            <w:rFonts w:cs="Times New Roman"/>
          </w:rPr>
          <w:noBreakHyphen/>
          <w:t>page 7</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8B053F">
        <w:rPr>
          <w:rFonts w:cs="Times New Roman"/>
        </w:rPr>
        <w:t>Committee report</w:t>
      </w:r>
      <w:r>
        <w:rPr>
          <w:rFonts w:cs="Times New Roman"/>
        </w:rPr>
        <w:t xml:space="preserve">: Favorable </w:t>
      </w:r>
      <w:r w:rsidRPr="008B053F">
        <w:rPr>
          <w:rFonts w:cs="Times New Roman"/>
          <w:b/>
        </w:rPr>
        <w:t>Labor, Commerce and Industry</w:t>
      </w:r>
      <w:r w:rsidRPr="008B053F">
        <w:rPr>
          <w:rFonts w:cs="Times New Roman"/>
        </w:rPr>
        <w:t xml:space="preserve"> (</w:t>
      </w:r>
      <w:hyperlink r:id="rId14" w:history="1">
        <w:r w:rsidRPr="00B629DC">
          <w:rPr>
            <w:rStyle w:val="Hyperlink"/>
            <w:rFonts w:cs="Times New Roman"/>
          </w:rPr>
          <w:t>House Journal</w:t>
        </w:r>
        <w:r w:rsidRPr="00B629DC">
          <w:rPr>
            <w:rStyle w:val="Hyperlink"/>
            <w:rFonts w:cs="Times New Roman"/>
          </w:rPr>
          <w:noBreakHyphen/>
          <w:t>page 23</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8B053F">
        <w:rPr>
          <w:rFonts w:cs="Times New Roman"/>
        </w:rPr>
        <w:t>Read second time (</w:t>
      </w:r>
      <w:hyperlink r:id="rId15" w:history="1">
        <w:r w:rsidRPr="00B629DC">
          <w:rPr>
            <w:rStyle w:val="Hyperlink"/>
            <w:rFonts w:cs="Times New Roman"/>
          </w:rPr>
          <w:t>House Journal</w:t>
        </w:r>
        <w:r w:rsidRPr="00B629DC">
          <w:rPr>
            <w:rStyle w:val="Hyperlink"/>
            <w:rFonts w:cs="Times New Roman"/>
          </w:rPr>
          <w:noBreakHyphen/>
          <w:t>page 52</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8B053F">
        <w:rPr>
          <w:rFonts w:cs="Times New Roman"/>
        </w:rPr>
        <w:t>Roll call Yeas</w:t>
      </w:r>
      <w:r>
        <w:rPr>
          <w:rFonts w:cs="Times New Roman"/>
        </w:rPr>
        <w:noBreakHyphen/>
      </w:r>
      <w:r w:rsidRPr="008B053F">
        <w:rPr>
          <w:rFonts w:cs="Times New Roman"/>
        </w:rPr>
        <w:t>108  Nays</w:t>
      </w:r>
      <w:r>
        <w:rPr>
          <w:rFonts w:cs="Times New Roman"/>
        </w:rPr>
        <w:noBreakHyphen/>
      </w:r>
      <w:r w:rsidRPr="008B053F">
        <w:rPr>
          <w:rFonts w:cs="Times New Roman"/>
        </w:rPr>
        <w:t>0 (</w:t>
      </w:r>
      <w:hyperlink r:id="rId16" w:history="1">
        <w:r w:rsidRPr="00B629DC">
          <w:rPr>
            <w:rStyle w:val="Hyperlink"/>
            <w:rFonts w:cs="Times New Roman"/>
          </w:rPr>
          <w:t>House Journal</w:t>
        </w:r>
        <w:r w:rsidRPr="00B629DC">
          <w:rPr>
            <w:rStyle w:val="Hyperlink"/>
            <w:rFonts w:cs="Times New Roman"/>
          </w:rPr>
          <w:noBreakHyphen/>
          <w:t>page 53</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8B053F">
        <w:rPr>
          <w:rFonts w:cs="Times New Roman"/>
        </w:rPr>
        <w:t>Read third time and enrolled (</w:t>
      </w:r>
      <w:hyperlink r:id="rId17" w:history="1">
        <w:r w:rsidRPr="00B629DC">
          <w:rPr>
            <w:rStyle w:val="Hyperlink"/>
            <w:rFonts w:cs="Times New Roman"/>
          </w:rPr>
          <w:t>House Journal</w:t>
        </w:r>
        <w:r w:rsidRPr="00B629DC">
          <w:rPr>
            <w:rStyle w:val="Hyperlink"/>
            <w:rFonts w:cs="Times New Roman"/>
          </w:rPr>
          <w:noBreakHyphen/>
          <w:t>page 19</w:t>
        </w:r>
      </w:hyperlink>
      <w:r w:rsidRPr="008B053F">
        <w:rPr>
          <w:rFonts w:cs="Times New Roman"/>
        </w:rPr>
        <w:t>)</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8B053F">
        <w:rPr>
          <w:rFonts w:cs="Times New Roman"/>
        </w:rPr>
        <w:t>Ratified R 153</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8B053F">
        <w:rPr>
          <w:rFonts w:cs="Times New Roman"/>
        </w:rPr>
        <w:t>Signed By Governor</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8B053F">
        <w:rPr>
          <w:rFonts w:cs="Times New Roman"/>
        </w:rPr>
        <w:t>Effective date 04/21/16</w:t>
      </w:r>
    </w:p>
    <w:p w:rsidR="000E1329" w:rsidRDefault="000E1329" w:rsidP="000E1329">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8B053F">
        <w:rPr>
          <w:rFonts w:cs="Times New Roman"/>
        </w:rPr>
        <w:t>Act No</w:t>
      </w:r>
      <w:r>
        <w:rPr>
          <w:rFonts w:cs="Times New Roman"/>
        </w:rPr>
        <w:t>. </w:t>
      </w:r>
      <w:r w:rsidRPr="008B053F">
        <w:rPr>
          <w:rFonts w:cs="Times New Roman"/>
        </w:rPr>
        <w:t>148</w:t>
      </w:r>
    </w:p>
    <w:p w:rsidR="000E1329" w:rsidRDefault="000E1329" w:rsidP="000E1329">
      <w:pPr>
        <w:widowControl w:val="0"/>
        <w:tabs>
          <w:tab w:val="right" w:pos="1008"/>
          <w:tab w:val="left" w:pos="1152"/>
          <w:tab w:val="left" w:pos="1872"/>
          <w:tab w:val="left" w:pos="9187"/>
        </w:tabs>
        <w:ind w:left="2088" w:hanging="2088"/>
        <w:rPr>
          <w:rFonts w:cs="Times New Roman"/>
        </w:rPr>
      </w:pPr>
    </w:p>
    <w:p w:rsidR="00BC35BE" w:rsidRPr="00BC35BE" w:rsidRDefault="00BC35BE" w:rsidP="00BC35BE">
      <w:pPr>
        <w:widowControl w:val="0"/>
        <w:tabs>
          <w:tab w:val="right" w:pos="1008"/>
          <w:tab w:val="left" w:pos="1152"/>
          <w:tab w:val="left" w:pos="1872"/>
          <w:tab w:val="left" w:pos="9187"/>
        </w:tabs>
        <w:ind w:left="2088" w:hanging="2088"/>
        <w:rPr>
          <w:rFonts w:eastAsia="Times New Roman" w:cs="Times New Roman"/>
          <w:szCs w:val="20"/>
        </w:rPr>
      </w:pPr>
      <w:r w:rsidRPr="00BC35BE">
        <w:rPr>
          <w:rFonts w:eastAsia="Times New Roman" w:cs="Times New Roman"/>
          <w:szCs w:val="20"/>
        </w:rPr>
        <w:t xml:space="preserve">View the latest </w:t>
      </w:r>
      <w:hyperlink r:id="rId18" w:history="1">
        <w:r w:rsidRPr="00BC35BE">
          <w:rPr>
            <w:rFonts w:eastAsia="Times New Roman" w:cs="Times New Roman"/>
            <w:color w:val="0000FF" w:themeColor="hyperlink"/>
            <w:szCs w:val="20"/>
            <w:u w:val="single"/>
          </w:rPr>
          <w:t>legislative information</w:t>
        </w:r>
      </w:hyperlink>
      <w:r w:rsidRPr="00BC35BE">
        <w:rPr>
          <w:rFonts w:eastAsia="Times New Roman" w:cs="Times New Roman"/>
          <w:szCs w:val="20"/>
        </w:rPr>
        <w:t xml:space="preserve"> at the website</w:t>
      </w:r>
    </w:p>
    <w:p w:rsidR="00BC35BE" w:rsidRPr="00BC35BE" w:rsidRDefault="00BC35BE" w:rsidP="00BC35BE">
      <w:pPr>
        <w:widowControl w:val="0"/>
        <w:tabs>
          <w:tab w:val="right" w:pos="1008"/>
          <w:tab w:val="left" w:pos="1152"/>
          <w:tab w:val="left" w:pos="1872"/>
          <w:tab w:val="left" w:pos="9187"/>
        </w:tabs>
        <w:ind w:left="2088" w:hanging="2088"/>
        <w:rPr>
          <w:rFonts w:eastAsia="Times New Roman" w:cs="Times New Roman"/>
          <w:szCs w:val="20"/>
        </w:rPr>
      </w:pPr>
    </w:p>
    <w:p w:rsidR="00BC35BE" w:rsidRPr="00BC35BE" w:rsidRDefault="00BC35BE" w:rsidP="00BC35BE">
      <w:pPr>
        <w:widowControl w:val="0"/>
        <w:tabs>
          <w:tab w:val="right" w:pos="1008"/>
          <w:tab w:val="left" w:pos="1152"/>
          <w:tab w:val="left" w:pos="1872"/>
          <w:tab w:val="left" w:pos="9187"/>
        </w:tabs>
        <w:ind w:left="2088" w:hanging="2088"/>
        <w:rPr>
          <w:rFonts w:eastAsia="Times New Roman" w:cs="Times New Roman"/>
          <w:szCs w:val="20"/>
        </w:rPr>
      </w:pP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C35BE">
        <w:rPr>
          <w:rFonts w:eastAsia="Times New Roman" w:cs="Times New Roman"/>
          <w:b/>
          <w:szCs w:val="20"/>
        </w:rPr>
        <w:t>VERSIONS OF THIS BILL</w:t>
      </w:r>
    </w:p>
    <w:p w:rsidR="00BC35BE" w:rsidRPr="00BC35BE" w:rsidRDefault="00BC35BE"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C35BE" w:rsidRPr="00BC35BE" w:rsidRDefault="00B629DC" w:rsidP="00BC35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C35BE" w:rsidRPr="00BC35BE">
          <w:rPr>
            <w:rFonts w:eastAsia="Times New Roman" w:cs="Times New Roman"/>
            <w:color w:val="0000FF" w:themeColor="hyperlink"/>
            <w:szCs w:val="20"/>
            <w:u w:val="single"/>
          </w:rPr>
          <w:t>6/2/2015</w:t>
        </w:r>
      </w:hyperlink>
    </w:p>
    <w:p w:rsidR="00BC35BE" w:rsidRPr="00BC35BE" w:rsidRDefault="00B629DC" w:rsidP="00BC3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C35BE" w:rsidRPr="00BC35BE">
          <w:rPr>
            <w:rFonts w:eastAsia="Times New Roman" w:cs="Times New Roman"/>
            <w:color w:val="0000FF" w:themeColor="hyperlink"/>
            <w:szCs w:val="20"/>
            <w:u w:val="single"/>
          </w:rPr>
          <w:t>1/27/2016</w:t>
        </w:r>
      </w:hyperlink>
    </w:p>
    <w:p w:rsidR="00BC35BE" w:rsidRPr="00BC35BE" w:rsidRDefault="00B629DC" w:rsidP="00BC3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C35BE" w:rsidRPr="00BC35BE">
          <w:rPr>
            <w:rFonts w:eastAsia="Times New Roman" w:cs="Times New Roman"/>
            <w:color w:val="0000FF" w:themeColor="hyperlink"/>
            <w:szCs w:val="20"/>
            <w:u w:val="single"/>
          </w:rPr>
          <w:t>3/10/2016</w:t>
        </w:r>
      </w:hyperlink>
    </w:p>
    <w:p w:rsidR="00BC35BE" w:rsidRPr="00BC35BE" w:rsidRDefault="00BC35BE" w:rsidP="00BC3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C35BE" w:rsidRDefault="00BC35BE" w:rsidP="00BC3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C35BE" w:rsidSect="00BC35BE">
          <w:pgSz w:w="12240" w:h="15840" w:code="1"/>
          <w:pgMar w:top="1080" w:right="1440" w:bottom="1080" w:left="1440" w:header="720" w:footer="720" w:gutter="0"/>
          <w:pgNumType w:start="1"/>
          <w:cols w:space="720"/>
          <w:noEndnote/>
          <w:docGrid w:linePitch="360"/>
        </w:sectPr>
      </w:pP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R153, S850)</w:t>
      </w:r>
    </w:p>
    <w:p w:rsidR="00B13C24" w:rsidRPr="008836A5"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3C24" w:rsidRPr="00BC35BE"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C35BE">
        <w:rPr>
          <w:rFonts w:cs="Times New Roman"/>
          <w:b/>
          <w:color w:val="000000" w:themeColor="text1"/>
          <w:szCs w:val="36"/>
        </w:rPr>
        <w:t xml:space="preserve">AN ACT </w:t>
      </w:r>
      <w:r w:rsidRPr="00BC35BE">
        <w:rPr>
          <w:rFonts w:cs="Times New Roman"/>
          <w:b/>
          <w:color w:val="000000" w:themeColor="text1"/>
          <w:u w:color="000000" w:themeColor="text1"/>
        </w:rPr>
        <w:t>TO AMEND SECTION 38</w:t>
      </w:r>
      <w:r w:rsidRPr="00BC35BE">
        <w:rPr>
          <w:rFonts w:cs="Times New Roman"/>
          <w:b/>
          <w:color w:val="000000" w:themeColor="text1"/>
          <w:u w:color="000000" w:themeColor="text1"/>
        </w:rPr>
        <w:noBreakHyphen/>
        <w:t>9</w:t>
      </w:r>
      <w:r w:rsidRPr="00BC35BE">
        <w:rPr>
          <w:rFonts w:cs="Times New Roman"/>
          <w:b/>
          <w:color w:val="000000" w:themeColor="text1"/>
          <w:u w:color="000000" w:themeColor="text1"/>
        </w:rPr>
        <w:noBreakHyphen/>
        <w:t>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w:t>
      </w:r>
      <w:r w:rsidRPr="00BC35BE">
        <w:rPr>
          <w:rFonts w:cs="Times New Roman"/>
          <w:b/>
          <w:color w:val="000000" w:themeColor="text1"/>
          <w:u w:color="000000" w:themeColor="text1"/>
        </w:rPr>
        <w:noBreakHyphen/>
        <w:t>BASED VALUATION, TO DEFINE CONFIDENTIAL INFORMATION AND TO PROVIDE PRIVILEGE FOR AND CONFIDENTIALITY OF CONFIDENTIAL INFORMATION, AND TO PROVIDE EXEMPTIONS IN CERTAIN CIRCUMSTANCES; TO AMEND SECTION 38</w:t>
      </w:r>
      <w:r w:rsidRPr="00BC35BE">
        <w:rPr>
          <w:rFonts w:cs="Times New Roman"/>
          <w:b/>
          <w:color w:val="000000" w:themeColor="text1"/>
          <w:u w:color="000000" w:themeColor="text1"/>
        </w:rPr>
        <w:noBreakHyphen/>
        <w:t>63</w:t>
      </w:r>
      <w:r w:rsidRPr="00BC35BE">
        <w:rPr>
          <w:rFonts w:cs="Times New Roman"/>
          <w:b/>
          <w:color w:val="000000" w:themeColor="text1"/>
          <w:u w:color="000000" w:themeColor="text1"/>
        </w:rPr>
        <w:noBreakHyphen/>
        <w:t>510, RELATING TO STANDARD NONFORFEITURE LAW FOR LIFE INSURANCE, SO AS TO DEFINE THE TERM “OPERATIVE DATE OF THE VALUATION MANUAL”; AND TO AMEND SECTION 38</w:t>
      </w:r>
      <w:r w:rsidRPr="00BC35BE">
        <w:rPr>
          <w:rFonts w:cs="Times New Roman"/>
          <w:b/>
          <w:color w:val="000000" w:themeColor="text1"/>
          <w:u w:color="000000" w:themeColor="text1"/>
        </w:rPr>
        <w:noBreakHyphen/>
        <w:t>63</w:t>
      </w:r>
      <w:r w:rsidRPr="00BC35BE">
        <w:rPr>
          <w:rFonts w:cs="Times New Roman"/>
          <w:b/>
          <w:color w:val="000000" w:themeColor="text1"/>
          <w:u w:color="000000" w:themeColor="text1"/>
        </w:rPr>
        <w:noBreakHyphen/>
        <w:t xml:space="preserve">600, RELATING TO THE BASIS FOR CALCULATING ADJUSTED PREMIUMS AND PRESENT VALUES OF POLICIES ISSUED ON OR AFTER JANUARY 1, 1989, SO AS TO PROVIDE THAT THE COMMISSIONERS’ STANDARD MORTALITY TABLE SHALL BE USED TO DETERMINE THE </w:t>
      </w:r>
      <w:r w:rsidRPr="00BC35BE">
        <w:rPr>
          <w:rFonts w:cs="Times New Roman"/>
          <w:b/>
          <w:color w:val="000000" w:themeColor="text1"/>
          <w:u w:color="000000" w:themeColor="text1"/>
        </w:rPr>
        <w:lastRenderedPageBreak/>
        <w:t xml:space="preserve">MINIMUM NONFORFEITURE STANDARD FOR POLICIES ISSUED ON OR AFTER THE OPERATIVE DATE OF THE VALUATION MANUAL.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Be it enacted by the General Assembly of the State of South Carolina:</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B46D93"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Standard Valuation Law</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SECTION</w:t>
      </w:r>
      <w:r w:rsidRPr="00810E1F">
        <w:rPr>
          <w:rFonts w:cs="Times New Roman"/>
        </w:rPr>
        <w:tab/>
        <w:t>1.</w:t>
      </w:r>
      <w:r w:rsidRPr="00810E1F">
        <w:rPr>
          <w:rFonts w:cs="Times New Roman"/>
        </w:rPr>
        <w:tab/>
        <w:t>Section 38</w:t>
      </w:r>
      <w:r>
        <w:rPr>
          <w:rFonts w:cs="Times New Roman"/>
        </w:rPr>
        <w:noBreakHyphen/>
      </w:r>
      <w:r w:rsidRPr="00810E1F">
        <w:rPr>
          <w:rFonts w:cs="Times New Roman"/>
        </w:rPr>
        <w:t>9</w:t>
      </w:r>
      <w:r>
        <w:rPr>
          <w:rFonts w:cs="Times New Roman"/>
        </w:rPr>
        <w:noBreakHyphen/>
      </w:r>
      <w:r w:rsidRPr="00810E1F">
        <w:rPr>
          <w:rFonts w:cs="Times New Roman"/>
        </w:rPr>
        <w:t>180 of the 1976 Code is amended to read: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“Section 38</w:t>
      </w:r>
      <w:r>
        <w:rPr>
          <w:rFonts w:cs="Times New Roman"/>
        </w:rPr>
        <w:noBreakHyphen/>
      </w:r>
      <w:r w:rsidRPr="00810E1F">
        <w:rPr>
          <w:rFonts w:cs="Times New Roman"/>
        </w:rPr>
        <w:t>9</w:t>
      </w:r>
      <w:r>
        <w:rPr>
          <w:rFonts w:cs="Times New Roman"/>
        </w:rPr>
        <w:noBreakHyphen/>
      </w:r>
      <w:r w:rsidRPr="00810E1F">
        <w:rPr>
          <w:rFonts w:cs="Times New Roman"/>
        </w:rPr>
        <w:t>180.</w:t>
      </w:r>
      <w:r w:rsidRPr="00810E1F">
        <w:rPr>
          <w:rFonts w:cs="Times New Roman"/>
        </w:rPr>
        <w:tab/>
        <w:t>(A)</w:t>
      </w:r>
      <w:r w:rsidRPr="00810E1F">
        <w:rPr>
          <w:rFonts w:cs="Times New Roman"/>
        </w:rPr>
        <w:tab/>
        <w:t>This section is known as the ‘Standard Valuation Law’.</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rPr>
        <w:tab/>
        <w:t>(B)</w:t>
      </w:r>
      <w:r w:rsidRPr="00810E1F">
        <w:rPr>
          <w:rFonts w:cs="Times New Roman"/>
          <w:color w:val="000000" w:themeColor="text1"/>
          <w:u w:color="000000" w:themeColor="text1"/>
        </w:rPr>
        <w:tab/>
        <w:t>For the purposes of this section, the following definitions shall apply on or after the operative date of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(1)</w:t>
      </w:r>
      <w:r w:rsidRPr="00810E1F">
        <w:rPr>
          <w:rFonts w:cs="Times New Roman"/>
          <w:color w:val="000000" w:themeColor="text1"/>
          <w:u w:color="000000" w:themeColor="text1"/>
        </w:rPr>
        <w:tab/>
        <w:t>‘Accident and health insurance’ means contracts that incorporate morbidity risk and provide protection against economic loss resulting from accident, sickness, or medical conditions and as may be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‘Appointed actuary’ means a qualified actuary who is appointed in accordance with the valuation manual to prepare the actuarial opinion required in subsection (D)(5).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‘Company’ means an entity which:</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has written, issued, or reinsured life insurance contracts, accident and health insurance contracts, or deposit</w:t>
      </w:r>
      <w:r>
        <w:rPr>
          <w:rFonts w:cs="Times New Roman"/>
          <w:color w:val="000000" w:themeColor="text1"/>
          <w:u w:color="000000" w:themeColor="text1"/>
        </w:rPr>
        <w:noBreakHyphen/>
      </w:r>
      <w:r w:rsidRPr="00810E1F">
        <w:rPr>
          <w:rFonts w:cs="Times New Roman"/>
          <w:color w:val="000000" w:themeColor="text1"/>
          <w:u w:color="000000" w:themeColor="text1"/>
        </w:rPr>
        <w:t>type contracts in this State and has at least one such policy in force or on claim; 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has written, issued, or reinsured life insurance contracts, accident and health insurance contracts, or deposit</w:t>
      </w:r>
      <w:r>
        <w:rPr>
          <w:rFonts w:cs="Times New Roman"/>
          <w:color w:val="000000" w:themeColor="text1"/>
          <w:u w:color="000000" w:themeColor="text1"/>
        </w:rPr>
        <w:noBreakHyphen/>
      </w:r>
      <w:r w:rsidRPr="00810E1F">
        <w:rPr>
          <w:rFonts w:cs="Times New Roman"/>
          <w:color w:val="000000" w:themeColor="text1"/>
          <w:u w:color="000000" w:themeColor="text1"/>
        </w:rPr>
        <w:t>type contracts in any state and is required to hold a certificate of authority to write life insurance, accident and health insurance, or deposit</w:t>
      </w:r>
      <w:r>
        <w:rPr>
          <w:rFonts w:cs="Times New Roman"/>
          <w:color w:val="000000" w:themeColor="text1"/>
          <w:u w:color="000000" w:themeColor="text1"/>
        </w:rPr>
        <w:noBreakHyphen/>
      </w:r>
      <w:r w:rsidRPr="00810E1F">
        <w:rPr>
          <w:rFonts w:cs="Times New Roman"/>
          <w:color w:val="000000" w:themeColor="text1"/>
          <w:u w:color="000000" w:themeColor="text1"/>
        </w:rPr>
        <w:t>type contracts in this State.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(4)</w:t>
      </w:r>
      <w:r w:rsidRPr="00810E1F">
        <w:rPr>
          <w:rFonts w:cs="Times New Roman"/>
          <w:color w:val="000000" w:themeColor="text1"/>
          <w:u w:color="000000" w:themeColor="text1"/>
        </w:rPr>
        <w:tab/>
        <w:t>‘Deposit</w:t>
      </w:r>
      <w:r>
        <w:rPr>
          <w:rFonts w:cs="Times New Roman"/>
          <w:color w:val="000000" w:themeColor="text1"/>
          <w:u w:color="000000" w:themeColor="text1"/>
        </w:rPr>
        <w:noBreakHyphen/>
      </w:r>
      <w:r w:rsidRPr="00810E1F">
        <w:rPr>
          <w:rFonts w:cs="Times New Roman"/>
          <w:color w:val="000000" w:themeColor="text1"/>
          <w:u w:color="000000" w:themeColor="text1"/>
        </w:rPr>
        <w:t>type contract’ means contracts that do not incorporate mortality or morbidity risks and as may be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(5)</w:t>
      </w:r>
      <w:r w:rsidRPr="00810E1F">
        <w:rPr>
          <w:rFonts w:cs="Times New Roman"/>
          <w:color w:val="000000" w:themeColor="text1"/>
          <w:u w:color="000000" w:themeColor="text1"/>
        </w:rPr>
        <w:tab/>
        <w:t xml:space="preserve">‘Life insurance’ means contracts that incorporate mortality risk, including annuity and pure endowment contracts, and as may be specified in the valuation manual.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(6)</w:t>
      </w:r>
      <w:r w:rsidRPr="00810E1F">
        <w:rPr>
          <w:rFonts w:cs="Times New Roman"/>
          <w:color w:val="000000" w:themeColor="text1"/>
          <w:u w:color="000000" w:themeColor="text1"/>
        </w:rPr>
        <w:tab/>
        <w:t>‘NAIC’ means the National Association of Insurance Commissioners.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(7)</w:t>
      </w:r>
      <w:r w:rsidRPr="00810E1F">
        <w:rPr>
          <w:rFonts w:cs="Times New Roman"/>
          <w:color w:val="000000" w:themeColor="text1"/>
          <w:u w:color="000000" w:themeColor="text1"/>
        </w:rPr>
        <w:tab/>
        <w:t xml:space="preserve">‘Policyholder behavior’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(8)</w:t>
      </w:r>
      <w:r w:rsidRPr="00810E1F">
        <w:rPr>
          <w:rFonts w:cs="Times New Roman"/>
          <w:color w:val="000000" w:themeColor="text1"/>
          <w:u w:color="000000" w:themeColor="text1"/>
        </w:rPr>
        <w:tab/>
        <w:t>‘Principle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means a reserve valuation that uses one or more methods or one or more assumptions determined by the insurer and is required to comply with subsection (O) as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(9)</w:t>
      </w:r>
      <w:r w:rsidRPr="00810E1F">
        <w:rPr>
          <w:rFonts w:cs="Times New Roman"/>
          <w:color w:val="000000" w:themeColor="text1"/>
          <w:u w:color="000000" w:themeColor="text1"/>
        </w:rPr>
        <w:tab/>
        <w:t>‘Qualified actuary’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(10)</w:t>
      </w:r>
      <w:r w:rsidRPr="00810E1F">
        <w:rPr>
          <w:rFonts w:cs="Times New Roman"/>
          <w:color w:val="000000" w:themeColor="text1"/>
          <w:u w:color="000000" w:themeColor="text1"/>
        </w:rPr>
        <w:tab/>
        <w:t>‘Tail risk’ means a risk that occurs either where the frequency of low probability events is higher than expected under a normal probability distribution or where there are observed events of very significant size or magnitude.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(11)</w:t>
      </w:r>
      <w:r w:rsidRPr="00810E1F">
        <w:rPr>
          <w:rFonts w:cs="Times New Roman"/>
          <w:color w:val="000000" w:themeColor="text1"/>
          <w:u w:color="000000" w:themeColor="text1"/>
        </w:rPr>
        <w:tab/>
        <w:t>‘Valuation manual’ means the manual of valuation instructions adopted by the NAIC as specified in this section or as subsequently amended.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(C)(1)</w:t>
      </w:r>
      <w:r w:rsidRPr="00810E1F">
        <w:rPr>
          <w:rFonts w:cs="Times New Roman"/>
        </w:rPr>
        <w:tab/>
        <w:t>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The provisions set forth in subsections (E) through (M) apply to all policies and contracts, as appropriate, subject to this section issued on or after March 24, 1960</w:t>
      </w:r>
      <w:r>
        <w:rPr>
          <w:rFonts w:cs="Times New Roman"/>
          <w:color w:val="000000" w:themeColor="text1"/>
          <w:u w:color="000000" w:themeColor="text1"/>
        </w:rPr>
        <w:t>,</w:t>
      </w:r>
      <w:r w:rsidRPr="00810E1F">
        <w:rPr>
          <w:rFonts w:cs="Times New Roman"/>
          <w:color w:val="000000" w:themeColor="text1"/>
          <w:u w:color="000000" w:themeColor="text1"/>
        </w:rPr>
        <w:t xml:space="preserve"> and prior to the operative date of the valuation manual and the provisions set forth in subsections (N) and (O) must not apply to any such policies and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The minimum standard for the valuation of policies and contracts issued prior to March 24, 1960, must be that provided by the laws in effect immediately prior to that date.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(4)</w:t>
      </w:r>
      <w:r w:rsidRPr="00810E1F">
        <w:rPr>
          <w:rFonts w:cs="Times New Roman"/>
          <w:color w:val="000000" w:themeColor="text1"/>
          <w:u w:color="000000" w:themeColor="text1"/>
        </w:rPr>
        <w:tab/>
        <w:t>The director or his designee annually shall value, or cause to be valued, the reserve liabilities, hereinafter called reserves, for all outstanding life insurance contracts, annuity and pure endowment contracts, accident and health contracts, and deposit</w:t>
      </w:r>
      <w:r>
        <w:rPr>
          <w:rFonts w:cs="Times New Roman"/>
          <w:color w:val="000000" w:themeColor="text1"/>
          <w:u w:color="000000" w:themeColor="text1"/>
        </w:rPr>
        <w:noBreakHyphen/>
      </w:r>
      <w:r w:rsidRPr="00810E1F">
        <w:rPr>
          <w:rFonts w:cs="Times New Roman"/>
          <w:color w:val="000000" w:themeColor="text1"/>
          <w:u w:color="000000" w:themeColor="text1"/>
        </w:rPr>
        <w:t xml:space="preserve">type contracts of every company issued on or after the operative date of the valuation manual. In lieu of the valuation of the reserves required of a foreign or alien company, the director or his designee may accept a valuation made, or caused to be made, by the insurance supervisory official of any </w:t>
      </w:r>
      <w:r>
        <w:rPr>
          <w:rFonts w:cs="Times New Roman"/>
          <w:color w:val="000000" w:themeColor="text1"/>
          <w:u w:color="000000" w:themeColor="text1"/>
        </w:rPr>
        <w:t>s</w:t>
      </w:r>
      <w:r w:rsidRPr="00810E1F">
        <w:rPr>
          <w:rFonts w:cs="Times New Roman"/>
          <w:color w:val="000000" w:themeColor="text1"/>
          <w:u w:color="000000" w:themeColor="text1"/>
        </w:rPr>
        <w:t>tate or other jurisdiction when the valuation complies with the minimum standard provided in this 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(5)</w:t>
      </w:r>
      <w:r w:rsidRPr="00810E1F">
        <w:rPr>
          <w:rFonts w:cs="Times New Roman"/>
          <w:color w:val="000000" w:themeColor="text1"/>
          <w:u w:color="000000" w:themeColor="text1"/>
        </w:rPr>
        <w:tab/>
        <w:t>The provisions set forth in subsections (M), (N)</w:t>
      </w:r>
      <w:r>
        <w:rPr>
          <w:rFonts w:cs="Times New Roman"/>
          <w:color w:val="000000" w:themeColor="text1"/>
          <w:u w:color="000000" w:themeColor="text1"/>
        </w:rPr>
        <w:t>,</w:t>
      </w:r>
      <w:r w:rsidRPr="00810E1F">
        <w:rPr>
          <w:rFonts w:cs="Times New Roman"/>
          <w:color w:val="000000" w:themeColor="text1"/>
          <w:u w:color="000000" w:themeColor="text1"/>
        </w:rPr>
        <w:t xml:space="preserve"> and (O) apply to all policies and contracts issued on or after the operative date of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(D)(1)</w:t>
      </w:r>
      <w:r w:rsidRPr="00810E1F">
        <w:rPr>
          <w:rFonts w:cs="Times New Roman"/>
        </w:rPr>
        <w:tab/>
        <w:t>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(2)(a)</w:t>
      </w:r>
      <w:r w:rsidRPr="00810E1F">
        <w:rPr>
          <w:rFonts w:cs="Times New Roman"/>
        </w:rPr>
        <w:tab/>
        <w:t>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The director may provide by regulation for a transition period for establishing higher reserves which the qualified actuary considers necessary in order to render the opinion required by this subsection.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(3)</w:t>
      </w:r>
      <w:r w:rsidRPr="00810E1F">
        <w:rPr>
          <w:rFonts w:cs="Times New Roman"/>
        </w:rPr>
        <w:tab/>
        <w:t>Each opinion required by item (2) is governed by the following provisions: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A memorandum, in form and substance acceptable to the director or his designee as specified by regulation, must be prepared to support each actuarial opinion.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 xml:space="preserve">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w:t>
      </w:r>
      <w:r>
        <w:rPr>
          <w:rFonts w:cs="Times New Roman"/>
        </w:rPr>
        <w:t>or his designee</w:t>
      </w:r>
      <w:r w:rsidRPr="00810E1F">
        <w:rPr>
          <w:rFonts w:cs="Times New Roman"/>
        </w:rPr>
        <w:t xml:space="preserve"> may engage a qualified actuary at the expense of the company to review the opinion and the basis for the opinion and prepare supporting memorandum required by the director </w:t>
      </w:r>
      <w:r>
        <w:rPr>
          <w:rFonts w:cs="Times New Roman"/>
        </w:rPr>
        <w:t>or his designee</w:t>
      </w:r>
      <w:r w:rsidRPr="00810E1F">
        <w:rPr>
          <w:rFonts w:cs="Times New Roman"/>
        </w:rPr>
        <w: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(4)</w:t>
      </w:r>
      <w:r w:rsidRPr="00810E1F">
        <w:rPr>
          <w:rFonts w:cs="Times New Roman"/>
        </w:rPr>
        <w:tab/>
        <w:t>Every opinion is governed by the following provisions: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The opinion must be submitted with the annual statement reflecting the valuation of reserve liabilities for each year ending after December 30, 1993.</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 xml:space="preserve">The opinion must apply to all business in force including individual and group health insurance plans, in form and substance acceptable to the director </w:t>
      </w:r>
      <w:r>
        <w:rPr>
          <w:rFonts w:cs="Times New Roman"/>
        </w:rPr>
        <w:t>or his designee</w:t>
      </w:r>
      <w:r w:rsidRPr="00810E1F">
        <w:rPr>
          <w:rFonts w:cs="Times New Roman"/>
        </w:rPr>
        <w:t xml:space="preserve"> as specified by regulation.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The opinion must be based on standards adopted by the Actuarial Standards Board and on additional standards the director by regulation prescribes.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 xml:space="preserve">For an opinion required to be submitted by a foreign or alien company, the director </w:t>
      </w:r>
      <w:r>
        <w:rPr>
          <w:rFonts w:cs="Times New Roman"/>
        </w:rPr>
        <w:t>or his designee</w:t>
      </w:r>
      <w:r w:rsidRPr="00810E1F">
        <w:rPr>
          <w:rFonts w:cs="Times New Roman"/>
        </w:rPr>
        <w:t xml:space="preserve"> may accept the opinion filed by that company with the insurance supervisory official of another state if the director </w:t>
      </w:r>
      <w:r>
        <w:rPr>
          <w:rFonts w:cs="Times New Roman"/>
        </w:rPr>
        <w:t>or his designee</w:t>
      </w:r>
      <w:r w:rsidRPr="00810E1F">
        <w:rPr>
          <w:rFonts w:cs="Times New Roman"/>
        </w:rPr>
        <w:t xml:space="preserve"> determines that the opinion reasonably meets the requirements applicable to a company domiciled in this State.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For the purposes of this subsection, ‘qualified actuary’ means a member in good standing of the American Academy of Actuaries who meets the requirements set forth in regulations.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(f)</w:t>
      </w:r>
      <w:r w:rsidRPr="00810E1F">
        <w:rPr>
          <w:rFonts w:cs="Times New Roman"/>
        </w:rPr>
        <w:tab/>
        <w:t xml:space="preserve">Except in cases of fraud or wilful misconduct, the qualified actuary must not be liable for damages to a person, other than the insurance company and the director </w:t>
      </w:r>
      <w:r>
        <w:rPr>
          <w:rFonts w:cs="Times New Roman"/>
        </w:rPr>
        <w:t>or his designee</w:t>
      </w:r>
      <w:r w:rsidRPr="00810E1F">
        <w:rPr>
          <w:rFonts w:cs="Times New Roman"/>
        </w:rPr>
        <w:t>, for an act, an error, an omission, a decision, or conduct with respect to the actuary’s opinion.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(g)</w:t>
      </w:r>
      <w:r w:rsidRPr="00810E1F">
        <w:rPr>
          <w:rFonts w:cs="Times New Roman"/>
        </w:rPr>
        <w:tab/>
        <w:t xml:space="preserve">Disciplinary action by the director </w:t>
      </w:r>
      <w:r>
        <w:rPr>
          <w:rFonts w:cs="Times New Roman"/>
        </w:rPr>
        <w:t>or his designee</w:t>
      </w:r>
      <w:r w:rsidRPr="00810E1F">
        <w:rPr>
          <w:rFonts w:cs="Times New Roman"/>
        </w:rPr>
        <w:t xml:space="preserve"> against the company or the qualified actuary must be defined in regulations by the director.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(h)</w:t>
      </w:r>
      <w:r w:rsidRPr="00810E1F">
        <w:rPr>
          <w:rFonts w:cs="Times New Roman"/>
        </w:rPr>
        <w:tab/>
        <w:t xml:space="preserve">A memorandum in support of the opinion and related material provided by the company to the director </w:t>
      </w:r>
      <w:r>
        <w:rPr>
          <w:rFonts w:cs="Times New Roman"/>
        </w:rPr>
        <w:t>or his designee</w:t>
      </w:r>
      <w:r w:rsidRPr="00810E1F">
        <w:rPr>
          <w:rFonts w:cs="Times New Roman"/>
        </w:rPr>
        <w:t xml:space="preserve"> must be kept confidential by the director </w:t>
      </w:r>
      <w:r>
        <w:rPr>
          <w:rFonts w:cs="Times New Roman"/>
        </w:rPr>
        <w:t>or his designee</w:t>
      </w:r>
      <w:r w:rsidRPr="00810E1F">
        <w:rPr>
          <w:rFonts w:cs="Times New Roman"/>
        </w:rPr>
        <w:t xml:space="preserv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w:t>
      </w:r>
      <w:r>
        <w:rPr>
          <w:rFonts w:cs="Times New Roman"/>
        </w:rPr>
        <w:t>or his designee</w:t>
      </w:r>
      <w:r w:rsidRPr="00810E1F">
        <w:rPr>
          <w:rFonts w:cs="Times New Roman"/>
        </w:rPr>
        <w:t xml:space="preserve"> with the written consent of the company or to the American Academy of Actuaries upon request stating that the memorandum or other material is required for the purpose of professional disciplinary proceedings and setting forth procedures satisfactory to the director </w:t>
      </w:r>
      <w:r>
        <w:rPr>
          <w:rFonts w:cs="Times New Roman"/>
        </w:rPr>
        <w:t>or his designee</w:t>
      </w:r>
      <w:r w:rsidRPr="00810E1F">
        <w:rPr>
          <w:rFonts w:cs="Times New Roman"/>
        </w:rPr>
        <w:t xml:space="preserv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(5)(a)</w:t>
      </w:r>
      <w:r w:rsidRPr="00810E1F">
        <w:rPr>
          <w:rFonts w:cs="Times New Roman"/>
          <w:color w:val="000000" w:themeColor="text1"/>
          <w:u w:color="000000" w:themeColor="text1"/>
        </w:rPr>
        <w:tab/>
        <w:t>Every company with outstanding life insurance contracts, accident and health insurance contracts or deposit</w:t>
      </w:r>
      <w:r>
        <w:rPr>
          <w:rFonts w:cs="Times New Roman"/>
          <w:color w:val="000000" w:themeColor="text1"/>
          <w:u w:color="000000" w:themeColor="text1"/>
        </w:rPr>
        <w:noBreakHyphen/>
      </w:r>
      <w:r w:rsidRPr="00810E1F">
        <w:rPr>
          <w:rFonts w:cs="Times New Roman"/>
          <w:color w:val="000000" w:themeColor="text1"/>
          <w:u w:color="000000" w:themeColor="text1"/>
        </w:rPr>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Every company with outstanding life insurance contracts, accident and health insurance contracts or deposit</w:t>
      </w:r>
      <w:r>
        <w:rPr>
          <w:rFonts w:cs="Times New Roman"/>
          <w:color w:val="000000" w:themeColor="text1"/>
          <w:u w:color="000000" w:themeColor="text1"/>
        </w:rPr>
        <w:noBreakHyphen/>
      </w:r>
      <w:r w:rsidRPr="00810E1F">
        <w:rPr>
          <w:rFonts w:cs="Times New Roman"/>
          <w:color w:val="000000" w:themeColor="text1"/>
          <w:u w:color="000000" w:themeColor="text1"/>
        </w:rPr>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company’s obligations under the policies and contracts, including, but not limited to, the benefits under and expenses associated with the policies and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Each opinion required by this item must be governed by the following provisions: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 xml:space="preserve">(i) </w:t>
      </w:r>
      <w:r w:rsidRPr="00810E1F">
        <w:rPr>
          <w:rFonts w:cs="Times New Roman"/>
          <w:color w:val="000000" w:themeColor="text1"/>
          <w:u w:color="000000" w:themeColor="text1"/>
        </w:rPr>
        <w:tab/>
        <w:t>A memorandum, in form and substance as specified in the valuation manual, and acceptable to the director or his designee, shall be prepared to support each actuarial opinion.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w:t>
      </w:r>
      <w:r w:rsidRPr="00810E1F">
        <w:rPr>
          <w:rFonts w:cs="Times New Roman"/>
          <w:color w:val="000000" w:themeColor="text1"/>
          <w:u w:color="000000" w:themeColor="text1"/>
        </w:rPr>
        <w:tab/>
        <w:t>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Every opinion must be governed by the following provisions: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 xml:space="preserve">(i) </w:t>
      </w:r>
      <w:r w:rsidRPr="00810E1F">
        <w:rPr>
          <w:rFonts w:cs="Times New Roman"/>
          <w:color w:val="000000" w:themeColor="text1"/>
          <w:u w:color="000000" w:themeColor="text1"/>
        </w:rPr>
        <w:tab/>
        <w:t>The opinion must be in form and substance as specified in the valuation manual and acceptable to the director or his designee.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w:t>
      </w:r>
      <w:r w:rsidRPr="00810E1F">
        <w:rPr>
          <w:rFonts w:cs="Times New Roman"/>
          <w:color w:val="000000" w:themeColor="text1"/>
          <w:u w:color="000000" w:themeColor="text1"/>
        </w:rPr>
        <w:tab/>
        <w:t>The opinion must be submitted with the annual statement reflecting the valuation of such reserve liabilities for each year ending on or after the operative date of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(iii)</w:t>
      </w:r>
      <w:r w:rsidRPr="00810E1F">
        <w:rPr>
          <w:rFonts w:cs="Times New Roman"/>
          <w:color w:val="000000" w:themeColor="text1"/>
          <w:u w:color="000000" w:themeColor="text1"/>
        </w:rPr>
        <w:tab/>
        <w:t>The opinion appl</w:t>
      </w:r>
      <w:r>
        <w:rPr>
          <w:rFonts w:cs="Times New Roman"/>
          <w:color w:val="000000" w:themeColor="text1"/>
          <w:u w:color="000000" w:themeColor="text1"/>
        </w:rPr>
        <w:t>ies</w:t>
      </w:r>
      <w:r w:rsidRPr="00810E1F">
        <w:rPr>
          <w:rFonts w:cs="Times New Roman"/>
          <w:color w:val="000000" w:themeColor="text1"/>
          <w:u w:color="000000" w:themeColor="text1"/>
        </w:rPr>
        <w:t xml:space="preserve"> to all policies and contracts subject to item (5)(b), plus other actuarial liabilities as may be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(iv)</w:t>
      </w:r>
      <w:r w:rsidRPr="00810E1F">
        <w:rPr>
          <w:rFonts w:cs="Times New Roman"/>
          <w:color w:val="000000" w:themeColor="text1"/>
          <w:u w:color="000000" w:themeColor="text1"/>
        </w:rPr>
        <w:tab/>
        <w:t>The opinion must be based on standards adopted by the Actuarial Standards Board or its successor, and on additional standards as prescribed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(v)</w:t>
      </w:r>
      <w:r w:rsidRPr="00810E1F">
        <w:rPr>
          <w:rFonts w:cs="Times New Roman"/>
          <w:color w:val="000000" w:themeColor="text1"/>
          <w:u w:color="000000" w:themeColor="text1"/>
        </w:rPr>
        <w:tab/>
        <w:t xml:space="preserve">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(vi)</w:t>
      </w:r>
      <w:r w:rsidRPr="00810E1F">
        <w:rPr>
          <w:rFonts w:cs="Times New Roman"/>
          <w:color w:val="000000" w:themeColor="text1"/>
          <w:u w:color="000000" w:themeColor="text1"/>
        </w:rPr>
        <w:tab/>
        <w:t xml:space="preserve">Except in cases of fraud or wilful misconduct, the appointed actuary is not liable for damages to a person, other than the insurance company and the director, for an act, error, omission, decision or conduct with respect to the appointed actuary’s opinion.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(vii)</w:t>
      </w:r>
      <w:r w:rsidRPr="00810E1F">
        <w:rPr>
          <w:rFonts w:cs="Times New Roman"/>
          <w:color w:val="000000" w:themeColor="text1"/>
          <w:u w:color="000000" w:themeColor="text1"/>
        </w:rPr>
        <w:tab/>
        <w:t xml:space="preserve">Disciplinary action by the director against the company or the appointed actuary must be defined in regulations by the director.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(E)(1)</w:t>
      </w:r>
      <w:r w:rsidRPr="00810E1F">
        <w:rPr>
          <w:rFonts w:cs="Times New Roman"/>
        </w:rPr>
        <w:tab/>
        <w:t>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w:t>
      </w:r>
      <w:r w:rsidRPr="00810E1F">
        <w:rPr>
          <w:rFonts w:cs="Times New Roman"/>
        </w:rPr>
        <w:tab/>
        <w:t>Except as otherwise provided in item (3) and subsection (F), the minimum standard for the valuation of policies and contracts issued after March 23, 1960, is the commissioner’s reserve valuation methods defined in subsections (G), (H), and (K), five percent interest for group annuity and pure endowment contracts and three and one</w:t>
      </w:r>
      <w:r>
        <w:rPr>
          <w:rFonts w:cs="Times New Roman"/>
        </w:rPr>
        <w:noBreakHyphen/>
      </w:r>
      <w:r w:rsidRPr="00810E1F">
        <w:rPr>
          <w:rFonts w:cs="Times New Roman"/>
        </w:rPr>
        <w:t>half percent interest for all other policies and contracts, or for policies and contracts other than annuity and pure endowment contracts issued after May 25, 1975, four percent interest for policies issued before January 1, 1979, five and one</w:t>
      </w:r>
      <w:r>
        <w:rPr>
          <w:rFonts w:cs="Times New Roman"/>
        </w:rPr>
        <w:noBreakHyphen/>
      </w:r>
      <w:r w:rsidRPr="00810E1F">
        <w:rPr>
          <w:rFonts w:cs="Times New Roman"/>
        </w:rPr>
        <w:t>half percent interest for single premium life insurance policies, and four and one</w:t>
      </w:r>
      <w:r>
        <w:rPr>
          <w:rFonts w:cs="Times New Roman"/>
        </w:rPr>
        <w:noBreakHyphen/>
      </w:r>
      <w:r w:rsidRPr="00810E1F">
        <w:rPr>
          <w:rFonts w:cs="Times New Roman"/>
        </w:rPr>
        <w:t>half percent interest for all other policies issued after December 31, 1978, and the following tables: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 xml:space="preserve">for ordinary policies of life insurance issued on the standard basis, excluding disability and accidental death benefits in the policies, </w:t>
      </w:r>
      <w:r>
        <w:rPr>
          <w:rFonts w:cs="Times New Roman"/>
        </w:rPr>
        <w:t>the Commissioner’s</w:t>
      </w:r>
      <w:r w:rsidRPr="00810E1F">
        <w:rPr>
          <w:rFonts w:cs="Times New Roman"/>
        </w:rPr>
        <w:t xml:space="preserve"> 1941 Standard Ordinary Mortality Table for the policies issued before the operative date stated in Section 38</w:t>
      </w:r>
      <w:r>
        <w:rPr>
          <w:rFonts w:cs="Times New Roman"/>
        </w:rPr>
        <w:noBreakHyphen/>
      </w:r>
      <w:r w:rsidRPr="00810E1F">
        <w:rPr>
          <w:rFonts w:cs="Times New Roman"/>
        </w:rPr>
        <w:t>63</w:t>
      </w:r>
      <w:r>
        <w:rPr>
          <w:rFonts w:cs="Times New Roman"/>
        </w:rPr>
        <w:noBreakHyphen/>
      </w:r>
      <w:r w:rsidRPr="00810E1F">
        <w:rPr>
          <w:rFonts w:cs="Times New Roman"/>
        </w:rPr>
        <w:t xml:space="preserve">650, </w:t>
      </w:r>
      <w:r>
        <w:rPr>
          <w:rFonts w:cs="Times New Roman"/>
        </w:rPr>
        <w:t>the Commissioner’s</w:t>
      </w:r>
      <w:r w:rsidRPr="00810E1F">
        <w:rPr>
          <w:rFonts w:cs="Times New Roman"/>
        </w:rPr>
        <w:t xml:space="preserve"> 1958 Standard Ordinary Mortality Table for the policies issued on or after the operative date of Section 38</w:t>
      </w:r>
      <w:r>
        <w:rPr>
          <w:rFonts w:cs="Times New Roman"/>
        </w:rPr>
        <w:noBreakHyphen/>
      </w:r>
      <w:r w:rsidRPr="00810E1F">
        <w:rPr>
          <w:rFonts w:cs="Times New Roman"/>
        </w:rPr>
        <w:t>63</w:t>
      </w:r>
      <w:r>
        <w:rPr>
          <w:rFonts w:cs="Times New Roman"/>
        </w:rPr>
        <w:noBreakHyphen/>
      </w:r>
      <w:r w:rsidRPr="00810E1F">
        <w:rPr>
          <w:rFonts w:cs="Times New Roman"/>
        </w:rPr>
        <w:t>590 of the Standard Nonforfeiture Law for Life Insurance, and before the operative date of Section 38</w:t>
      </w:r>
      <w:r>
        <w:rPr>
          <w:rFonts w:cs="Times New Roman"/>
        </w:rPr>
        <w:noBreakHyphen/>
      </w:r>
      <w:r w:rsidRPr="00810E1F">
        <w:rPr>
          <w:rFonts w:cs="Times New Roman"/>
        </w:rPr>
        <w:t>63</w:t>
      </w:r>
      <w:r>
        <w:rPr>
          <w:rFonts w:cs="Times New Roman"/>
        </w:rPr>
        <w:noBreakHyphen/>
      </w:r>
      <w:r w:rsidRPr="00810E1F">
        <w:rPr>
          <w:rFonts w:cs="Times New Roman"/>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Pr>
          <w:rFonts w:cs="Times New Roman"/>
        </w:rPr>
        <w:noBreakHyphen/>
      </w:r>
      <w:r w:rsidRPr="00810E1F">
        <w:rPr>
          <w:rFonts w:cs="Times New Roman"/>
        </w:rPr>
        <w:t>63</w:t>
      </w:r>
      <w:r>
        <w:rPr>
          <w:rFonts w:cs="Times New Roman"/>
        </w:rPr>
        <w:noBreakHyphen/>
      </w:r>
      <w:r w:rsidRPr="00810E1F">
        <w:rPr>
          <w:rFonts w:cs="Times New Roman"/>
        </w:rPr>
        <w:t>600; and for policies issued on or after the operative date of Section 38</w:t>
      </w:r>
      <w:r>
        <w:rPr>
          <w:rFonts w:cs="Times New Roman"/>
        </w:rPr>
        <w:noBreakHyphen/>
      </w:r>
      <w:r w:rsidRPr="00810E1F">
        <w:rPr>
          <w:rFonts w:cs="Times New Roman"/>
        </w:rPr>
        <w:t>63</w:t>
      </w:r>
      <w:r>
        <w:rPr>
          <w:rFonts w:cs="Times New Roman"/>
        </w:rPr>
        <w:noBreakHyphen/>
      </w:r>
      <w:r w:rsidRPr="00810E1F">
        <w:rPr>
          <w:rFonts w:cs="Times New Roman"/>
        </w:rPr>
        <w:t xml:space="preserve">600 of the Standard Nonforfeiture Law for Life Insurance </w:t>
      </w:r>
      <w:r>
        <w:rPr>
          <w:rFonts w:cs="Times New Roman"/>
        </w:rPr>
        <w:t>the Commissioner’s</w:t>
      </w:r>
      <w:r w:rsidRPr="00810E1F">
        <w:rPr>
          <w:rFonts w:cs="Times New Roman"/>
        </w:rPr>
        <w:t xml:space="preserve"> 1980 Standard Ordinary Mortality Table, at the election of the company for one or more specified plans of life insurance, </w:t>
      </w:r>
      <w:r>
        <w:rPr>
          <w:rFonts w:cs="Times New Roman"/>
        </w:rPr>
        <w:t>the Commissioner’s</w:t>
      </w:r>
      <w:r w:rsidRPr="00810E1F">
        <w:rPr>
          <w:rFonts w:cs="Times New Roman"/>
        </w:rPr>
        <w:t xml:space="preserve"> 1980 Standard Ordinary Mortality Table with Ten</w:t>
      </w:r>
      <w:r>
        <w:rPr>
          <w:rFonts w:cs="Times New Roman"/>
        </w:rPr>
        <w:noBreakHyphen/>
      </w:r>
      <w:r w:rsidRPr="00810E1F">
        <w:rPr>
          <w:rFonts w:cs="Times New Roman"/>
        </w:rPr>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for industrial life insurance policies issued on the standard basis, excluding disability and accidental death benefits in the policies, the 1941 Standard Industrial Mortality Table for policies issued before the operative date stated in Section 38</w:t>
      </w:r>
      <w:r>
        <w:rPr>
          <w:rFonts w:cs="Times New Roman"/>
        </w:rPr>
        <w:noBreakHyphen/>
      </w:r>
      <w:r w:rsidRPr="00810E1F">
        <w:rPr>
          <w:rFonts w:cs="Times New Roman"/>
        </w:rPr>
        <w:t>63</w:t>
      </w:r>
      <w:r>
        <w:rPr>
          <w:rFonts w:cs="Times New Roman"/>
        </w:rPr>
        <w:noBreakHyphen/>
      </w:r>
      <w:r w:rsidRPr="00810E1F">
        <w:rPr>
          <w:rFonts w:cs="Times New Roman"/>
        </w:rPr>
        <w:t xml:space="preserve">650; for all policies issued on or after operative date, the 1941 Standard Industrial Mortality Table or </w:t>
      </w:r>
      <w:r>
        <w:rPr>
          <w:rFonts w:cs="Times New Roman"/>
        </w:rPr>
        <w:t>the Commissioner’s</w:t>
      </w:r>
      <w:r w:rsidRPr="00810E1F">
        <w:rPr>
          <w:rFonts w:cs="Times New Roman"/>
        </w:rPr>
        <w:t xml:space="preserve">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Pr>
          <w:rFonts w:cs="Times New Roman"/>
        </w:rPr>
        <w:noBreakHyphen/>
      </w:r>
      <w:r w:rsidRPr="00810E1F">
        <w:rPr>
          <w:rFonts w:cs="Times New Roman"/>
        </w:rPr>
        <w:t>63</w:t>
      </w:r>
      <w:r>
        <w:rPr>
          <w:rFonts w:cs="Times New Roman"/>
        </w:rPr>
        <w:noBreakHyphen/>
      </w:r>
      <w:r w:rsidRPr="00810E1F">
        <w:rPr>
          <w:rFonts w:cs="Times New Roman"/>
        </w:rPr>
        <w:t>580;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 xml:space="preserve">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w:t>
      </w:r>
      <w:r>
        <w:rPr>
          <w:rFonts w:cs="Times New Roman"/>
        </w:rPr>
        <w:t>or his designee</w:t>
      </w:r>
      <w:r w:rsidRPr="00810E1F">
        <w:rPr>
          <w:rFonts w:cs="Times New Roman"/>
        </w:rPr>
        <w: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 xml:space="preserve">for group annuity and pure endowment contracts, excluding disability and accidental death benefits in the policies, the Group Annuity Mortality Table for 1951, a modification of the table approved by the director </w:t>
      </w:r>
      <w:r>
        <w:rPr>
          <w:rFonts w:cs="Times New Roman"/>
        </w:rPr>
        <w:t>or his designee</w:t>
      </w:r>
      <w:r w:rsidRPr="00810E1F">
        <w:rPr>
          <w:rFonts w:cs="Times New Roman"/>
        </w:rPr>
        <w:t xml:space="preserve"> or, at the option of the insurer, any of the tables or modifications of tables specified for individual annuity and pure endowment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 xml:space="preserve">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w:t>
      </w:r>
      <w:r>
        <w:rPr>
          <w:rFonts w:cs="Times New Roman"/>
        </w:rPr>
        <w:t>or his designee</w:t>
      </w:r>
      <w:r w:rsidRPr="00810E1F">
        <w:rPr>
          <w:rFonts w:cs="Times New Roman"/>
        </w:rPr>
        <w:t>. The table, for active lives, must be combined with a mortality table permitted for calculating the reserves for life insurance policies;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(f)</w:t>
      </w:r>
      <w:r w:rsidRPr="00810E1F">
        <w:rPr>
          <w:rFonts w:cs="Times New Roman"/>
        </w:rPr>
        <w:tab/>
        <w:t>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Pr>
          <w:rFonts w:cs="Times New Roman"/>
        </w:rPr>
        <w:noBreakHyphen/>
      </w:r>
      <w:r w:rsidRPr="00810E1F">
        <w:rPr>
          <w:rFonts w:cs="Times New Roman"/>
        </w:rPr>
        <w:t>Company Double Indemnity Mortality Table; and for policies issued before January 1, 1961, the Inter</w:t>
      </w:r>
      <w:r>
        <w:rPr>
          <w:rFonts w:cs="Times New Roman"/>
        </w:rPr>
        <w:noBreakHyphen/>
      </w:r>
      <w:r w:rsidRPr="00810E1F">
        <w:rPr>
          <w:rFonts w:cs="Times New Roman"/>
        </w:rPr>
        <w:t xml:space="preserve">Company Double Indemnity Mortality Table, or other table approved by the director </w:t>
      </w:r>
      <w:r>
        <w:rPr>
          <w:rFonts w:cs="Times New Roman"/>
        </w:rPr>
        <w:t>or his designee</w:t>
      </w:r>
      <w:r w:rsidRPr="00810E1F">
        <w:rPr>
          <w:rFonts w:cs="Times New Roman"/>
        </w:rPr>
        <w:t>. The table must be combined with a mortality table permitted for calculating the reserves for life insurance policies;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(g)</w:t>
      </w:r>
      <w:r w:rsidRPr="00810E1F">
        <w:rPr>
          <w:rFonts w:cs="Times New Roman"/>
        </w:rPr>
        <w:tab/>
        <w:t xml:space="preserve">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w:t>
      </w:r>
      <w:r>
        <w:rPr>
          <w:rFonts w:cs="Times New Roman"/>
        </w:rPr>
        <w:t>or his designee</w:t>
      </w:r>
      <w:r w:rsidRPr="00810E1F">
        <w:rPr>
          <w:rFonts w:cs="Times New Roman"/>
        </w:rPr>
        <w: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(h)</w:t>
      </w:r>
      <w:r w:rsidRPr="00810E1F">
        <w:rPr>
          <w:rFonts w:cs="Times New Roman"/>
        </w:rPr>
        <w:tab/>
        <w:t xml:space="preserve">for group life insurance, life insurance issued on the substandard basis and other special benefits, the tables approved by the director </w:t>
      </w:r>
      <w:r>
        <w:rPr>
          <w:rFonts w:cs="Times New Roman"/>
        </w:rPr>
        <w:t>or his designee</w:t>
      </w:r>
      <w:r w:rsidRPr="00810E1F">
        <w:rPr>
          <w:rFonts w:cs="Times New Roman"/>
        </w:rPr>
        <w: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(3)</w:t>
      </w:r>
      <w:r w:rsidRPr="00810E1F">
        <w:rPr>
          <w:rFonts w:cs="Times New Roman"/>
        </w:rPr>
        <w:tab/>
        <w:t>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commissioner’s reserve valuation methods defined in subsections (G) and (H) and the following tables and interest rates: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 xml:space="preserve">for individual annuity and pure endowment contracts issued before January 1, 1979, excluding disability and accidental death benefits in the contracts, the 1971 Individual Annuity Mortality Table, or a modification of this table approved by the director </w:t>
      </w:r>
      <w:r>
        <w:rPr>
          <w:rFonts w:cs="Times New Roman"/>
        </w:rPr>
        <w:t>or his designee</w:t>
      </w:r>
      <w:r w:rsidRPr="00810E1F">
        <w:rPr>
          <w:rFonts w:cs="Times New Roman"/>
        </w:rPr>
        <w:t>, and six percent interest for single premium immediate annuity contracts, and four percent interest for all other individual annuity and pure endowment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 xml:space="preserve">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w:t>
      </w:r>
      <w:r>
        <w:rPr>
          <w:rFonts w:cs="Times New Roman"/>
        </w:rPr>
        <w:t>or his designee</w:t>
      </w:r>
      <w:r w:rsidRPr="00810E1F">
        <w:rPr>
          <w:rFonts w:cs="Times New Roman"/>
        </w:rPr>
        <w:t>, and seven and one</w:t>
      </w:r>
      <w:r>
        <w:rPr>
          <w:rFonts w:cs="Times New Roman"/>
        </w:rPr>
        <w:noBreakHyphen/>
      </w:r>
      <w:r w:rsidRPr="00810E1F">
        <w:rPr>
          <w:rFonts w:cs="Times New Roman"/>
        </w:rPr>
        <w:t>half percent interest;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 xml:space="preserve">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w:t>
      </w:r>
      <w:r>
        <w:rPr>
          <w:rFonts w:cs="Times New Roman"/>
        </w:rPr>
        <w:t>or his designee</w:t>
      </w:r>
      <w:r w:rsidRPr="00810E1F">
        <w:rPr>
          <w:rFonts w:cs="Times New Roman"/>
        </w:rPr>
        <w:t>, and five and one</w:t>
      </w:r>
      <w:r>
        <w:rPr>
          <w:rFonts w:cs="Times New Roman"/>
        </w:rPr>
        <w:noBreakHyphen/>
      </w:r>
      <w:r w:rsidRPr="00810E1F">
        <w:rPr>
          <w:rFonts w:cs="Times New Roman"/>
        </w:rPr>
        <w:t>half percent interest for single premium deferred annuity and pure endowment contracts and four and one</w:t>
      </w:r>
      <w:r>
        <w:rPr>
          <w:rFonts w:cs="Times New Roman"/>
        </w:rPr>
        <w:noBreakHyphen/>
      </w:r>
      <w:r w:rsidRPr="00810E1F">
        <w:rPr>
          <w:rFonts w:cs="Times New Roman"/>
        </w:rPr>
        <w:t>half percent interest for all other individual annuity and pure endowment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 xml:space="preserve">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w:t>
      </w:r>
      <w:r>
        <w:rPr>
          <w:rFonts w:cs="Times New Roman"/>
        </w:rPr>
        <w:t>or his designee</w:t>
      </w:r>
      <w:r w:rsidRPr="00810E1F">
        <w:rPr>
          <w:rFonts w:cs="Times New Roman"/>
        </w:rPr>
        <w:t>, and six percent interest;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 xml:space="preserve">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w:t>
      </w:r>
      <w:r>
        <w:rPr>
          <w:rFonts w:cs="Times New Roman"/>
        </w:rPr>
        <w:t>or his designee</w:t>
      </w:r>
      <w:r w:rsidRPr="00810E1F">
        <w:rPr>
          <w:rFonts w:cs="Times New Roman"/>
        </w:rPr>
        <w:t>, and seven and one</w:t>
      </w:r>
      <w:r>
        <w:rPr>
          <w:rFonts w:cs="Times New Roman"/>
        </w:rPr>
        <w:noBreakHyphen/>
      </w:r>
      <w:r w:rsidRPr="00810E1F">
        <w:rPr>
          <w:rFonts w:cs="Times New Roman"/>
        </w:rPr>
        <w:t>half percent interest.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 xml:space="preserve">After May 26, 1975, an insurer may file with the director </w:t>
      </w:r>
      <w:r>
        <w:rPr>
          <w:rFonts w:cs="Times New Roman"/>
        </w:rPr>
        <w:t>or his designee</w:t>
      </w:r>
      <w:r w:rsidRPr="00810E1F">
        <w:rPr>
          <w:rFonts w:cs="Times New Roman"/>
        </w:rPr>
        <w:t xml:space="preserv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(F)(1)</w:t>
      </w:r>
      <w:r w:rsidRPr="00810E1F">
        <w:rPr>
          <w:rFonts w:cs="Times New Roman"/>
        </w:rPr>
        <w:tab/>
        <w:t>The calendar year statutory valuation interest rates as defined in this subsection must be used in determining the minimum standard for the valuation of:</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 xml:space="preserve"> life insurance policies issued in a particular calendar year, on or after the operative date of Section 38</w:t>
      </w:r>
      <w:r>
        <w:rPr>
          <w:rFonts w:cs="Times New Roman"/>
        </w:rPr>
        <w:noBreakHyphen/>
      </w:r>
      <w:r w:rsidRPr="00810E1F">
        <w:rPr>
          <w:rFonts w:cs="Times New Roman"/>
        </w:rPr>
        <w:t>63</w:t>
      </w:r>
      <w:r>
        <w:rPr>
          <w:rFonts w:cs="Times New Roman"/>
        </w:rPr>
        <w:noBreakHyphen/>
      </w:r>
      <w:r w:rsidRPr="00810E1F">
        <w:rPr>
          <w:rFonts w:cs="Times New Roman"/>
        </w:rPr>
        <w:t>600 of the Standard Nonforfeiture Law for Life Insurance;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 xml:space="preserve"> individual annuity and pure endowment contracts issued in a particular calendar year after December 31, 1982;</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 xml:space="preserve"> annuities and pure endowments purchased in a particular calendar year after December 31, 1982, under group annuity and pure endowment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the net increase, if any, in a particular calendar year after January 1, 1983, in amounts held under guaranteed interest contracts.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w:t>
      </w:r>
      <w:r w:rsidRPr="00810E1F">
        <w:rPr>
          <w:rFonts w:cs="Times New Roman"/>
        </w:rPr>
        <w:tab/>
        <w:t>The calendar year statutory valuation interest rates, I, must be determined as follows and the results rounded to the nearer one</w:t>
      </w:r>
      <w:r>
        <w:rPr>
          <w:rFonts w:cs="Times New Roman"/>
        </w:rPr>
        <w:noBreakHyphen/>
      </w:r>
      <w:r w:rsidRPr="00810E1F">
        <w:rPr>
          <w:rFonts w:cs="Times New Roman"/>
        </w:rPr>
        <w:t>quarter of one percent: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for life insurance,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Pr>
          <w:rFonts w:cs="Times New Roman"/>
        </w:rPr>
        <w:tab/>
      </w:r>
      <w:r w:rsidRPr="00810E1F">
        <w:rPr>
          <w:rFonts w:cs="Times New Roman"/>
        </w:rPr>
        <w:tab/>
        <w:t xml:space="preserve">I = .03 + W (R(1) </w:t>
      </w:r>
      <w:r>
        <w:rPr>
          <w:rFonts w:cs="Times New Roman"/>
        </w:rPr>
        <w:noBreakHyphen/>
      </w:r>
      <w:r w:rsidRPr="00810E1F">
        <w:rPr>
          <w:rFonts w:cs="Times New Roman"/>
        </w:rPr>
        <w:t xml:space="preserve"> .03) + W* (1/2) * (R(2) </w:t>
      </w:r>
      <w:r>
        <w:rPr>
          <w:rFonts w:cs="Times New Roman"/>
        </w:rPr>
        <w:noBreakHyphen/>
      </w:r>
      <w:r w:rsidRPr="00810E1F">
        <w:rPr>
          <w:rFonts w:cs="Times New Roman"/>
        </w:rPr>
        <w:t xml:space="preserve"> .09);</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for single premium immediate annuities and for annuity benefits involving life contingencies arising from other annuities with cash settlement options and from guaranteed interest contracts with cash settlement options,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 xml:space="preserve">I = .03 + W (R </w:t>
      </w:r>
      <w:r>
        <w:rPr>
          <w:rFonts w:cs="Times New Roman"/>
        </w:rPr>
        <w:noBreakHyphen/>
      </w:r>
      <w:r w:rsidRPr="00810E1F">
        <w:rPr>
          <w:rFonts w:cs="Times New Roman"/>
        </w:rPr>
        <w:t xml:space="preserve"> .03),</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where R(1) is the lesser of R and .09, R(2) is the greater of R and .09, R is the reference interest rate defined in this subsection, and W is the weighting factor defined in this subsection;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 xml:space="preserve">for other annuities with cash settlement options and guaranteed interest contracts with cash settlement options, valued on an issue year basis, </w:t>
      </w:r>
      <w:r>
        <w:rPr>
          <w:rFonts w:cs="Times New Roman"/>
        </w:rPr>
        <w:t>except as stated in subitem (b)</w:t>
      </w:r>
      <w:r w:rsidRPr="00810E1F">
        <w:rPr>
          <w:rFonts w:cs="Times New Roman"/>
        </w:rPr>
        <w:t>,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for other annuities with no cash settlement options and for guaranteed interest contracts with no cash settlement options, the formula for single premium immediate annuities stated in subitem (b) applies;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for other annuities with cash settlement options and guaranteed interest contracts with cash settlement options, valued on a change in fund basis, the formula for single premium immediate annuities stated in subitem (b) applies.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Pr>
          <w:rFonts w:cs="Times New Roman"/>
        </w:rPr>
        <w:noBreakHyphen/>
      </w:r>
      <w:r w:rsidRPr="00810E1F">
        <w:rPr>
          <w:rFonts w:cs="Times New Roman"/>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Pr>
          <w:rFonts w:cs="Times New Roman"/>
        </w:rPr>
        <w:noBreakHyphen/>
      </w:r>
      <w:r w:rsidRPr="00810E1F">
        <w:rPr>
          <w:rFonts w:cs="Times New Roman"/>
        </w:rPr>
        <w:t>63</w:t>
      </w:r>
      <w:r>
        <w:rPr>
          <w:rFonts w:cs="Times New Roman"/>
        </w:rPr>
        <w:noBreakHyphen/>
      </w:r>
      <w:r w:rsidRPr="00810E1F">
        <w:rPr>
          <w:rFonts w:cs="Times New Roman"/>
        </w:rPr>
        <w:t>600 of the Standard Nonforfeiture Law for Life Insurance becomes operative.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(3)</w:t>
      </w:r>
      <w:r w:rsidRPr="00810E1F">
        <w:rPr>
          <w:rFonts w:cs="Times New Roman"/>
        </w:rPr>
        <w:tab/>
        <w:t>The weighting factors referred to in the formulas stated in this subsection are given in the following tables: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weighting Factors for Life Insurance: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Guarantee</w:t>
      </w:r>
      <w:r w:rsidRPr="00810E1F">
        <w:rPr>
          <w:rFonts w:cs="Times New Roman"/>
        </w:rPr>
        <w:tab/>
      </w:r>
      <w:r w:rsidRPr="00810E1F">
        <w:rPr>
          <w:rFonts w:cs="Times New Roman"/>
        </w:rPr>
        <w:tab/>
      </w:r>
      <w:r w:rsidRPr="00810E1F">
        <w:rPr>
          <w:rFonts w:cs="Times New Roman"/>
        </w:rPr>
        <w:tab/>
      </w:r>
      <w:r w:rsidRPr="00810E1F">
        <w:rPr>
          <w:rFonts w:cs="Times New Roman"/>
        </w:rPr>
        <w:tab/>
        <w:t xml:space="preserve">Duration </w:t>
      </w:r>
      <w:r w:rsidRPr="00810E1F">
        <w:rPr>
          <w:rFonts w:cs="Times New Roman"/>
        </w:rPr>
        <w:tab/>
      </w:r>
      <w:r w:rsidRPr="00810E1F">
        <w:rPr>
          <w:rFonts w:cs="Times New Roman"/>
        </w:rPr>
        <w:tab/>
      </w:r>
      <w:r w:rsidRPr="00810E1F">
        <w:rPr>
          <w:rFonts w:cs="Times New Roman"/>
        </w:rPr>
        <w:tab/>
        <w:t>Weighting</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Years</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10 or Less:</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.50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 xml:space="preserve">More than 10, but not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more than 20</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.45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More than 20</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.35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weighting factor for single premium immediate annuities and for annuity benefits involving life contingencies arising from other annuities with cash settlement options and guaranteed interest contracts with cash settlement options: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Weighting Factors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.80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weighting factors for other annuities and for guaranteed interest contracts, except as stated in subitem (b) of this item are as specified subsubitems (i), (ii), and (iii) according to the rules and definitions in subsubitems (iv), (v), and (vi):</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 xml:space="preserve">(i) </w:t>
      </w:r>
      <w:r w:rsidRPr="00810E1F">
        <w:rPr>
          <w:rFonts w:cs="Times New Roman"/>
        </w:rPr>
        <w:tab/>
        <w:t>for annuities and guaranteed interest contracts valued on an issue year basis: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Guarantee</w:t>
      </w:r>
      <w:r w:rsidRPr="00810E1F">
        <w:rPr>
          <w:rFonts w:cs="Times New Roman"/>
        </w:rPr>
        <w:tab/>
      </w:r>
      <w:r w:rsidRPr="00810E1F">
        <w:rPr>
          <w:rFonts w:cs="Times New Roman"/>
        </w:rPr>
        <w:tab/>
      </w:r>
      <w:r w:rsidRPr="00810E1F">
        <w:rPr>
          <w:rFonts w:cs="Times New Roman"/>
        </w:rPr>
        <w:tab/>
      </w:r>
      <w:r w:rsidRPr="00810E1F">
        <w:rPr>
          <w:rFonts w:cs="Times New Roman"/>
        </w:rPr>
        <w:tab/>
        <w:t xml:space="preserve">Duration </w:t>
      </w:r>
      <w:r w:rsidRPr="00810E1F">
        <w:rPr>
          <w:rFonts w:cs="Times New Roman"/>
        </w:rPr>
        <w:tab/>
      </w:r>
      <w:r w:rsidRPr="00810E1F">
        <w:rPr>
          <w:rFonts w:cs="Times New Roman"/>
        </w:rPr>
        <w:tab/>
      </w:r>
      <w:r w:rsidRPr="00810E1F">
        <w:rPr>
          <w:rFonts w:cs="Times New Roman"/>
        </w:rPr>
        <w:tab/>
      </w:r>
      <w:r w:rsidRPr="00810E1F">
        <w:rPr>
          <w:rFonts w:cs="Times New Roman"/>
        </w:rPr>
        <w:tab/>
        <w:t>Weighting</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(Years)</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for Plan Type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r>
      <w:r w:rsidRPr="00810E1F">
        <w:rPr>
          <w:rFonts w:cs="Times New Roman"/>
        </w:rPr>
        <w:tab/>
      </w:r>
      <w:r w:rsidRPr="00810E1F">
        <w:rPr>
          <w:rFonts w:cs="Times New Roman"/>
        </w:rPr>
        <w:tab/>
        <w:t>B</w:t>
      </w:r>
      <w:r w:rsidRPr="00810E1F">
        <w:rPr>
          <w:rFonts w:cs="Times New Roman"/>
        </w:rPr>
        <w:tab/>
      </w:r>
      <w:r w:rsidRPr="00810E1F">
        <w:rPr>
          <w:rFonts w:cs="Times New Roman"/>
        </w:rPr>
        <w:tab/>
      </w:r>
      <w:r w:rsidRPr="00810E1F">
        <w:rPr>
          <w:rFonts w:cs="Times New Roman"/>
        </w:rPr>
        <w:tab/>
        <w:t>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5 or less</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.80</w:t>
      </w:r>
      <w:r w:rsidRPr="00810E1F">
        <w:rPr>
          <w:rFonts w:cs="Times New Roman"/>
        </w:rPr>
        <w:tab/>
      </w:r>
      <w:r w:rsidRPr="00810E1F">
        <w:rPr>
          <w:rFonts w:cs="Times New Roman"/>
        </w:rPr>
        <w:tab/>
        <w:t>.60</w:t>
      </w:r>
      <w:r w:rsidRPr="00810E1F">
        <w:rPr>
          <w:rFonts w:cs="Times New Roman"/>
        </w:rPr>
        <w:tab/>
      </w:r>
      <w:r w:rsidRPr="00810E1F">
        <w:rPr>
          <w:rFonts w:cs="Times New Roman"/>
        </w:rPr>
        <w:tab/>
        <w:t>.50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More than five, but not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 xml:space="preserve">  more than 10:</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.75</w:t>
      </w:r>
      <w:r w:rsidRPr="00810E1F">
        <w:rPr>
          <w:rFonts w:cs="Times New Roman"/>
        </w:rPr>
        <w:tab/>
      </w:r>
      <w:r w:rsidRPr="00810E1F">
        <w:rPr>
          <w:rFonts w:cs="Times New Roman"/>
        </w:rPr>
        <w:tab/>
        <w:t>.60</w:t>
      </w:r>
      <w:r w:rsidRPr="00810E1F">
        <w:rPr>
          <w:rFonts w:cs="Times New Roman"/>
        </w:rPr>
        <w:tab/>
      </w:r>
      <w:r w:rsidRPr="00810E1F">
        <w:rPr>
          <w:rFonts w:cs="Times New Roman"/>
        </w:rPr>
        <w:tab/>
        <w:t>.50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More than 10, but not</w:t>
      </w:r>
      <w:r w:rsidRPr="00810E1F">
        <w:rPr>
          <w:rFonts w:cs="Times New Roman"/>
        </w:rPr>
        <w:tab/>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 xml:space="preserve">  more than 20:</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.65</w:t>
      </w:r>
      <w:r w:rsidRPr="00810E1F">
        <w:rPr>
          <w:rFonts w:cs="Times New Roman"/>
        </w:rPr>
        <w:tab/>
      </w:r>
      <w:r w:rsidRPr="00810E1F">
        <w:rPr>
          <w:rFonts w:cs="Times New Roman"/>
        </w:rPr>
        <w:tab/>
        <w:t>.50</w:t>
      </w:r>
      <w:r w:rsidRPr="00810E1F">
        <w:rPr>
          <w:rFonts w:cs="Times New Roman"/>
        </w:rPr>
        <w:tab/>
      </w:r>
      <w:r w:rsidRPr="00810E1F">
        <w:rPr>
          <w:rFonts w:cs="Times New Roman"/>
        </w:rPr>
        <w:tab/>
        <w:t>.45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More than 20:</w:t>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.45</w:t>
      </w:r>
      <w:r w:rsidRPr="00810E1F">
        <w:rPr>
          <w:rFonts w:cs="Times New Roman"/>
        </w:rPr>
        <w:tab/>
      </w:r>
      <w:r w:rsidRPr="00810E1F">
        <w:rPr>
          <w:rFonts w:cs="Times New Roman"/>
        </w:rPr>
        <w:tab/>
        <w:t>.35</w:t>
      </w:r>
      <w:r w:rsidRPr="00810E1F">
        <w:rPr>
          <w:rFonts w:cs="Times New Roman"/>
        </w:rPr>
        <w:tab/>
      </w:r>
      <w:r w:rsidRPr="00810E1F">
        <w:rPr>
          <w:rFonts w:cs="Times New Roman"/>
        </w:rPr>
        <w:tab/>
        <w:t>.35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(ii)</w:t>
      </w:r>
      <w:r w:rsidRPr="00810E1F">
        <w:rPr>
          <w:rFonts w:cs="Times New Roman"/>
        </w:rPr>
        <w:tab/>
        <w:t>For annuities and guaranteed interest contracts valued on a change in fund basis, the factors shown in subsubitem (i) of this subitem increased by: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Plan Type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r>
      <w:r w:rsidRPr="00810E1F">
        <w:rPr>
          <w:rFonts w:cs="Times New Roman"/>
        </w:rPr>
        <w:tab/>
      </w:r>
      <w:r w:rsidRPr="00810E1F">
        <w:rPr>
          <w:rFonts w:cs="Times New Roman"/>
        </w:rPr>
        <w:tab/>
        <w:t>B</w:t>
      </w:r>
      <w:r w:rsidRPr="00810E1F">
        <w:rPr>
          <w:rFonts w:cs="Times New Roman"/>
        </w:rPr>
        <w:tab/>
      </w:r>
      <w:r w:rsidRPr="00810E1F">
        <w:rPr>
          <w:rFonts w:cs="Times New Roman"/>
        </w:rPr>
        <w:tab/>
      </w:r>
      <w:r w:rsidRPr="00810E1F">
        <w:rPr>
          <w:rFonts w:cs="Times New Roman"/>
        </w:rPr>
        <w:tab/>
        <w:t>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.15</w:t>
      </w:r>
      <w:r w:rsidRPr="00810E1F">
        <w:rPr>
          <w:rFonts w:cs="Times New Roman"/>
        </w:rPr>
        <w:tab/>
      </w:r>
      <w:r w:rsidRPr="00810E1F">
        <w:rPr>
          <w:rFonts w:cs="Times New Roman"/>
        </w:rPr>
        <w:tab/>
        <w:t>.25</w:t>
      </w:r>
      <w:r w:rsidRPr="00810E1F">
        <w:rPr>
          <w:rFonts w:cs="Times New Roman"/>
        </w:rPr>
        <w:tab/>
      </w:r>
      <w:r w:rsidRPr="00810E1F">
        <w:rPr>
          <w:rFonts w:cs="Times New Roman"/>
        </w:rPr>
        <w:tab/>
        <w:t>.05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(iii)</w:t>
      </w:r>
      <w:r w:rsidRPr="00810E1F">
        <w:rPr>
          <w:rFonts w:cs="Times New Roman"/>
        </w:rPr>
        <w:tab/>
        <w:t>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Plan Type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r>
      <w:r w:rsidRPr="00810E1F">
        <w:rPr>
          <w:rFonts w:cs="Times New Roman"/>
        </w:rPr>
        <w:tab/>
      </w:r>
      <w:r w:rsidRPr="00810E1F">
        <w:rPr>
          <w:rFonts w:cs="Times New Roman"/>
        </w:rPr>
        <w:tab/>
        <w:t>B</w:t>
      </w:r>
      <w:r w:rsidRPr="00810E1F">
        <w:rPr>
          <w:rFonts w:cs="Times New Roman"/>
        </w:rPr>
        <w:tab/>
      </w:r>
      <w:r w:rsidRPr="00810E1F">
        <w:rPr>
          <w:rFonts w:cs="Times New Roman"/>
        </w:rPr>
        <w:tab/>
      </w:r>
      <w:r w:rsidRPr="00810E1F">
        <w:rPr>
          <w:rFonts w:cs="Times New Roman"/>
        </w:rPr>
        <w:tab/>
        <w:t>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.05</w:t>
      </w:r>
      <w:r w:rsidRPr="00810E1F">
        <w:rPr>
          <w:rFonts w:cs="Times New Roman"/>
        </w:rPr>
        <w:tab/>
      </w:r>
      <w:r w:rsidRPr="00810E1F">
        <w:rPr>
          <w:rFonts w:cs="Times New Roman"/>
        </w:rPr>
        <w:tab/>
        <w:t>.05</w:t>
      </w:r>
      <w:r w:rsidRPr="00810E1F">
        <w:rPr>
          <w:rFonts w:cs="Times New Roman"/>
        </w:rPr>
        <w:tab/>
      </w:r>
      <w:r w:rsidRPr="00810E1F">
        <w:rPr>
          <w:rFonts w:cs="Times New Roman"/>
        </w:rPr>
        <w:tab/>
        <w:t>.05</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(iv)</w:t>
      </w:r>
      <w:r w:rsidRPr="00810E1F">
        <w:rPr>
          <w:rFonts w:cs="Times New Roman"/>
        </w:rPr>
        <w:tab/>
        <w:t>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Plan type as used in the above tables is defined as: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 xml:space="preserve">(i) </w:t>
      </w:r>
      <w:r w:rsidRPr="00810E1F">
        <w:rPr>
          <w:rFonts w:cs="Times New Roman"/>
        </w:rPr>
        <w:tab/>
        <w:t>Plan Type A:</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At any time policyholder may withdraw funds only: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t>with an adjustment to reflect changes in interest rates or asset values since receipt of the funds by the insurer;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b.</w:t>
      </w:r>
      <w:r w:rsidRPr="00810E1F">
        <w:rPr>
          <w:rFonts w:cs="Times New Roman"/>
        </w:rPr>
        <w:tab/>
        <w:t>without the adjustment but in installments over five years or more;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c.</w:t>
      </w:r>
      <w:r w:rsidRPr="00810E1F">
        <w:rPr>
          <w:rFonts w:cs="Times New Roman"/>
        </w:rPr>
        <w:tab/>
        <w:t>as an immediate life annuity; 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d.</w:t>
      </w:r>
      <w:r w:rsidRPr="00810E1F">
        <w:rPr>
          <w:rFonts w:cs="Times New Roman"/>
        </w:rPr>
        <w:tab/>
        <w:t>no withdrawal permitted;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Pr>
          <w:rFonts w:cs="Times New Roman"/>
        </w:rPr>
        <w:tab/>
      </w:r>
      <w:r w:rsidRPr="00810E1F">
        <w:rPr>
          <w:rFonts w:cs="Times New Roman"/>
        </w:rPr>
        <w:t>(ii)</w:t>
      </w:r>
      <w:r w:rsidRPr="00810E1F">
        <w:rPr>
          <w:rFonts w:cs="Times New Roman"/>
        </w:rPr>
        <w:tab/>
        <w:t>Plan Type B:</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Before expiration of the interest rate guarantee, policyholder may withdraw funds only: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t>with an adjustment to reflect changes in interest rates or asset values since receipt of the funds by the insurer;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b.</w:t>
      </w:r>
      <w:r w:rsidRPr="00810E1F">
        <w:rPr>
          <w:rFonts w:cs="Times New Roman"/>
        </w:rPr>
        <w:tab/>
        <w:t>without the adjustment but in installments over five years or more; 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c.</w:t>
      </w:r>
      <w:r w:rsidRPr="00810E1F">
        <w:rPr>
          <w:rFonts w:cs="Times New Roman"/>
        </w:rPr>
        <w:tab/>
        <w:t>no withdrawal permitted. At the end of interest rate guarantee, funds may be withdrawn without the adjustment in a single sum or installments over less than five years;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Pr>
          <w:rFonts w:cs="Times New Roman"/>
        </w:rPr>
        <w:tab/>
      </w:r>
      <w:r w:rsidRPr="00810E1F">
        <w:rPr>
          <w:rFonts w:cs="Times New Roman"/>
        </w:rPr>
        <w:tab/>
        <w:t>(iii)</w:t>
      </w:r>
      <w:r w:rsidRPr="00810E1F">
        <w:rPr>
          <w:rFonts w:cs="Times New Roman"/>
        </w:rPr>
        <w:tab/>
        <w:t>Plan Type 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t>Policyholder may withdraw funds before expiration of interest rate guarantee in a single sum or installments over less than five years either: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a.</w:t>
      </w:r>
      <w:r w:rsidRPr="00810E1F">
        <w:rPr>
          <w:rFonts w:cs="Times New Roman"/>
        </w:rPr>
        <w:tab/>
        <w:t>without adjustment to reflect changes in interest rates or asset values since receipt of the funds by the insurer; 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r>
      <w:r w:rsidRPr="00810E1F">
        <w:rPr>
          <w:rFonts w:cs="Times New Roman"/>
        </w:rPr>
        <w:tab/>
      </w:r>
      <w:r w:rsidRPr="00810E1F">
        <w:rPr>
          <w:rFonts w:cs="Times New Roman"/>
        </w:rPr>
        <w:tab/>
        <w:t>b.</w:t>
      </w:r>
      <w:r>
        <w:rPr>
          <w:rFonts w:cs="Times New Roman"/>
        </w:rPr>
        <w:tab/>
      </w:r>
      <w:r w:rsidRPr="00810E1F">
        <w:rPr>
          <w:rFonts w:cs="Times New Roman"/>
        </w:rPr>
        <w:t>subject only to a fixed surrender charge stipulated in the contract as a percentage of the fund.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(4)</w:t>
      </w:r>
      <w:r w:rsidRPr="00810E1F">
        <w:rPr>
          <w:rFonts w:cs="Times New Roman"/>
        </w:rPr>
        <w:tab/>
        <w:t>The Reference Interest Rate referred to in item (2) of this subsection is defined as: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for life insurance, the lesser of the average over a period of thirty</w:t>
      </w:r>
      <w:r>
        <w:rPr>
          <w:rFonts w:cs="Times New Roman"/>
        </w:rPr>
        <w:noBreakHyphen/>
      </w:r>
      <w:r w:rsidRPr="00810E1F">
        <w:rPr>
          <w:rFonts w:cs="Times New Roman"/>
        </w:rPr>
        <w:t xml:space="preserve">six months and the average over a period of twelve months, ending on June thirtieth of the calendar year next preceding the year of issue,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 xml:space="preserve">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for other annuities with cash settlement options and guaranteed interest contracts with cash settlement options, valued on a year of issue basis, except as stated in subitem (b) with guarantee duration in excess of ten years, the lesser of the average over thirty</w:t>
      </w:r>
      <w:r>
        <w:rPr>
          <w:rFonts w:cs="Times New Roman"/>
        </w:rPr>
        <w:noBreakHyphen/>
      </w:r>
      <w:r w:rsidRPr="00810E1F">
        <w:rPr>
          <w:rFonts w:cs="Times New Roman"/>
        </w:rPr>
        <w:t xml:space="preserve">six months and the average over twelve months, ending on June thirtieth of the calendar year of issue or purchase,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 xml:space="preserve">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 xml:space="preserve">for other annuities with no cash settlement options and for guaranteed interest contracts with no cash settlement options, the average over twelve months, ending on June thirtieth of the calendar year of issue or purchase,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(f)</w:t>
      </w:r>
      <w:r w:rsidRPr="00810E1F">
        <w:rPr>
          <w:rFonts w:cs="Times New Roman"/>
        </w:rPr>
        <w:tab/>
        <w:t xml:space="preserve">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Moody’s Corporate Bond Yield Average </w:t>
      </w:r>
      <w:r>
        <w:rPr>
          <w:rFonts w:cs="Times New Roman"/>
        </w:rPr>
        <w:noBreakHyphen/>
      </w:r>
      <w:r w:rsidRPr="00810E1F">
        <w:rPr>
          <w:rFonts w:cs="Times New Roman"/>
        </w:rPr>
        <w:t xml:space="preserve"> Monthly Average Corporates, as published by Moody’s Investors Service, Inc.;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(5)</w:t>
      </w:r>
      <w:r w:rsidRPr="00810E1F">
        <w:rPr>
          <w:rFonts w:cs="Times New Roman"/>
        </w:rPr>
        <w:tab/>
        <w:t xml:space="preserve">If Moody’s Corporate Bond Yield Average </w:t>
      </w:r>
      <w:r>
        <w:rPr>
          <w:rFonts w:cs="Times New Roman"/>
        </w:rPr>
        <w:noBreakHyphen/>
      </w:r>
      <w:r w:rsidRPr="00810E1F">
        <w:rPr>
          <w:rFonts w:cs="Times New Roman"/>
        </w:rPr>
        <w:t xml:space="preserve"> Monthly Average Corporates is no longer published by Moody’s Investors Service, Inc., or if the National Association of Insurance Commissioners determines that Moody’s Corporate Bond Yield Average </w:t>
      </w:r>
      <w:r>
        <w:rPr>
          <w:rFonts w:cs="Times New Roman"/>
        </w:rPr>
        <w:noBreakHyphen/>
      </w:r>
      <w:r w:rsidRPr="00810E1F">
        <w:rPr>
          <w:rFonts w:cs="Times New Roman"/>
        </w:rPr>
        <w:t xml:space="preserve"> Monthly Average Corporates as published by Moody’s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(G)</w:t>
      </w:r>
      <w:r w:rsidRPr="00810E1F">
        <w:rPr>
          <w:rFonts w:cs="Times New Roman"/>
        </w:rPr>
        <w:tab/>
        <w:t>Except as otherwise provided in subsections (H) and (K), reserves according to the commissioner’s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(1)</w:t>
      </w:r>
      <w:r w:rsidRPr="00810E1F">
        <w:rPr>
          <w:rFonts w:cs="Times New Roman"/>
        </w:rPr>
        <w:tab/>
        <w:t>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w:t>
      </w:r>
      <w:r w:rsidRPr="00810E1F">
        <w:rPr>
          <w:rFonts w:cs="Times New Roman"/>
        </w:rPr>
        <w:tab/>
        <w:t xml:space="preserve">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director’s </w:t>
      </w:r>
      <w:r>
        <w:rPr>
          <w:rFonts w:cs="Times New Roman"/>
        </w:rPr>
        <w:t>or his designee</w:t>
      </w:r>
      <w:r w:rsidRPr="00810E1F">
        <w:rPr>
          <w:rFonts w:cs="Times New Roman"/>
        </w:rPr>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Reserves according to the commissioner’s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(H)</w:t>
      </w:r>
      <w:r w:rsidRPr="00810E1F">
        <w:rPr>
          <w:rFonts w:cs="Times New Roman"/>
        </w:rPr>
        <w:tab/>
        <w:t>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(I)(1)</w:t>
      </w:r>
      <w:r w:rsidRPr="00810E1F">
        <w:rPr>
          <w:rFonts w:cs="Times New Roman"/>
        </w:rPr>
        <w:tab/>
        <w:t>An insurer’s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w:t>
      </w:r>
      <w:r w:rsidRPr="00810E1F">
        <w:rPr>
          <w:rFonts w:cs="Times New Roman"/>
        </w:rPr>
        <w:tab/>
        <w:t>The aggregate reserves for all policies, contracts, and benefits must not be less than the aggregate reserves determined by the appointed actuary to be necessary to render the opinion required by subsection (D).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(J)</w:t>
      </w:r>
      <w:r w:rsidRPr="00810E1F">
        <w:rPr>
          <w:rFonts w:cs="Times New Roman"/>
        </w:rPr>
        <w:tab/>
        <w:t xml:space="preserve">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w:t>
      </w:r>
      <w:r>
        <w:rPr>
          <w:rFonts w:cs="Times New Roman"/>
        </w:rPr>
        <w:t>or his designee</w:t>
      </w:r>
      <w:r w:rsidRPr="00810E1F">
        <w:rPr>
          <w:rFonts w:cs="Times New Roman"/>
        </w:rPr>
        <w:t>,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(K)</w:t>
      </w:r>
      <w:r w:rsidRPr="00810E1F">
        <w:rPr>
          <w:rFonts w:cs="Times New Roman"/>
        </w:rPr>
        <w:tab/>
        <w:t>If in a contract year the gross premium charged by a company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(L)</w:t>
      </w:r>
      <w:r w:rsidRPr="00810E1F">
        <w:rPr>
          <w:rFonts w:cs="Times New Roman"/>
        </w:rPr>
        <w:tab/>
        <w:t>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(1)</w:t>
      </w:r>
      <w:r w:rsidRPr="00810E1F">
        <w:rPr>
          <w:rFonts w:cs="Times New Roman"/>
        </w:rPr>
        <w:tab/>
        <w:t>appropriate in relation to the benefits and the pattern of premiums for that plan;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(2)</w:t>
      </w:r>
      <w:r w:rsidRPr="00810E1F">
        <w:rPr>
          <w:rFonts w:cs="Times New Roman"/>
        </w:rPr>
        <w:tab/>
        <w:t>computed by a method which is consistent with the principles of this Standard Valuation Law, as determined by regulations promulgated by the director.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(M)</w:t>
      </w:r>
      <w:r w:rsidRPr="00810E1F">
        <w:rPr>
          <w:rFonts w:cs="Times New Roman"/>
          <w:color w:val="000000" w:themeColor="text1"/>
          <w:u w:color="000000" w:themeColor="text1"/>
        </w:rPr>
        <w:tab/>
        <w:t>For accident and health insurance contracts issued on or after the operative date of the valuation manual, the standard prescribed in the valuation manual is the minimum standard of valuation required under subsection (C)(2).</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(N)(1)</w:t>
      </w:r>
      <w:r w:rsidRPr="00810E1F">
        <w:rPr>
          <w:rFonts w:cs="Times New Roman"/>
          <w:color w:val="000000" w:themeColor="text1"/>
          <w:u w:color="000000" w:themeColor="text1"/>
        </w:rPr>
        <w:tab/>
        <w:t xml:space="preserve">For policies issued on or after the operative date of the valuation manual, the standard prescribed in the valuation manual is the minimum standard of valuation required under subsection (C)(2), except as provided under items (5) or (7).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The operative date of the valuation manual is January first of the first calendar year following July first as of which all of the following have occurred: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The valuation manual has been adopted by the NAIC by an affirmative vote of at least forty</w:t>
      </w:r>
      <w:r>
        <w:rPr>
          <w:rFonts w:cs="Times New Roman"/>
          <w:color w:val="000000" w:themeColor="text1"/>
          <w:u w:color="000000" w:themeColor="text1"/>
        </w:rPr>
        <w:noBreakHyphen/>
      </w:r>
      <w:r w:rsidRPr="00810E1F">
        <w:rPr>
          <w:rFonts w:cs="Times New Roman"/>
          <w:color w:val="000000" w:themeColor="text1"/>
          <w:u w:color="000000" w:themeColor="text1"/>
        </w:rPr>
        <w:t>two members, or three</w:t>
      </w:r>
      <w:r>
        <w:rPr>
          <w:rFonts w:cs="Times New Roman"/>
          <w:color w:val="000000" w:themeColor="text1"/>
          <w:u w:color="000000" w:themeColor="text1"/>
        </w:rPr>
        <w:noBreakHyphen/>
      </w:r>
      <w:r w:rsidRPr="00810E1F">
        <w:rPr>
          <w:rFonts w:cs="Times New Roman"/>
          <w:color w:val="000000" w:themeColor="text1"/>
          <w:u w:color="000000" w:themeColor="text1"/>
        </w:rPr>
        <w:t>fourths of the members voting, whichever is greater.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The Standard Valuation Law, as amended by the NAIC in 2009, or legislation including substantially similar terms and provisions, has been enacted by states representing greater than seventy</w:t>
      </w:r>
      <w:r>
        <w:rPr>
          <w:rFonts w:cs="Times New Roman"/>
          <w:color w:val="000000" w:themeColor="text1"/>
          <w:u w:color="000000" w:themeColor="text1"/>
        </w:rPr>
        <w:noBreakHyphen/>
      </w:r>
      <w:r w:rsidRPr="00810E1F">
        <w:rPr>
          <w:rFonts w:cs="Times New Roman"/>
          <w:color w:val="000000" w:themeColor="text1"/>
          <w:u w:color="000000" w:themeColor="text1"/>
        </w:rPr>
        <w:t>five percent of the direct premiums written as reported in the following annual statements submitted for 2008: life, accident and health annual statements; health annual statements; or fraternal annual statements.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The Standard Valuation Law, as amended by the NAIC in 2009, or legislation including substantially similar terms and provisions, has been enacted by at least forty</w:t>
      </w:r>
      <w:r>
        <w:rPr>
          <w:rFonts w:cs="Times New Roman"/>
          <w:color w:val="000000" w:themeColor="text1"/>
          <w:u w:color="000000" w:themeColor="text1"/>
        </w:rPr>
        <w:noBreakHyphen/>
      </w:r>
      <w:r w:rsidRPr="00810E1F">
        <w:rPr>
          <w:rFonts w:cs="Times New Roman"/>
          <w:color w:val="000000" w:themeColor="text1"/>
          <w:u w:color="000000" w:themeColor="text1"/>
        </w:rPr>
        <w:t>two of the following fifty</w:t>
      </w:r>
      <w:r>
        <w:rPr>
          <w:rFonts w:cs="Times New Roman"/>
          <w:color w:val="000000" w:themeColor="text1"/>
          <w:u w:color="000000" w:themeColor="text1"/>
        </w:rPr>
        <w:noBreakHyphen/>
      </w:r>
      <w:r w:rsidRPr="00810E1F">
        <w:rPr>
          <w:rFonts w:cs="Times New Roman"/>
          <w:color w:val="000000" w:themeColor="text1"/>
          <w:u w:color="000000" w:themeColor="text1"/>
        </w:rPr>
        <w:t xml:space="preserve">five jurisdictions: </w:t>
      </w:r>
      <w:r>
        <w:rPr>
          <w:rFonts w:cs="Times New Roman"/>
          <w:color w:val="000000" w:themeColor="text1"/>
          <w:u w:color="000000" w:themeColor="text1"/>
        </w:rPr>
        <w:t>t</w:t>
      </w:r>
      <w:r w:rsidRPr="00810E1F">
        <w:rPr>
          <w:rFonts w:cs="Times New Roman"/>
          <w:color w:val="000000" w:themeColor="text1"/>
          <w:u w:color="000000" w:themeColor="text1"/>
        </w:rPr>
        <w:t>he fifty states of the United States, American Samoa, the American Virgin Islands, the District of Columbia, Guam, and Puerto Rico.</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 xml:space="preserve">Unless a change in the valuation manual specifies a later effective date, changes to the valuation manual shall be effective on January first following the date when the change to the valuation manual has been adopted by the NAIC by an affirmative vote representing: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at least three</w:t>
      </w:r>
      <w:r>
        <w:rPr>
          <w:rFonts w:cs="Times New Roman"/>
          <w:color w:val="000000" w:themeColor="text1"/>
          <w:u w:color="000000" w:themeColor="text1"/>
        </w:rPr>
        <w:noBreakHyphen/>
      </w:r>
      <w:r w:rsidRPr="00810E1F">
        <w:rPr>
          <w:rFonts w:cs="Times New Roman"/>
          <w:color w:val="000000" w:themeColor="text1"/>
          <w:u w:color="000000" w:themeColor="text1"/>
        </w:rPr>
        <w:t>fourths of the members of the NAIC voting, but not less than a majority of the total membership;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members of the NAIC representing jurisdictions totaling greater than seventy</w:t>
      </w:r>
      <w:r>
        <w:rPr>
          <w:rFonts w:cs="Times New Roman"/>
          <w:color w:val="000000" w:themeColor="text1"/>
          <w:u w:color="000000" w:themeColor="text1"/>
        </w:rPr>
        <w:noBreakHyphen/>
      </w:r>
      <w:r w:rsidRPr="00810E1F">
        <w:rPr>
          <w:rFonts w:cs="Times New Roman"/>
          <w:color w:val="000000" w:themeColor="text1"/>
          <w:u w:color="000000" w:themeColor="text1"/>
        </w:rPr>
        <w:t>five percent of the direct premiums written as reported in the following annual statements most recently available prior to the vote in subitem (a): life, accident and health annual statements, health annual statements, or fraternal annual statements.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(4)</w:t>
      </w:r>
      <w:r w:rsidRPr="00810E1F">
        <w:rPr>
          <w:rFonts w:cs="Times New Roman"/>
          <w:color w:val="000000" w:themeColor="text1"/>
          <w:u w:color="000000" w:themeColor="text1"/>
        </w:rPr>
        <w:tab/>
        <w:t>The valuation manual must specify all of the following:</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minimum valuation standards for and definitions of the policies or contracts subject to subsection (C)(2). These minimum valuation standards must be: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 xml:space="preserve">(i) </w:t>
      </w:r>
      <w:r w:rsidRPr="00810E1F">
        <w:rPr>
          <w:rFonts w:cs="Times New Roman"/>
          <w:color w:val="000000" w:themeColor="text1"/>
          <w:u w:color="000000" w:themeColor="text1"/>
        </w:rPr>
        <w:tab/>
        <w:t xml:space="preserve">the commissioner’s reserve valuation method for life insurance contracts, other than annuity contracts, subject to subsection (C)(2);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w:t>
      </w:r>
      <w:r w:rsidRPr="00810E1F">
        <w:rPr>
          <w:rFonts w:cs="Times New Roman"/>
          <w:color w:val="000000" w:themeColor="text1"/>
          <w:u w:color="000000" w:themeColor="text1"/>
        </w:rPr>
        <w:tab/>
        <w:t>the commissioner’s annuity reserve valuation method for annuity contracts subject to subsection (C)(2);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(iii)</w:t>
      </w:r>
      <w:r w:rsidRPr="00810E1F">
        <w:rPr>
          <w:rFonts w:cs="Times New Roman"/>
          <w:color w:val="000000" w:themeColor="text1"/>
          <w:u w:color="000000" w:themeColor="text1"/>
        </w:rPr>
        <w:tab/>
        <w:t>minimum reserves for all other policies or contracts subject to subsection (C)(2);</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the policies or contracts or types of policies or contracts that are subject to the requirements of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in subsection (O)(1) and the minimum valuation standards consistent with those requirements;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for policies and contracts subject to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under subsection (O):</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 xml:space="preserve">(i) </w:t>
      </w:r>
      <w:r w:rsidRPr="00810E1F">
        <w:rPr>
          <w:rFonts w:cs="Times New Roman"/>
          <w:color w:val="000000" w:themeColor="text1"/>
          <w:u w:color="000000" w:themeColor="text1"/>
        </w:rPr>
        <w:tab/>
        <w:t>requirements for the format of reports to the director under subsection (O)(2)(c) and which must include information necessary to determine if the valuation is appropriate and in compliance with this 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w:t>
      </w:r>
      <w:r w:rsidRPr="00810E1F">
        <w:rPr>
          <w:rFonts w:cs="Times New Roman"/>
          <w:color w:val="000000" w:themeColor="text1"/>
          <w:u w:color="000000" w:themeColor="text1"/>
        </w:rPr>
        <w:tab/>
        <w:t>assumptions must be prescribed for risks over which the company does not have significant control or influence;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(iii)</w:t>
      </w:r>
      <w:r w:rsidRPr="00810E1F">
        <w:rPr>
          <w:rFonts w:cs="Times New Roman"/>
          <w:color w:val="000000" w:themeColor="text1"/>
          <w:u w:color="000000" w:themeColor="text1"/>
        </w:rPr>
        <w:tab/>
        <w:t>procedures for corporate governance and oversight of the actuarial function, and a process for appropriate waiver or modification of the procedures;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for policies not subject to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under subsection (O), the minimum valuation standard must either: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 xml:space="preserve">(i) </w:t>
      </w:r>
      <w:r w:rsidRPr="00810E1F">
        <w:rPr>
          <w:rFonts w:cs="Times New Roman"/>
          <w:color w:val="000000" w:themeColor="text1"/>
          <w:u w:color="000000" w:themeColor="text1"/>
        </w:rPr>
        <w:tab/>
        <w:t>be consistent with the minimum standard of valuation prior to the operative date of the valuation manual; or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(ii)</w:t>
      </w:r>
      <w:r w:rsidRPr="00810E1F">
        <w:rPr>
          <w:rFonts w:cs="Times New Roman"/>
          <w:color w:val="000000" w:themeColor="text1"/>
          <w:u w:color="000000" w:themeColor="text1"/>
        </w:rPr>
        <w:tab/>
        <w:t>develop reserves that quantify the benefits and guarantees, and the funding, associated with the contracts and their risks at a level of conservatism that reflects conditions that include unfavorable events that have a reasonable probability of occurring;</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(e)</w:t>
      </w:r>
      <w:r w:rsidRPr="00810E1F">
        <w:rPr>
          <w:rFonts w:cs="Times New Roman"/>
          <w:color w:val="000000" w:themeColor="text1"/>
          <w:u w:color="000000" w:themeColor="text1"/>
        </w:rPr>
        <w:tab/>
        <w:t>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(f)</w:t>
      </w:r>
      <w:r w:rsidRPr="00810E1F">
        <w:rPr>
          <w:rFonts w:cs="Times New Roman"/>
          <w:color w:val="000000" w:themeColor="text1"/>
          <w:u w:color="000000" w:themeColor="text1"/>
        </w:rPr>
        <w:tab/>
        <w:t>the data and form of the data required under subsection (O), with whom the data must be submitted, and may specify other requirements including data analyses and reporting of analyses.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(5)</w:t>
      </w:r>
      <w:r w:rsidRPr="00810E1F">
        <w:rPr>
          <w:rFonts w:cs="Times New Roman"/>
          <w:color w:val="000000" w:themeColor="text1"/>
          <w:u w:color="000000" w:themeColor="text1"/>
        </w:rPr>
        <w:tab/>
        <w:t>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(6)</w:t>
      </w:r>
      <w:r w:rsidRPr="00810E1F">
        <w:rPr>
          <w:rFonts w:cs="Times New Roman"/>
          <w:color w:val="000000" w:themeColor="text1"/>
          <w:u w:color="000000" w:themeColor="text1"/>
        </w:rPr>
        <w:tab/>
        <w:t xml:space="preserve">The director or his designee may engage a qualified actuary, at the expense of the company, to perform an actuarial examination of the company and </w:t>
      </w:r>
      <w:r>
        <w:rPr>
          <w:rFonts w:cs="Times New Roman"/>
          <w:color w:val="000000" w:themeColor="text1"/>
          <w:u w:color="000000" w:themeColor="text1"/>
        </w:rPr>
        <w:t>opine</w:t>
      </w:r>
      <w:r w:rsidRPr="00810E1F">
        <w:rPr>
          <w:rFonts w:cs="Times New Roman"/>
          <w:color w:val="000000" w:themeColor="text1"/>
          <w:u w:color="000000" w:themeColor="text1"/>
        </w:rPr>
        <w:t xml:space="preserve"> on the appropriateness of any reserve assumption or method used by the company, or to review and </w:t>
      </w:r>
      <w:r>
        <w:rPr>
          <w:rFonts w:cs="Times New Roman"/>
          <w:color w:val="000000" w:themeColor="text1"/>
          <w:u w:color="000000" w:themeColor="text1"/>
        </w:rPr>
        <w:t>opine</w:t>
      </w:r>
      <w:r w:rsidRPr="00810E1F">
        <w:rPr>
          <w:rFonts w:cs="Times New Roman"/>
          <w:color w:val="000000" w:themeColor="text1"/>
          <w:u w:color="000000" w:themeColor="text1"/>
        </w:rPr>
        <w:t xml:space="preserve"> on a company’s compliance with any requirement set forth in this section. The director or his designee may rely upon the opinion, regarding provisions contained within this section, of a qualified actuary engaged by the commissioner of another state, district</w:t>
      </w:r>
      <w:r>
        <w:rPr>
          <w:rFonts w:cs="Times New Roman"/>
          <w:color w:val="000000" w:themeColor="text1"/>
          <w:u w:color="000000" w:themeColor="text1"/>
        </w:rPr>
        <w:t>,</w:t>
      </w:r>
      <w:r w:rsidRPr="00810E1F">
        <w:rPr>
          <w:rFonts w:cs="Times New Roman"/>
          <w:color w:val="000000" w:themeColor="text1"/>
          <w:u w:color="000000" w:themeColor="text1"/>
        </w:rPr>
        <w:t xml:space="preserve"> or territory of the United States.  As used in this item, the term ‘engage’ includes employment and contracting.</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(7)</w:t>
      </w:r>
      <w:r w:rsidRPr="00810E1F">
        <w:rPr>
          <w:rFonts w:cs="Times New Roman"/>
          <w:color w:val="000000" w:themeColor="text1"/>
          <w:u w:color="000000" w:themeColor="text1"/>
        </w:rPr>
        <w:tab/>
        <w:t>The director or his designee may require a company to change any assumption or method that</w:t>
      </w:r>
      <w:r>
        <w:rPr>
          <w:rFonts w:cs="Times New Roman"/>
          <w:color w:val="000000" w:themeColor="text1"/>
          <w:u w:color="000000" w:themeColor="text1"/>
        </w:rPr>
        <w:t>,</w:t>
      </w:r>
      <w:r w:rsidRPr="00810E1F">
        <w:rPr>
          <w:rFonts w:cs="Times New Roman"/>
          <w:color w:val="000000" w:themeColor="text1"/>
          <w:u w:color="000000" w:themeColor="text1"/>
        </w:rPr>
        <w:t xml:space="preserve"> in the opinion of the director or his designee</w:t>
      </w:r>
      <w:r>
        <w:rPr>
          <w:rFonts w:cs="Times New Roman"/>
          <w:color w:val="000000" w:themeColor="text1"/>
          <w:u w:color="000000" w:themeColor="text1"/>
        </w:rPr>
        <w:t>,</w:t>
      </w:r>
      <w:r w:rsidRPr="00810E1F">
        <w:rPr>
          <w:rFonts w:cs="Times New Roman"/>
          <w:color w:val="000000" w:themeColor="text1"/>
          <w:u w:color="000000" w:themeColor="text1"/>
        </w:rPr>
        <w:t xml:space="preserv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Pr>
          <w:rFonts w:cs="Times New Roman"/>
          <w:color w:val="000000" w:themeColor="text1"/>
          <w:u w:color="000000" w:themeColor="text1"/>
        </w:rPr>
        <w:noBreakHyphen/>
      </w:r>
      <w:r w:rsidRPr="00810E1F">
        <w:rPr>
          <w:rFonts w:cs="Times New Roman"/>
          <w:color w:val="000000" w:themeColor="text1"/>
          <w:u w:color="000000" w:themeColor="text1"/>
        </w:rPr>
        <w:t>2</w:t>
      </w:r>
      <w:r>
        <w:rPr>
          <w:rFonts w:cs="Times New Roman"/>
          <w:color w:val="000000" w:themeColor="text1"/>
          <w:u w:color="000000" w:themeColor="text1"/>
        </w:rPr>
        <w:noBreakHyphen/>
      </w:r>
      <w:r w:rsidRPr="00810E1F">
        <w:rPr>
          <w:rFonts w:cs="Times New Roman"/>
          <w:color w:val="000000" w:themeColor="text1"/>
          <w:u w:color="000000" w:themeColor="text1"/>
        </w:rPr>
        <w:t>10 and 38</w:t>
      </w:r>
      <w:r>
        <w:rPr>
          <w:rFonts w:cs="Times New Roman"/>
          <w:color w:val="000000" w:themeColor="text1"/>
          <w:u w:color="000000" w:themeColor="text1"/>
        </w:rPr>
        <w:noBreakHyphen/>
      </w:r>
      <w:r w:rsidRPr="00810E1F">
        <w:rPr>
          <w:rFonts w:cs="Times New Roman"/>
          <w:color w:val="000000" w:themeColor="text1"/>
          <w:u w:color="000000" w:themeColor="text1"/>
        </w:rPr>
        <w:t>5</w:t>
      </w:r>
      <w:r>
        <w:rPr>
          <w:rFonts w:cs="Times New Roman"/>
          <w:color w:val="000000" w:themeColor="text1"/>
          <w:u w:color="000000" w:themeColor="text1"/>
        </w:rPr>
        <w:noBreakHyphen/>
      </w:r>
      <w:r w:rsidRPr="00810E1F">
        <w:rPr>
          <w:rFonts w:cs="Times New Roman"/>
          <w:color w:val="000000" w:themeColor="text1"/>
          <w:u w:color="000000" w:themeColor="text1"/>
        </w:rPr>
        <w:t>120.</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(O)(1)</w:t>
      </w:r>
      <w:r w:rsidRPr="00810E1F">
        <w:rPr>
          <w:rFonts w:cs="Times New Roman"/>
          <w:color w:val="000000" w:themeColor="text1"/>
          <w:u w:color="000000" w:themeColor="text1"/>
        </w:rPr>
        <w:tab/>
        <w:t>A company must establish reserves using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that meets the following conditions for policies or contracts as specified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Incorporate assumptions, risk analysis methods and financial models, and management techniques that are consistent with, but not necessarily identical to, those utilized within the company’s overall risk assessment process, while recognizing potential differences in financial reporting structures and any prescribed assumptions or methods.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Incorporate assumptions that are prescribed in the valuation manual or for assumptions that are not prescribed, the assumptions must be established using the company’s available experience, to the extent it is relevant and statistically credible; or to the extent that company data is not available, relevant, or statistically credible, be established utilizing other relevant, statistically credible experience.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Provide margins for uncertainty including adverse deviation and estimation error, such that the greater the uncertainty, the larger the margin and resulting reserve.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A company using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for one or more policies or contracts subject to this section as specified in the valuation manual shall: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 xml:space="preserve">establish procedures for corporate governance and oversight of the actuarial valuation function consistent with those described in the valuation manual;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provide to the director and the company’s board of directors an annual certification of the effectiveness of the internal controls with respect to the principle</w:t>
      </w:r>
      <w:r>
        <w:rPr>
          <w:rFonts w:cs="Times New Roman"/>
          <w:color w:val="000000" w:themeColor="text1"/>
          <w:u w:color="000000" w:themeColor="text1"/>
        </w:rPr>
        <w:noBreakHyphen/>
      </w:r>
      <w:r w:rsidRPr="00810E1F">
        <w:rPr>
          <w:rFonts w:cs="Times New Roman"/>
          <w:color w:val="000000" w:themeColor="text1"/>
          <w:u w:color="000000" w:themeColor="text1"/>
        </w:rPr>
        <w:t xml:space="preserve">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develop, and file with the director or his designee upon request,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report that complies with standards prescribed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may include a prescribed formulaic reserve component.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(P)</w:t>
      </w:r>
      <w:r w:rsidRPr="00810E1F">
        <w:rPr>
          <w:rFonts w:cs="Times New Roman"/>
          <w:color w:val="000000" w:themeColor="text1"/>
          <w:u w:color="000000" w:themeColor="text1"/>
        </w:rPr>
        <w:tab/>
        <w:t>A company shall submit mortality, morbidity, policyholder behavior, or expense experience and other data as prescribed in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(Q)(1)</w:t>
      </w:r>
      <w:r w:rsidRPr="00810E1F">
        <w:rPr>
          <w:rFonts w:cs="Times New Roman"/>
          <w:color w:val="000000" w:themeColor="text1"/>
          <w:u w:color="000000" w:themeColor="text1"/>
        </w:rPr>
        <w:tab/>
        <w:t>For purposes of this subsection, ‘</w:t>
      </w:r>
      <w:r>
        <w:rPr>
          <w:rFonts w:cs="Times New Roman"/>
          <w:color w:val="000000" w:themeColor="text1"/>
          <w:u w:color="000000" w:themeColor="text1"/>
        </w:rPr>
        <w:t>c</w:t>
      </w:r>
      <w:r w:rsidRPr="00810E1F">
        <w:rPr>
          <w:rFonts w:cs="Times New Roman"/>
          <w:color w:val="000000" w:themeColor="text1"/>
          <w:u w:color="000000" w:themeColor="text1"/>
        </w:rPr>
        <w:t xml:space="preserve">onfidential </w:t>
      </w:r>
      <w:r>
        <w:rPr>
          <w:rFonts w:cs="Times New Roman"/>
          <w:color w:val="000000" w:themeColor="text1"/>
          <w:u w:color="000000" w:themeColor="text1"/>
        </w:rPr>
        <w:t>i</w:t>
      </w:r>
      <w:r w:rsidRPr="00810E1F">
        <w:rPr>
          <w:rFonts w:cs="Times New Roman"/>
          <w:color w:val="000000" w:themeColor="text1"/>
          <w:u w:color="000000" w:themeColor="text1"/>
        </w:rPr>
        <w:t>nformation’ means: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a memorandum in support of an opinion submitted pursuant to subsection (D) and any other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 including, but not limited to, all working papers, and copies created, produced or obtained by, or disclosed to the director or any other person in connection with the memorandum;</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all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 including, but not limited to, all working papers, and copies, created, produced or obtained by</w:t>
      </w:r>
      <w:r>
        <w:rPr>
          <w:rFonts w:cs="Times New Roman"/>
          <w:color w:val="000000" w:themeColor="text1"/>
          <w:u w:color="000000" w:themeColor="text1"/>
        </w:rPr>
        <w:t>,</w:t>
      </w:r>
      <w:r w:rsidRPr="00810E1F">
        <w:rPr>
          <w:rFonts w:cs="Times New Roman"/>
          <w:color w:val="000000" w:themeColor="text1"/>
          <w:u w:color="000000" w:themeColor="text1"/>
        </w:rPr>
        <w:t xml:space="preserve"> or disclosed to the director or any other person in the course of an examination made pursuant </w:t>
      </w:r>
      <w:r>
        <w:rPr>
          <w:rFonts w:cs="Times New Roman"/>
          <w:color w:val="000000" w:themeColor="text1"/>
          <w:u w:color="000000" w:themeColor="text1"/>
        </w:rPr>
        <w:t xml:space="preserve">to </w:t>
      </w:r>
      <w:r w:rsidRPr="00810E1F">
        <w:rPr>
          <w:rFonts w:cs="Times New Roman"/>
          <w:color w:val="000000" w:themeColor="text1"/>
          <w:u w:color="000000" w:themeColor="text1"/>
        </w:rPr>
        <w:t>subsection (N)(6); provided, however, that if an examination report or other material prepared in connection with an examination made under Section 38</w:t>
      </w:r>
      <w:r>
        <w:rPr>
          <w:rFonts w:cs="Times New Roman"/>
          <w:color w:val="000000" w:themeColor="text1"/>
          <w:u w:color="000000" w:themeColor="text1"/>
        </w:rPr>
        <w:noBreakHyphen/>
      </w:r>
      <w:r w:rsidRPr="00810E1F">
        <w:rPr>
          <w:rFonts w:cs="Times New Roman"/>
          <w:color w:val="000000" w:themeColor="text1"/>
          <w:u w:color="000000" w:themeColor="text1"/>
        </w:rPr>
        <w:t>13</w:t>
      </w:r>
      <w:r>
        <w:rPr>
          <w:rFonts w:cs="Times New Roman"/>
          <w:color w:val="000000" w:themeColor="text1"/>
          <w:u w:color="000000" w:themeColor="text1"/>
        </w:rPr>
        <w:noBreakHyphen/>
      </w:r>
      <w:r w:rsidRPr="00810E1F">
        <w:rPr>
          <w:rFonts w:cs="Times New Roman"/>
          <w:color w:val="000000" w:themeColor="text1"/>
          <w:u w:color="000000" w:themeColor="text1"/>
        </w:rPr>
        <w:t>20 is not held as private and confidential information under Section 38</w:t>
      </w:r>
      <w:r>
        <w:rPr>
          <w:rFonts w:cs="Times New Roman"/>
          <w:color w:val="000000" w:themeColor="text1"/>
          <w:u w:color="000000" w:themeColor="text1"/>
        </w:rPr>
        <w:noBreakHyphen/>
      </w:r>
      <w:r w:rsidRPr="00810E1F">
        <w:rPr>
          <w:rFonts w:cs="Times New Roman"/>
          <w:color w:val="000000" w:themeColor="text1"/>
          <w:u w:color="000000" w:themeColor="text1"/>
        </w:rPr>
        <w:t>13</w:t>
      </w:r>
      <w:r>
        <w:rPr>
          <w:rFonts w:cs="Times New Roman"/>
          <w:color w:val="000000" w:themeColor="text1"/>
          <w:u w:color="000000" w:themeColor="text1"/>
        </w:rPr>
        <w:noBreakHyphen/>
      </w:r>
      <w:r w:rsidRPr="00810E1F">
        <w:rPr>
          <w:rFonts w:cs="Times New Roman"/>
          <w:color w:val="000000" w:themeColor="text1"/>
          <w:u w:color="000000" w:themeColor="text1"/>
        </w:rPr>
        <w:t>10, et seq., an examination report or other material prepared in connection with an examination made under subsection (N)(6) is not ‘confidential information’ to the same extent as if such examination report or other material had been prepared under Section 38</w:t>
      </w:r>
      <w:r>
        <w:rPr>
          <w:rFonts w:cs="Times New Roman"/>
          <w:color w:val="000000" w:themeColor="text1"/>
          <w:u w:color="000000" w:themeColor="text1"/>
        </w:rPr>
        <w:noBreakHyphen/>
      </w:r>
      <w:r w:rsidRPr="00810E1F">
        <w:rPr>
          <w:rFonts w:cs="Times New Roman"/>
          <w:color w:val="000000" w:themeColor="text1"/>
          <w:u w:color="000000" w:themeColor="text1"/>
        </w:rPr>
        <w:t>13</w:t>
      </w:r>
      <w:r>
        <w:rPr>
          <w:rFonts w:cs="Times New Roman"/>
          <w:color w:val="000000" w:themeColor="text1"/>
          <w:u w:color="000000" w:themeColor="text1"/>
        </w:rPr>
        <w:noBreakHyphen/>
      </w:r>
      <w:r w:rsidRPr="00810E1F">
        <w:rPr>
          <w:rFonts w:cs="Times New Roman"/>
          <w:color w:val="000000" w:themeColor="text1"/>
          <w:u w:color="000000" w:themeColor="text1"/>
        </w:rPr>
        <w:t>10, et seq.;</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any reports,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 developed by a company in support of, or in connection with, an annual certification by the company pursuant to subsection (O)(2)(b) evaluating the effectiveness of the company’s internal controls with respect to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and any other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 including, but not limited to, all working papers, and copies, created, produced or obtained by</w:t>
      </w:r>
      <w:r>
        <w:rPr>
          <w:rFonts w:cs="Times New Roman"/>
          <w:color w:val="000000" w:themeColor="text1"/>
          <w:u w:color="000000" w:themeColor="text1"/>
        </w:rPr>
        <w:t>,</w:t>
      </w:r>
      <w:r w:rsidRPr="00810E1F">
        <w:rPr>
          <w:rFonts w:cs="Times New Roman"/>
          <w:color w:val="000000" w:themeColor="text1"/>
          <w:u w:color="000000" w:themeColor="text1"/>
        </w:rPr>
        <w:t xml:space="preserve"> or disclosed to the director or any other person in connection with such reports,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any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report developed under subsection (O)(2)(c) of this section and any other documents, materials</w:t>
      </w:r>
      <w:r>
        <w:rPr>
          <w:rFonts w:cs="Times New Roman"/>
          <w:color w:val="000000" w:themeColor="text1"/>
          <w:u w:color="000000" w:themeColor="text1"/>
        </w:rPr>
        <w:t>,</w:t>
      </w:r>
      <w:r w:rsidRPr="00810E1F">
        <w:rPr>
          <w:rFonts w:cs="Times New Roman"/>
          <w:color w:val="000000" w:themeColor="text1"/>
          <w:u w:color="000000" w:themeColor="text1"/>
        </w:rPr>
        <w:t xml:space="preserve"> and other information, including, but not limited to, all working papers, and copies of them, created, produced or obtained by</w:t>
      </w:r>
      <w:r>
        <w:rPr>
          <w:rFonts w:cs="Times New Roman"/>
          <w:color w:val="000000" w:themeColor="text1"/>
          <w:u w:color="000000" w:themeColor="text1"/>
        </w:rPr>
        <w:t>,</w:t>
      </w:r>
      <w:r w:rsidRPr="00810E1F">
        <w:rPr>
          <w:rFonts w:cs="Times New Roman"/>
          <w:color w:val="000000" w:themeColor="text1"/>
          <w:u w:color="000000" w:themeColor="text1"/>
        </w:rPr>
        <w:t xml:space="preserve"> or disclosed to the director or any other person in connection with the report;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(e)</w:t>
      </w:r>
      <w:r w:rsidRPr="00810E1F">
        <w:rPr>
          <w:rFonts w:cs="Times New Roman"/>
          <w:color w:val="000000" w:themeColor="text1"/>
          <w:u w:color="000000" w:themeColor="text1"/>
        </w:rPr>
        <w:tab/>
        <w:t>any documents, materials, data and other information submitted by a company pursuant to subsection (P), collectively, ‘experience data’, and any other documents, materials, data and other information, including, but not limited to, all working papers, and copies created or produced in connection with the experience data, in each case that includes any potentially company</w:t>
      </w:r>
      <w:r>
        <w:rPr>
          <w:rFonts w:cs="Times New Roman"/>
          <w:color w:val="000000" w:themeColor="text1"/>
          <w:u w:color="000000" w:themeColor="text1"/>
        </w:rPr>
        <w:noBreakHyphen/>
      </w:r>
      <w:r w:rsidRPr="00810E1F">
        <w:rPr>
          <w:rFonts w:cs="Times New Roman"/>
          <w:color w:val="000000" w:themeColor="text1"/>
          <w:u w:color="000000" w:themeColor="text1"/>
        </w:rPr>
        <w:t>identifying or personally identifiable information, that is provided to or obtained by the director or his designee, together with any ‘experience data’, ‘experience materials’, and any other documents, materials, data and other information, including, but not limited to, all working papers, and copies, created, produced, or obtained by</w:t>
      </w:r>
      <w:r>
        <w:rPr>
          <w:rFonts w:cs="Times New Roman"/>
          <w:color w:val="000000" w:themeColor="text1"/>
          <w:u w:color="000000" w:themeColor="text1"/>
        </w:rPr>
        <w:t>,</w:t>
      </w:r>
      <w:r w:rsidRPr="00810E1F">
        <w:rPr>
          <w:rFonts w:cs="Times New Roman"/>
          <w:color w:val="000000" w:themeColor="text1"/>
          <w:u w:color="000000" w:themeColor="text1"/>
        </w:rPr>
        <w:t xml:space="preserve"> or disclosed to the director or any other person in connection with such experience materials.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(2)(a)</w:t>
      </w:r>
      <w:r w:rsidRPr="00810E1F">
        <w:rPr>
          <w:rFonts w:cs="Times New Roman"/>
          <w:color w:val="000000" w:themeColor="text1"/>
          <w:u w:color="000000" w:themeColor="text1"/>
        </w:rPr>
        <w:tab/>
        <w:t>Except as provided in this subsection, a company’s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director’s or his designee’s official duties.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Neither the director nor any person who received confidential information while acting under the authority of the director is permitted or required to testify in any private civil action concerning any confidential information.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In order to assist in the performance of the director’s or his designee’s duties, the director or his designee may share confidential information with other state, federal</w:t>
      </w:r>
      <w:r>
        <w:rPr>
          <w:rFonts w:cs="Times New Roman"/>
          <w:color w:val="000000" w:themeColor="text1"/>
          <w:u w:color="000000" w:themeColor="text1"/>
        </w:rPr>
        <w:t>,</w:t>
      </w:r>
      <w:r w:rsidRPr="00810E1F">
        <w:rPr>
          <w:rFonts w:cs="Times New Roman"/>
          <w:color w:val="000000" w:themeColor="text1"/>
          <w:u w:color="000000" w:themeColor="text1"/>
        </w:rPr>
        <w:t xml:space="preserve">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w:t>
      </w:r>
      <w:r>
        <w:rPr>
          <w:rFonts w:cs="Times New Roman"/>
          <w:color w:val="000000" w:themeColor="text1"/>
          <w:u w:color="000000" w:themeColor="text1"/>
        </w:rPr>
        <w:t>,</w:t>
      </w:r>
      <w:r w:rsidRPr="00810E1F">
        <w:rPr>
          <w:rFonts w:cs="Times New Roman"/>
          <w:color w:val="000000" w:themeColor="text1"/>
          <w:u w:color="000000" w:themeColor="text1"/>
        </w:rPr>
        <w:t xml:space="preserve">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 xml:space="preserve">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(e)</w:t>
      </w:r>
      <w:r w:rsidRPr="00810E1F">
        <w:rPr>
          <w:rFonts w:cs="Times New Roman"/>
          <w:color w:val="000000" w:themeColor="text1"/>
          <w:u w:color="000000" w:themeColor="text1"/>
        </w:rPr>
        <w:tab/>
        <w:t>The director or his designee may enter into agreements governing sharing and use of information consistent with item (2).</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(f)</w:t>
      </w:r>
      <w:r w:rsidRPr="00810E1F">
        <w:rPr>
          <w:rFonts w:cs="Times New Roman"/>
          <w:color w:val="000000" w:themeColor="text1"/>
          <w:u w:color="000000" w:themeColor="text1"/>
        </w:rPr>
        <w:tab/>
        <w:t>No waiver of any applicable privilege or claim of confidentiality in the confidential information shall occur as a result of disclosure to the director or his designee under this section or as a result of sharing as authorized in item (2)(c).</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(g)</w:t>
      </w:r>
      <w:r w:rsidRPr="00810E1F">
        <w:rPr>
          <w:rFonts w:cs="Times New Roman"/>
          <w:color w:val="000000" w:themeColor="text1"/>
          <w:u w:color="000000" w:themeColor="text1"/>
        </w:rPr>
        <w:tab/>
        <w:t xml:space="preserve">A privilege established under the law of any state or jurisdiction that is substantially similar to the privilege established under this item (2) must be available and enforced in any proceeding in, and in any court of, this State.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(h)</w:t>
      </w:r>
      <w:r w:rsidRPr="00810E1F">
        <w:rPr>
          <w:rFonts w:cs="Times New Roman"/>
          <w:color w:val="000000" w:themeColor="text1"/>
          <w:u w:color="000000" w:themeColor="text1"/>
        </w:rPr>
        <w:tab/>
        <w:t>As used in this subsection, ‘regulatory agency’</w:t>
      </w:r>
      <w:r>
        <w:rPr>
          <w:rFonts w:cs="Times New Roman"/>
          <w:color w:val="000000" w:themeColor="text1"/>
          <w:u w:color="000000" w:themeColor="text1"/>
        </w:rPr>
        <w:t>,</w:t>
      </w:r>
      <w:r w:rsidRPr="00810E1F">
        <w:rPr>
          <w:rFonts w:cs="Times New Roman"/>
          <w:color w:val="000000" w:themeColor="text1"/>
          <w:u w:color="000000" w:themeColor="text1"/>
        </w:rPr>
        <w:t xml:space="preserve"> ‘law enforcement agency’ and the ‘NAIC’ include, but are not limited to, their employees, agents, consultants and contractors.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Notwithstanding item (2), any confidential information specified in item (1)(a) and (d):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may be subject to subpoena for the purpose of defending an action seeking damages from the appointed actuary submitting the related memorandum in support of an opinion submitted under subsection (D) or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report developed under subsection (O)(2)(c) by reason of an action required by this section or by regulations promulgated under this section;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 xml:space="preserve">may otherwise be released by the director with the written consent of the company; and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once any portion of a memorandum in support of an opinion submitted under subsection (D) or a principle</w:t>
      </w:r>
      <w:r>
        <w:rPr>
          <w:rFonts w:cs="Times New Roman"/>
          <w:color w:val="000000" w:themeColor="text1"/>
          <w:u w:color="000000" w:themeColor="text1"/>
        </w:rPr>
        <w:noBreakHyphen/>
      </w:r>
      <w:r w:rsidRPr="00810E1F">
        <w:rPr>
          <w:rFonts w:cs="Times New Roman"/>
          <w:color w:val="000000" w:themeColor="text1"/>
          <w:u w:color="000000" w:themeColor="text1"/>
        </w:rPr>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(R)(1)</w:t>
      </w:r>
      <w:r w:rsidRPr="00810E1F">
        <w:rPr>
          <w:rFonts w:cs="Times New Roman"/>
          <w:color w:val="000000" w:themeColor="text1"/>
          <w:u w:color="000000" w:themeColor="text1"/>
        </w:rPr>
        <w:tab/>
        <w:t>The director may exempt specific product forms or product lines of a domestic company that is licensed and doing business only in this State from the requirements of subsection (N) provided: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the director has issued an exemption in writing to the company and has not subsequently revoked the exemption in writing;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the company computes reserves using assumptions and methods used prior to the operative date of the valuation manual in addition to any requirements established by the director and promulgated by regulation.</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For any company granted an exemption under this section, subsections (D) through (M) are applicable. With respect to any company applying this exemption, any reference to subsection (N) found in subsections (D) through (M) is not applicable.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(S)(1)</w:t>
      </w:r>
      <w:r w:rsidRPr="00810E1F">
        <w:rPr>
          <w:rFonts w:cs="Times New Roman"/>
          <w:color w:val="000000" w:themeColor="text1"/>
          <w:u w:color="000000" w:themeColor="text1"/>
        </w:rPr>
        <w:tab/>
        <w:t>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(a)</w:t>
      </w:r>
      <w:r w:rsidRPr="00810E1F">
        <w:rPr>
          <w:rFonts w:cs="Times New Roman"/>
          <w:color w:val="000000" w:themeColor="text1"/>
          <w:u w:color="000000" w:themeColor="text1"/>
        </w:rPr>
        <w:tab/>
        <w:t>if the company is a member of a group of life insurers, the group has combined ordinary life premiums of less than six hundred million dollars;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(b)</w:t>
      </w:r>
      <w:r w:rsidRPr="00810E1F">
        <w:rPr>
          <w:rFonts w:cs="Times New Roman"/>
          <w:color w:val="000000" w:themeColor="text1"/>
          <w:u w:color="000000" w:themeColor="text1"/>
        </w:rPr>
        <w:tab/>
        <w:t>the company reported total adjusted capital of at least four hundred and fifty percent of authorized control level risk</w:t>
      </w:r>
      <w:r>
        <w:rPr>
          <w:rFonts w:cs="Times New Roman"/>
          <w:color w:val="000000" w:themeColor="text1"/>
          <w:u w:color="000000" w:themeColor="text1"/>
        </w:rPr>
        <w:noBreakHyphen/>
      </w:r>
      <w:r w:rsidRPr="00810E1F">
        <w:rPr>
          <w:rFonts w:cs="Times New Roman"/>
          <w:color w:val="000000" w:themeColor="text1"/>
          <w:u w:color="000000" w:themeColor="text1"/>
        </w:rPr>
        <w:t>based capital in the risk</w:t>
      </w:r>
      <w:r>
        <w:rPr>
          <w:rFonts w:cs="Times New Roman"/>
          <w:color w:val="000000" w:themeColor="text1"/>
          <w:u w:color="000000" w:themeColor="text1"/>
        </w:rPr>
        <w:noBreakHyphen/>
      </w:r>
      <w:r w:rsidRPr="00810E1F">
        <w:rPr>
          <w:rFonts w:cs="Times New Roman"/>
          <w:color w:val="000000" w:themeColor="text1"/>
          <w:u w:color="000000" w:themeColor="text1"/>
        </w:rPr>
        <w:t>based capital report for the prior calendar year;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(c)</w:t>
      </w:r>
      <w:r w:rsidRPr="00810E1F">
        <w:rPr>
          <w:rFonts w:cs="Times New Roman"/>
          <w:color w:val="000000" w:themeColor="text1"/>
          <w:u w:color="000000" w:themeColor="text1"/>
        </w:rPr>
        <w:tab/>
        <w:t>the appointed actuary has provided an unqualified opinion on the reserves in accordance with subsection (D) for the prior calendar year;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r>
      <w:r w:rsidRPr="00810E1F">
        <w:rPr>
          <w:rFonts w:cs="Times New Roman"/>
          <w:color w:val="000000" w:themeColor="text1"/>
          <w:u w:color="000000" w:themeColor="text1"/>
        </w:rPr>
        <w:tab/>
        <w:t>(d)</w:t>
      </w:r>
      <w:r w:rsidRPr="00810E1F">
        <w:rPr>
          <w:rFonts w:cs="Times New Roman"/>
          <w:color w:val="000000" w:themeColor="text1"/>
          <w:u w:color="000000" w:themeColor="text1"/>
        </w:rPr>
        <w:tab/>
        <w:t xml:space="preserve">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 xml:space="preserve">For purposes of item (1), ordinary life premiums are measured as direct premium plus reinsurance assumed from an unaffiliated company, as reported in the prior calendar year annual statement. </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(3)</w:t>
      </w:r>
      <w:r w:rsidRPr="00810E1F">
        <w:rPr>
          <w:rFonts w:cs="Times New Roman"/>
          <w:color w:val="000000" w:themeColor="text1"/>
          <w:u w:color="000000" w:themeColor="text1"/>
        </w:rPr>
        <w:tab/>
        <w:t>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his designee may reject the statement before September first and require a company to comply with the valuation manual requirements for life insurance reserves.”</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C24" w:rsidRPr="00B46D93"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Operative date of the valuation manual defined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rPr>
        <w:t>SECTION</w:t>
      </w:r>
      <w:r w:rsidRPr="00810E1F">
        <w:rPr>
          <w:rFonts w:cs="Times New Roman"/>
        </w:rPr>
        <w:tab/>
        <w:t>2.</w:t>
      </w:r>
      <w:r w:rsidRPr="00810E1F">
        <w:rPr>
          <w:rFonts w:cs="Times New Roman"/>
        </w:rPr>
        <w:tab/>
      </w:r>
      <w:r w:rsidRPr="00810E1F">
        <w:rPr>
          <w:rFonts w:cs="Times New Roman"/>
          <w:color w:val="000000" w:themeColor="text1"/>
          <w:u w:color="000000" w:themeColor="text1"/>
        </w:rPr>
        <w:t>Section 38</w:t>
      </w:r>
      <w:r>
        <w:rPr>
          <w:rFonts w:cs="Times New Roman"/>
          <w:color w:val="000000" w:themeColor="text1"/>
          <w:u w:color="000000" w:themeColor="text1"/>
        </w:rPr>
        <w:noBreakHyphen/>
      </w:r>
      <w:r w:rsidRPr="00810E1F">
        <w:rPr>
          <w:rFonts w:cs="Times New Roman"/>
          <w:color w:val="000000" w:themeColor="text1"/>
          <w:u w:color="000000" w:themeColor="text1"/>
        </w:rPr>
        <w:t>63</w:t>
      </w:r>
      <w:r>
        <w:rPr>
          <w:rFonts w:cs="Times New Roman"/>
          <w:color w:val="000000" w:themeColor="text1"/>
          <w:u w:color="000000" w:themeColor="text1"/>
        </w:rPr>
        <w:noBreakHyphen/>
      </w:r>
      <w:r w:rsidRPr="00810E1F">
        <w:rPr>
          <w:rFonts w:cs="Times New Roman"/>
          <w:color w:val="000000" w:themeColor="text1"/>
          <w:u w:color="000000" w:themeColor="text1"/>
        </w:rPr>
        <w:t>510 of the 1976 Code is amended to read: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t>“Section 38</w:t>
      </w:r>
      <w:r>
        <w:rPr>
          <w:rFonts w:cs="Times New Roman"/>
          <w:color w:val="000000" w:themeColor="text1"/>
          <w:u w:color="000000" w:themeColor="text1"/>
        </w:rPr>
        <w:noBreakHyphen/>
      </w:r>
      <w:r w:rsidRPr="00810E1F">
        <w:rPr>
          <w:rFonts w:cs="Times New Roman"/>
          <w:color w:val="000000" w:themeColor="text1"/>
          <w:u w:color="000000" w:themeColor="text1"/>
        </w:rPr>
        <w:t>63</w:t>
      </w:r>
      <w:r>
        <w:rPr>
          <w:rFonts w:cs="Times New Roman"/>
          <w:color w:val="000000" w:themeColor="text1"/>
          <w:u w:color="000000" w:themeColor="text1"/>
        </w:rPr>
        <w:noBreakHyphen/>
      </w:r>
      <w:r w:rsidRPr="00810E1F">
        <w:rPr>
          <w:rFonts w:cs="Times New Roman"/>
          <w:color w:val="000000" w:themeColor="text1"/>
          <w:u w:color="000000" w:themeColor="text1"/>
        </w:rPr>
        <w:t>510.</w:t>
      </w:r>
      <w:r w:rsidRPr="00810E1F">
        <w:rPr>
          <w:rFonts w:cs="Times New Roman"/>
          <w:color w:val="000000" w:themeColor="text1"/>
          <w:u w:color="000000" w:themeColor="text1"/>
        </w:rPr>
        <w:tab/>
        <w:t>(1)</w:t>
      </w:r>
      <w:r w:rsidRPr="00810E1F">
        <w:rPr>
          <w:rFonts w:cs="Times New Roman"/>
          <w:color w:val="000000" w:themeColor="text1"/>
          <w:u w:color="000000" w:themeColor="text1"/>
        </w:rPr>
        <w:tab/>
        <w:t>This article is known and may be cited as the ‘Standard Nonforfeiture Law for Life Insurance’.</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ab/>
      </w:r>
      <w:r w:rsidRPr="00810E1F">
        <w:rPr>
          <w:rFonts w:cs="Times New Roman"/>
          <w:color w:val="000000" w:themeColor="text1"/>
          <w:u w:color="000000" w:themeColor="text1"/>
        </w:rPr>
        <w:tab/>
        <w:t>(2)</w:t>
      </w:r>
      <w:r w:rsidRPr="00810E1F">
        <w:rPr>
          <w:rFonts w:cs="Times New Roman"/>
          <w:color w:val="000000" w:themeColor="text1"/>
          <w:u w:color="000000" w:themeColor="text1"/>
        </w:rPr>
        <w:tab/>
        <w:t>The term ‘operative date of the valuation manual’ means January first of the first calendar year that the valuation manual, as defined in Section 38</w:t>
      </w:r>
      <w:r>
        <w:rPr>
          <w:rFonts w:cs="Times New Roman"/>
          <w:color w:val="000000" w:themeColor="text1"/>
          <w:u w:color="000000" w:themeColor="text1"/>
        </w:rPr>
        <w:noBreakHyphen/>
      </w:r>
      <w:r w:rsidRPr="00810E1F">
        <w:rPr>
          <w:rFonts w:cs="Times New Roman"/>
          <w:color w:val="000000" w:themeColor="text1"/>
          <w:u w:color="000000" w:themeColor="text1"/>
        </w:rPr>
        <w:t>9</w:t>
      </w:r>
      <w:r>
        <w:rPr>
          <w:rFonts w:cs="Times New Roman"/>
          <w:color w:val="000000" w:themeColor="text1"/>
          <w:u w:color="000000" w:themeColor="text1"/>
        </w:rPr>
        <w:noBreakHyphen/>
      </w:r>
      <w:r w:rsidRPr="00810E1F">
        <w:rPr>
          <w:rFonts w:cs="Times New Roman"/>
          <w:color w:val="000000" w:themeColor="text1"/>
          <w:u w:color="000000" w:themeColor="text1"/>
        </w:rPr>
        <w:t xml:space="preserve">180, is effective.” </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C24" w:rsidRPr="00B46D93"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Commissioners’ Standard Mortality table to be used after operative date of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10E1F">
        <w:rPr>
          <w:rFonts w:cs="Times New Roman"/>
          <w:color w:val="000000" w:themeColor="text1"/>
          <w:u w:color="000000" w:themeColor="text1"/>
        </w:rPr>
        <w:t>SECTION</w:t>
      </w:r>
      <w:r w:rsidRPr="00810E1F">
        <w:rPr>
          <w:rFonts w:cs="Times New Roman"/>
          <w:color w:val="000000" w:themeColor="text1"/>
          <w:u w:color="000000" w:themeColor="text1"/>
        </w:rPr>
        <w:tab/>
        <w:t>3.</w:t>
      </w:r>
      <w:r w:rsidRPr="00810E1F">
        <w:rPr>
          <w:rFonts w:cs="Times New Roman"/>
          <w:color w:val="000000" w:themeColor="text1"/>
          <w:u w:color="000000" w:themeColor="text1"/>
        </w:rPr>
        <w:tab/>
        <w:t>Section 38</w:t>
      </w:r>
      <w:r>
        <w:rPr>
          <w:rFonts w:cs="Times New Roman"/>
          <w:color w:val="000000" w:themeColor="text1"/>
          <w:u w:color="000000" w:themeColor="text1"/>
        </w:rPr>
        <w:noBreakHyphen/>
      </w:r>
      <w:r w:rsidRPr="00810E1F">
        <w:rPr>
          <w:rFonts w:cs="Times New Roman"/>
          <w:color w:val="000000" w:themeColor="text1"/>
          <w:u w:color="000000" w:themeColor="text1"/>
        </w:rPr>
        <w:t>63</w:t>
      </w:r>
      <w:r>
        <w:rPr>
          <w:rFonts w:cs="Times New Roman"/>
          <w:color w:val="000000" w:themeColor="text1"/>
          <w:u w:color="000000" w:themeColor="text1"/>
        </w:rPr>
        <w:noBreakHyphen/>
      </w:r>
      <w:r w:rsidRPr="00810E1F">
        <w:rPr>
          <w:rFonts w:cs="Times New Roman"/>
          <w:color w:val="000000" w:themeColor="text1"/>
          <w:u w:color="000000" w:themeColor="text1"/>
        </w:rPr>
        <w:t xml:space="preserve">600(8) and (9) of the 1976 Code </w:t>
      </w:r>
      <w:r>
        <w:rPr>
          <w:rFonts w:cs="Times New Roman"/>
          <w:color w:val="000000" w:themeColor="text1"/>
          <w:u w:color="000000" w:themeColor="text1"/>
        </w:rPr>
        <w:t xml:space="preserve">is </w:t>
      </w:r>
      <w:r w:rsidRPr="00810E1F">
        <w:rPr>
          <w:rFonts w:cs="Times New Roman"/>
          <w:color w:val="000000" w:themeColor="text1"/>
          <w:u w:color="000000" w:themeColor="text1"/>
        </w:rPr>
        <w:t>amended to read: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color w:val="000000" w:themeColor="text1"/>
          <w:u w:color="000000" w:themeColor="text1"/>
        </w:rPr>
        <w:tab/>
        <w:t>“(8)</w:t>
      </w:r>
      <w:r w:rsidRPr="00810E1F">
        <w:rPr>
          <w:rFonts w:cs="Times New Roman"/>
          <w:color w:val="000000" w:themeColor="text1"/>
          <w:u w:color="000000" w:themeColor="text1"/>
        </w:rPr>
        <w:tab/>
      </w:r>
      <w:r w:rsidRPr="00810E1F">
        <w:rPr>
          <w:rFonts w:cs="Times New Roman"/>
        </w:rPr>
        <w:t>All adjusted premiums and present values referred to in this article: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(A) must for all policies of ordinary insurance be calculated on the basis of (i) the Commissioners’ 1980 Standard Ordinary Mortality Table or (ii) at the election of the insurer for any one or more specified plans of life insurance, the Commissioners’ 1980 Standard Ordinary Mortality Table with Ten</w:t>
      </w:r>
      <w:r>
        <w:rPr>
          <w:rFonts w:cs="Times New Roman"/>
        </w:rPr>
        <w:noBreakHyphen/>
      </w:r>
      <w:r w:rsidRPr="00810E1F">
        <w:rPr>
          <w:rFonts w:cs="Times New Roman"/>
        </w:rPr>
        <w:t>Year Select Mortality Factors;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(B)</w:t>
      </w:r>
      <w:r w:rsidRPr="00810E1F">
        <w:rPr>
          <w:rFonts w:cs="Times New Roman"/>
        </w:rPr>
        <w:tab/>
        <w:t>must for all policies of industrial insurance be calculated on the basis of the Commissioners’ 1961 Standard Industrial Mortality Table; and</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(C)</w:t>
      </w:r>
      <w:r w:rsidRPr="00810E1F">
        <w:rPr>
          <w:rFonts w:cs="Times New Roman"/>
        </w:rPr>
        <w:tab/>
        <w:t>must for all policies issued in a particular calendar year be calculated on the basis of a rate of interest not exceeding the nonforfeiture interest rate as defined in this section for policies issued in that calendar year. However: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(a)</w:t>
      </w:r>
      <w:r w:rsidRPr="00810E1F">
        <w:rPr>
          <w:rFonts w:cs="Times New Roman"/>
        </w:rPr>
        <w:tab/>
        <w:t>At the option of the insurer, calculations for all policies issued in a particular calendar year may be made on the basis of a rate of interest not exceeding the nonforfeiture interest rate, as defined in this section, for policies issued in the immediately preceding calendar year.</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(b)</w:t>
      </w:r>
      <w:r w:rsidRPr="00810E1F">
        <w:rPr>
          <w:rFonts w:cs="Times New Roman"/>
        </w:rPr>
        <w:tab/>
        <w:t>Under any paid</w:t>
      </w:r>
      <w:r>
        <w:rPr>
          <w:rFonts w:cs="Times New Roman"/>
        </w:rPr>
        <w:noBreakHyphen/>
      </w:r>
      <w:r w:rsidRPr="00810E1F">
        <w:rPr>
          <w:rFonts w:cs="Times New Roman"/>
        </w:rPr>
        <w:t>up nonforfeiture benefit, including any paid</w:t>
      </w:r>
      <w:r>
        <w:rPr>
          <w:rFonts w:cs="Times New Roman"/>
        </w:rPr>
        <w:noBreakHyphen/>
      </w:r>
      <w:r w:rsidRPr="00810E1F">
        <w:rPr>
          <w:rFonts w:cs="Times New Roman"/>
        </w:rPr>
        <w:t>up dividend additions, any cash surrender value available, whether or not required by Section 38</w:t>
      </w:r>
      <w:r>
        <w:rPr>
          <w:rFonts w:cs="Times New Roman"/>
        </w:rPr>
        <w:noBreakHyphen/>
      </w:r>
      <w:r w:rsidRPr="00810E1F">
        <w:rPr>
          <w:rFonts w:cs="Times New Roman"/>
        </w:rPr>
        <w:t>63</w:t>
      </w:r>
      <w:r>
        <w:rPr>
          <w:rFonts w:cs="Times New Roman"/>
        </w:rPr>
        <w:noBreakHyphen/>
      </w:r>
      <w:r w:rsidRPr="00810E1F">
        <w:rPr>
          <w:rFonts w:cs="Times New Roman"/>
        </w:rPr>
        <w:t>520, must be calculated on the basis of the mortality table and rate of interest used in determining the amount of the paid</w:t>
      </w:r>
      <w:r>
        <w:rPr>
          <w:rFonts w:cs="Times New Roman"/>
        </w:rPr>
        <w:noBreakHyphen/>
      </w:r>
      <w:r w:rsidRPr="00810E1F">
        <w:rPr>
          <w:rFonts w:cs="Times New Roman"/>
        </w:rPr>
        <w:t>up nonforfeiture benefit and paid</w:t>
      </w:r>
      <w:r>
        <w:rPr>
          <w:rFonts w:cs="Times New Roman"/>
        </w:rPr>
        <w:noBreakHyphen/>
      </w:r>
      <w:r w:rsidRPr="00810E1F">
        <w:rPr>
          <w:rFonts w:cs="Times New Roman"/>
        </w:rPr>
        <w:t>up dividend additions, if any.</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(c)</w:t>
      </w:r>
      <w:r w:rsidRPr="00810E1F">
        <w:rPr>
          <w:rFonts w:cs="Times New Roman"/>
        </w:rPr>
        <w:tab/>
        <w:t>An insurer may calculate the amount of any guaranteed paid</w:t>
      </w:r>
      <w:r>
        <w:rPr>
          <w:rFonts w:cs="Times New Roman"/>
        </w:rPr>
        <w:noBreakHyphen/>
      </w:r>
      <w:r w:rsidRPr="00810E1F">
        <w:rPr>
          <w:rFonts w:cs="Times New Roman"/>
        </w:rPr>
        <w:t>up nonforfeiture benefit including any paid</w:t>
      </w:r>
      <w:r>
        <w:rPr>
          <w:rFonts w:cs="Times New Roman"/>
        </w:rPr>
        <w:noBreakHyphen/>
      </w:r>
      <w:r w:rsidRPr="00810E1F">
        <w:rPr>
          <w:rFonts w:cs="Times New Roman"/>
        </w:rPr>
        <w:t>up additions under the policy on the basis of an interest rate no lower than that specified in the policy for calculating cash surrender values.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(d)</w:t>
      </w:r>
      <w:r w:rsidRPr="00810E1F">
        <w:rPr>
          <w:rFonts w:cs="Times New Roman"/>
        </w:rPr>
        <w:tab/>
        <w:t>In calculating the present value of any paid</w:t>
      </w:r>
      <w:r>
        <w:rPr>
          <w:rFonts w:cs="Times New Roman"/>
        </w:rPr>
        <w:noBreakHyphen/>
      </w:r>
      <w:r w:rsidRPr="00810E1F">
        <w:rPr>
          <w:rFonts w:cs="Times New Roman"/>
        </w:rPr>
        <w:t>up term insurance with accompanying pure endowment, if any, offered as a nonforfeiture benefit, the rates of mortality assumed may be not more than those shown in the Commissioners’ 1980 Extended Term Insurance Table for policies of ordinary insurance and not more than the Commissioners’ 1961 Industrial Extended Term Insurance Table for policies of industrial insurance.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(e)</w:t>
      </w:r>
      <w:r w:rsidRPr="00810E1F">
        <w:rPr>
          <w:rFonts w:cs="Times New Roman"/>
        </w:rPr>
        <w:tab/>
        <w:t>For insurance issued on a substandard basis, the calculation of any such adjusted premiums and present values may be based on appropriate modifications of the aforementioned tables.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(f)</w:t>
      </w:r>
      <w:r w:rsidRPr="00810E1F">
        <w:rPr>
          <w:rFonts w:cs="Times New Roman"/>
        </w:rPr>
        <w:tab/>
        <w:t>For policies issued prior to the operative date of the valuation manual, any Commissioners’ Standard ordinary mortality tables, adopted after 1980 by the National Association of Insurance Commissioners, that are approved by regulation promulgated by the department for use in determining the minimum nonforfeiture standard may be substituted for the Commissioners’ 1980 Standard Ordinary Mortality Table with or without Ten</w:t>
      </w:r>
      <w:r>
        <w:rPr>
          <w:rFonts w:cs="Times New Roman"/>
        </w:rPr>
        <w:noBreakHyphen/>
      </w:r>
      <w:r w:rsidRPr="00810E1F">
        <w:rPr>
          <w:rFonts w:cs="Times New Roman"/>
        </w:rPr>
        <w:t>Year Select Mortality Factors or for the Commissioners’ 1980 Extended Term Insurance Table.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For policies issued on or after the operative date of the valuation manual, the valuation manual shall provide the Commissioners’ Standard mortality table for use in determining the minimum nonforfeiture standard that may be substituted for the Commissioners’ 1980 Standard Ordinary Mortality Table with or without the Ten</w:t>
      </w:r>
      <w:r>
        <w:rPr>
          <w:rFonts w:cs="Times New Roman"/>
        </w:rPr>
        <w:noBreakHyphen/>
      </w:r>
      <w:r w:rsidRPr="00810E1F">
        <w:rPr>
          <w:rFonts w:cs="Times New Roman"/>
        </w:rPr>
        <w:t>Year Select Mortality Factors or for the Commissioners’ 1980 Extended Term Insurance Table. If the director approves, by regulation, any Commissioners’ Standard ordinary mortality table adopted by the National Association of Insurance Commissioners for use in determining the minimum nonforfetiture standard for policies issued on or after the operative date of the valuation manual, then that minimum nonforfeiture standard supersedes the minimum nonforfeiture standard provided by the valuation manual.</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r>
      <w:r w:rsidRPr="00810E1F">
        <w:rPr>
          <w:rFonts w:cs="Times New Roman"/>
        </w:rPr>
        <w:tab/>
        <w:t>(g)</w:t>
      </w:r>
      <w:r w:rsidRPr="00810E1F">
        <w:rPr>
          <w:rFonts w:cs="Times New Roman"/>
        </w:rPr>
        <w:tab/>
        <w:t>For policies issued prior to the operative date of the valuation manual, any Commissioners’ industrial mortality tables, adopted after 1980 by the National Association of Insurance Commissioners, that are approved by regulation promulgated by the department for use in determining the minimum nonforfeiture standard may be substituted for the Commissioners’ 1961 Standard Industrial Mortality Table or the Commissioners’ 1961 Industrial Extended Term Insurance Table.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 xml:space="preserve">For policies issued on or after the operative date of the valuation manual, the valuation manual must provide the Commissioners’ Standard mortality table for use in determining the minimum nonforfeiture standard that may be substituted for the Commissioners’ 1961 Standard Industrial Mortality Table or the Commissioners’ 1961 Industrial Extended Term Insurance Table.  If the director approves, by regulation, any Commissioners’ Standard industrial mortality table adopted by the National Association of Insurance Commissioners for use in determining the minimum nonforfeiture standard for policies issued on or after the operative date of the valuation manual, then that minimum nonforfeiture standard supersedes the minimum nonforfeiture standard provided by the valuation manual. </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t>(9)</w:t>
      </w:r>
      <w:r w:rsidRPr="00810E1F">
        <w:rPr>
          <w:rFonts w:cs="Times New Roman"/>
        </w:rPr>
        <w:tab/>
        <w:t>The nonforfeiture interest rate is:</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(a)</w:t>
      </w:r>
      <w:r w:rsidRPr="00810E1F">
        <w:rPr>
          <w:rFonts w:cs="Times New Roman"/>
        </w:rPr>
        <w:tab/>
        <w:t>for policies issued prior to the operative date of the valuation manual, the nonforfeiture interest rate is per annum for any policy issued in a particular calendar year must be equal to one hundred twenty</w:t>
      </w:r>
      <w:r>
        <w:rPr>
          <w:rFonts w:cs="Times New Roman"/>
        </w:rPr>
        <w:noBreakHyphen/>
      </w:r>
      <w:r w:rsidRPr="00810E1F">
        <w:rPr>
          <w:rFonts w:cs="Times New Roman"/>
        </w:rPr>
        <w:t>five percent of the calendar year statutory valuation interest rate for the policy as defined in the Standard Valuation Law rounded to the nearest one</w:t>
      </w:r>
      <w:r>
        <w:rPr>
          <w:rFonts w:cs="Times New Roman"/>
        </w:rPr>
        <w:noBreakHyphen/>
      </w:r>
      <w:r w:rsidRPr="00810E1F">
        <w:rPr>
          <w:rFonts w:cs="Times New Roman"/>
        </w:rPr>
        <w:t>quarter of one percent, provided, however, that the nonforfeiture interest rate shall not be less than four percent; and</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ab/>
      </w:r>
      <w:r w:rsidRPr="00810E1F">
        <w:rPr>
          <w:rFonts w:cs="Times New Roman"/>
        </w:rPr>
        <w:tab/>
        <w:t>(b)</w:t>
      </w:r>
      <w:r w:rsidRPr="00810E1F">
        <w:rPr>
          <w:rFonts w:cs="Times New Roman"/>
        </w:rPr>
        <w:tab/>
        <w:t>for policies issued on and after the operative date of the valuation manual, the nonforfeiture interest rate per annum for any policy issued in a particular calendar year must be provided by the valuation manual.”</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Pr="00B46D93"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13C24" w:rsidRPr="00810E1F"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0E1F">
        <w:rPr>
          <w:rFonts w:cs="Times New Roman"/>
        </w:rPr>
        <w:t>SECTION</w:t>
      </w:r>
      <w:r w:rsidRPr="00810E1F">
        <w:rPr>
          <w:rFonts w:cs="Times New Roman"/>
        </w:rPr>
        <w:tab/>
        <w:t>4.</w:t>
      </w:r>
      <w:r w:rsidRPr="00810E1F">
        <w:rPr>
          <w:rFonts w:cs="Times New Roman"/>
        </w:rPr>
        <w:tab/>
        <w:t>This act takes effect upon approval by the Governor.</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Approved the 21</w:t>
      </w:r>
      <w:r w:rsidRPr="001765BC">
        <w:rPr>
          <w:color w:val="000000" w:themeColor="text1"/>
          <w:vertAlign w:val="superscript"/>
        </w:rPr>
        <w:t>st</w:t>
      </w:r>
      <w:r>
        <w:rPr>
          <w:color w:val="000000" w:themeColor="text1"/>
        </w:rPr>
        <w:t xml:space="preserve"> day of April, 2016. </w:t>
      </w: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B13C24" w:rsidRDefault="00B13C24"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__________</w:t>
      </w:r>
    </w:p>
    <w:p w:rsidR="00BC35BE" w:rsidRPr="00AB4E14" w:rsidRDefault="00BC35BE" w:rsidP="00B13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C35BE" w:rsidRPr="00AB4E14" w:rsidSect="00BC35B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B16" w:rsidRDefault="00DE0B16" w:rsidP="007D5FAC">
      <w:r>
        <w:separator/>
      </w:r>
    </w:p>
  </w:endnote>
  <w:endnote w:type="continuationSeparator" w:id="0">
    <w:p w:rsidR="00DE0B16" w:rsidRDefault="00DE0B1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5BC" w:rsidRPr="00BC35BE" w:rsidRDefault="00FB619D" w:rsidP="00BC35B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629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5BC" w:rsidRDefault="00B62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B16" w:rsidRDefault="00DE0B16" w:rsidP="007D5FAC">
      <w:r>
        <w:separator/>
      </w:r>
    </w:p>
  </w:footnote>
  <w:footnote w:type="continuationSeparator" w:id="0">
    <w:p w:rsidR="00DE0B16" w:rsidRDefault="00DE0B1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850"/>
    <w:docVar w:name="ActSecretary" w:val="Downey"/>
    <w:docVar w:name="ActSIdno" w:val="(100)  850CZ16"/>
    <w:docVar w:name="clipname" w:val="850CZ16"/>
    <w:docVar w:name="dvBillNumber" w:val="850"/>
    <w:docVar w:name="dvBillNumberPrefix" w:val="S"/>
    <w:docVar w:name="dvOriginalBody" w:val="Senate"/>
    <w:docVar w:name="OrigSENATEBillNo" w:val="850"/>
    <w:docVar w:name="SENATEACTFULLPATH" w:val="L:\COUNCIL\ACTS\850CZ16.DOCX"/>
    <w:docVar w:name="WhatActtype" w:val="AN ACT"/>
  </w:docVars>
  <w:rsids>
    <w:rsidRoot w:val="00600EB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1329"/>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38E"/>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43AB"/>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2160"/>
    <w:rsid w:val="003A6D96"/>
    <w:rsid w:val="003A7517"/>
    <w:rsid w:val="003B1A01"/>
    <w:rsid w:val="003B2E6E"/>
    <w:rsid w:val="003B355D"/>
    <w:rsid w:val="003B6BB7"/>
    <w:rsid w:val="003B746E"/>
    <w:rsid w:val="003C030C"/>
    <w:rsid w:val="003D2A73"/>
    <w:rsid w:val="003D63B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A53"/>
    <w:rsid w:val="004713EE"/>
    <w:rsid w:val="00472A5B"/>
    <w:rsid w:val="00477029"/>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209C"/>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0EB6"/>
    <w:rsid w:val="00602ACC"/>
    <w:rsid w:val="00603619"/>
    <w:rsid w:val="006055BC"/>
    <w:rsid w:val="00605B6E"/>
    <w:rsid w:val="00605C15"/>
    <w:rsid w:val="0060700F"/>
    <w:rsid w:val="0061164A"/>
    <w:rsid w:val="00612BB0"/>
    <w:rsid w:val="006236C9"/>
    <w:rsid w:val="00625487"/>
    <w:rsid w:val="00626F43"/>
    <w:rsid w:val="00634D84"/>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5F1E"/>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99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4D76"/>
    <w:rsid w:val="007946C3"/>
    <w:rsid w:val="007A73EA"/>
    <w:rsid w:val="007B0E40"/>
    <w:rsid w:val="007B296A"/>
    <w:rsid w:val="007B2D27"/>
    <w:rsid w:val="007C3D08"/>
    <w:rsid w:val="007C3EC8"/>
    <w:rsid w:val="007C7B7F"/>
    <w:rsid w:val="007D04D9"/>
    <w:rsid w:val="007D0533"/>
    <w:rsid w:val="007D0D81"/>
    <w:rsid w:val="007D26AF"/>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C47"/>
    <w:rsid w:val="009349B8"/>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3C9"/>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79B9"/>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E14"/>
    <w:rsid w:val="00AC0BD6"/>
    <w:rsid w:val="00AC14ED"/>
    <w:rsid w:val="00AC72E6"/>
    <w:rsid w:val="00AD107E"/>
    <w:rsid w:val="00AD33E6"/>
    <w:rsid w:val="00AD422A"/>
    <w:rsid w:val="00AD4887"/>
    <w:rsid w:val="00AE42DA"/>
    <w:rsid w:val="00AE4DFB"/>
    <w:rsid w:val="00AF08CD"/>
    <w:rsid w:val="00AF2080"/>
    <w:rsid w:val="00AF3196"/>
    <w:rsid w:val="00AF3FED"/>
    <w:rsid w:val="00AF4C70"/>
    <w:rsid w:val="00AF7929"/>
    <w:rsid w:val="00AF7A83"/>
    <w:rsid w:val="00B010E0"/>
    <w:rsid w:val="00B11270"/>
    <w:rsid w:val="00B12572"/>
    <w:rsid w:val="00B13C24"/>
    <w:rsid w:val="00B303AC"/>
    <w:rsid w:val="00B374C4"/>
    <w:rsid w:val="00B408FD"/>
    <w:rsid w:val="00B417DE"/>
    <w:rsid w:val="00B46D93"/>
    <w:rsid w:val="00B4797F"/>
    <w:rsid w:val="00B516BA"/>
    <w:rsid w:val="00B520A2"/>
    <w:rsid w:val="00B61E70"/>
    <w:rsid w:val="00B629DC"/>
    <w:rsid w:val="00B62CAB"/>
    <w:rsid w:val="00B72ED3"/>
    <w:rsid w:val="00B73571"/>
    <w:rsid w:val="00B74177"/>
    <w:rsid w:val="00B83DA1"/>
    <w:rsid w:val="00B846E9"/>
    <w:rsid w:val="00BB1593"/>
    <w:rsid w:val="00BB43F6"/>
    <w:rsid w:val="00BB7B1B"/>
    <w:rsid w:val="00BC35BE"/>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512C"/>
    <w:rsid w:val="00DA77C1"/>
    <w:rsid w:val="00DB01BE"/>
    <w:rsid w:val="00DB1297"/>
    <w:rsid w:val="00DC093F"/>
    <w:rsid w:val="00DC6CFE"/>
    <w:rsid w:val="00DD198F"/>
    <w:rsid w:val="00DD2595"/>
    <w:rsid w:val="00DD314B"/>
    <w:rsid w:val="00DD3B8D"/>
    <w:rsid w:val="00DD5167"/>
    <w:rsid w:val="00DD557D"/>
    <w:rsid w:val="00DE0B16"/>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0A21"/>
    <w:rsid w:val="00E614B9"/>
    <w:rsid w:val="00E61B4C"/>
    <w:rsid w:val="00E650C3"/>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25C57"/>
    <w:rsid w:val="00F30AAF"/>
    <w:rsid w:val="00F310E4"/>
    <w:rsid w:val="00F348D3"/>
    <w:rsid w:val="00F34BF1"/>
    <w:rsid w:val="00F3642A"/>
    <w:rsid w:val="00F432E0"/>
    <w:rsid w:val="00F44E35"/>
    <w:rsid w:val="00F509CF"/>
    <w:rsid w:val="00F51775"/>
    <w:rsid w:val="00F53B6B"/>
    <w:rsid w:val="00F54582"/>
    <w:rsid w:val="00F61884"/>
    <w:rsid w:val="00F627EF"/>
    <w:rsid w:val="00F669CB"/>
    <w:rsid w:val="00F66E0E"/>
    <w:rsid w:val="00F721C4"/>
    <w:rsid w:val="00F7296A"/>
    <w:rsid w:val="00F86999"/>
    <w:rsid w:val="00FA1013"/>
    <w:rsid w:val="00FA7E14"/>
    <w:rsid w:val="00FB1A6A"/>
    <w:rsid w:val="00FB471B"/>
    <w:rsid w:val="00FB619D"/>
    <w:rsid w:val="00FC380D"/>
    <w:rsid w:val="00FD03A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848F879-CE86-4037-9BAF-D206AEB0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61E70"/>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B61E70"/>
    <w:rPr>
      <w:rFonts w:eastAsia="Times New Roman" w:cs="Times New Roman"/>
      <w:b/>
      <w:sz w:val="30"/>
      <w:szCs w:val="20"/>
    </w:rPr>
  </w:style>
  <w:style w:type="character" w:styleId="PageNumber">
    <w:name w:val="page number"/>
    <w:basedOn w:val="DefaultParagraphFont"/>
    <w:uiPriority w:val="99"/>
    <w:semiHidden/>
    <w:unhideWhenUsed/>
    <w:rsid w:val="00B61E70"/>
  </w:style>
  <w:style w:type="character" w:styleId="LineNumber">
    <w:name w:val="line number"/>
    <w:basedOn w:val="DefaultParagraphFont"/>
    <w:uiPriority w:val="99"/>
    <w:semiHidden/>
    <w:unhideWhenUsed/>
    <w:rsid w:val="00B61E70"/>
  </w:style>
  <w:style w:type="paragraph" w:customStyle="1" w:styleId="BillDots">
    <w:name w:val="BillDots"/>
    <w:basedOn w:val="Normal"/>
    <w:autoRedefine/>
    <w:qFormat/>
    <w:rsid w:val="00B61E70"/>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B61E70"/>
    <w:pPr>
      <w:tabs>
        <w:tab w:val="right" w:pos="5904"/>
      </w:tabs>
    </w:pPr>
  </w:style>
  <w:style w:type="paragraph" w:styleId="BalloonText">
    <w:name w:val="Balloon Text"/>
    <w:basedOn w:val="Normal"/>
    <w:link w:val="BalloonTextChar"/>
    <w:uiPriority w:val="99"/>
    <w:semiHidden/>
    <w:unhideWhenUsed/>
    <w:rsid w:val="00B61E70"/>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B61E70"/>
    <w:rPr>
      <w:rFonts w:ascii="Segoe UI" w:eastAsia="Times New Roman" w:hAnsi="Segoe UI" w:cs="Segoe UI"/>
      <w:sz w:val="18"/>
      <w:szCs w:val="18"/>
    </w:rPr>
  </w:style>
  <w:style w:type="character" w:styleId="Hyperlink">
    <w:name w:val="Hyperlink"/>
    <w:basedOn w:val="DefaultParagraphFont"/>
    <w:uiPriority w:val="99"/>
    <w:unhideWhenUsed/>
    <w:rsid w:val="00B61E70"/>
    <w:rPr>
      <w:color w:val="0000FF" w:themeColor="hyperlink"/>
      <w:u w:val="single"/>
    </w:rPr>
  </w:style>
  <w:style w:type="table" w:styleId="TableGrid">
    <w:name w:val="Table Grid"/>
    <w:basedOn w:val="TableNormal"/>
    <w:uiPriority w:val="59"/>
    <w:rsid w:val="00467A5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7-16.docx" TargetMode="External"/><Relationship Id="rId13" Type="http://schemas.openxmlformats.org/officeDocument/2006/relationships/hyperlink" Target="file:///h:\HJ%20Archive\2016\02-09-16.docx" TargetMode="External"/><Relationship Id="rId18" Type="http://schemas.openxmlformats.org/officeDocument/2006/relationships/hyperlink" Target="http://www.scstatehouse.gov/billsearch.php?billnumbers=850&amp;session=121&amp;summary=B" TargetMode="External"/><Relationship Id="rId3" Type="http://schemas.openxmlformats.org/officeDocument/2006/relationships/webSettings" Target="webSettings.xml"/><Relationship Id="rId21" Type="http://schemas.openxmlformats.org/officeDocument/2006/relationships/hyperlink" Target="file:///p:\pprever\2015-16\850_20160310.docx" TargetMode="External"/><Relationship Id="rId7" Type="http://schemas.openxmlformats.org/officeDocument/2006/relationships/hyperlink" Target="file:///h:\SJ%20Archive\2015\06-02-15.docx" TargetMode="External"/><Relationship Id="rId12" Type="http://schemas.openxmlformats.org/officeDocument/2006/relationships/hyperlink" Target="file:///h:\HJ%20Archive\2016\02-09-16.docx" TargetMode="External"/><Relationship Id="rId17" Type="http://schemas.openxmlformats.org/officeDocument/2006/relationships/hyperlink" Target="file:///h:\HJ%20Archive\2016\03-17-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3-16-16.docx" TargetMode="External"/><Relationship Id="rId20" Type="http://schemas.openxmlformats.org/officeDocument/2006/relationships/hyperlink" Target="file:///p:\pprever\2015-16\850_20160127.docx" TargetMode="External"/><Relationship Id="rId1" Type="http://schemas.openxmlformats.org/officeDocument/2006/relationships/styles" Target="styles.xml"/><Relationship Id="rId6" Type="http://schemas.openxmlformats.org/officeDocument/2006/relationships/hyperlink" Target="file:///h:\SJ%20Archive\2015\06-02-15.docx" TargetMode="External"/><Relationship Id="rId11" Type="http://schemas.openxmlformats.org/officeDocument/2006/relationships/hyperlink" Target="file:///h:\SJ%20Archive\2016\02-04-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3-16-16.docx" TargetMode="External"/><Relationship Id="rId23" Type="http://schemas.openxmlformats.org/officeDocument/2006/relationships/footer" Target="footer2.xml"/><Relationship Id="rId10" Type="http://schemas.openxmlformats.org/officeDocument/2006/relationships/hyperlink" Target="file:///h:\SJ%20Archive\2016\02-03-16.docx" TargetMode="External"/><Relationship Id="rId19" Type="http://schemas.openxmlformats.org/officeDocument/2006/relationships/hyperlink" Target="file:///p:\pprever\2015-16\850_20150602.docx" TargetMode="External"/><Relationship Id="rId4" Type="http://schemas.openxmlformats.org/officeDocument/2006/relationships/footnotes" Target="footnotes.xml"/><Relationship Id="rId9" Type="http://schemas.openxmlformats.org/officeDocument/2006/relationships/hyperlink" Target="file:///h:\SJ%20Archive\2016\02-03-16.docx" TargetMode="External"/><Relationship Id="rId14" Type="http://schemas.openxmlformats.org/officeDocument/2006/relationships/hyperlink" Target="file:///h:\HJ%20Archive\2016\03-10-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11498</Words>
  <Characters>65542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850: Insurance policies - South Carolina Legislature Online</dc:title>
  <dc:subject/>
  <dc:creator>%USERNAME%</dc:creator>
  <cp:keywords/>
  <dc:description/>
  <cp:lastModifiedBy>N Cumfer</cp:lastModifiedBy>
  <cp:revision>2</cp:revision>
  <cp:lastPrinted>2016-03-17T15:14:00Z</cp:lastPrinted>
  <dcterms:created xsi:type="dcterms:W3CDTF">2016-12-02T17:17:00Z</dcterms:created>
  <dcterms:modified xsi:type="dcterms:W3CDTF">2016-12-02T17:17:00Z</dcterms:modified>
</cp:coreProperties>
</file>