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413" w:rsidRDefault="000F5413" w:rsidP="000F5413">
      <w:pPr>
        <w:widowControl w:val="0"/>
        <w:jc w:val="center"/>
      </w:pPr>
      <w:bookmarkStart w:id="0" w:name="_GoBack"/>
      <w:bookmarkEnd w:id="0"/>
      <w:r w:rsidRPr="000F5413">
        <w:rPr>
          <w:b/>
        </w:rPr>
        <w:t>South Carolina General Assembly</w:t>
      </w:r>
    </w:p>
    <w:p w:rsidR="000F5413" w:rsidRDefault="000F5413" w:rsidP="000F5413">
      <w:pPr>
        <w:widowControl w:val="0"/>
        <w:jc w:val="center"/>
      </w:pPr>
      <w:r>
        <w:t>121st Session, 2015-2016</w:t>
      </w:r>
    </w:p>
    <w:p w:rsidR="000F5413" w:rsidRDefault="000F5413" w:rsidP="000F5413">
      <w:pPr>
        <w:widowControl w:val="0"/>
        <w:jc w:val="left"/>
      </w:pPr>
    </w:p>
    <w:p w:rsidR="000F5413" w:rsidRDefault="000F5413" w:rsidP="000F5413">
      <w:pPr>
        <w:widowControl w:val="0"/>
        <w:jc w:val="left"/>
        <w:rPr>
          <w:b/>
        </w:rPr>
      </w:pPr>
      <w:r w:rsidRPr="000F5413">
        <w:rPr>
          <w:b/>
        </w:rPr>
        <w:t>S.</w:t>
      </w:r>
      <w:r>
        <w:rPr>
          <w:b/>
        </w:rPr>
        <w:t xml:space="preserve"> </w:t>
      </w:r>
      <w:r w:rsidRPr="000F5413">
        <w:rPr>
          <w:b/>
        </w:rPr>
        <w:t>977</w:t>
      </w:r>
    </w:p>
    <w:p w:rsidR="000F5413" w:rsidRDefault="000F5413" w:rsidP="000F5413">
      <w:pPr>
        <w:widowControl w:val="0"/>
        <w:jc w:val="left"/>
        <w:rPr>
          <w:b/>
        </w:rPr>
      </w:pPr>
    </w:p>
    <w:p w:rsidR="000F5413" w:rsidRDefault="000F5413" w:rsidP="000F5413">
      <w:pPr>
        <w:widowControl w:val="0"/>
        <w:jc w:val="left"/>
      </w:pPr>
      <w:r w:rsidRPr="000F5413">
        <w:rPr>
          <w:b/>
        </w:rPr>
        <w:t>STATUS INFORMATION</w:t>
      </w:r>
    </w:p>
    <w:p w:rsidR="000F5413" w:rsidRDefault="000F5413" w:rsidP="000F5413">
      <w:pPr>
        <w:widowControl w:val="0"/>
        <w:jc w:val="left"/>
      </w:pPr>
    </w:p>
    <w:p w:rsidR="000F5413" w:rsidRDefault="000F5413" w:rsidP="000F5413">
      <w:pPr>
        <w:widowControl w:val="0"/>
        <w:jc w:val="left"/>
      </w:pPr>
      <w:r>
        <w:t>General Bill</w:t>
      </w:r>
    </w:p>
    <w:p w:rsidR="000F5413" w:rsidRDefault="000F5413" w:rsidP="000F5413">
      <w:pPr>
        <w:widowControl w:val="0"/>
        <w:jc w:val="left"/>
      </w:pPr>
      <w:r>
        <w:t>Sponsors: Senator L. Martin</w:t>
      </w:r>
    </w:p>
    <w:p w:rsidR="000F5413" w:rsidRDefault="000F5413" w:rsidP="000F5413">
      <w:pPr>
        <w:widowControl w:val="0"/>
        <w:jc w:val="left"/>
      </w:pPr>
      <w:r>
        <w:t>Document Path: l:\council\bills\nbd\11176cz16.docx</w:t>
      </w:r>
    </w:p>
    <w:p w:rsidR="000F5413" w:rsidRDefault="000F5413" w:rsidP="000F5413">
      <w:pPr>
        <w:widowControl w:val="0"/>
        <w:jc w:val="left"/>
      </w:pPr>
    </w:p>
    <w:p w:rsidR="000F5413" w:rsidRDefault="000F5413" w:rsidP="000F5413">
      <w:pPr>
        <w:widowControl w:val="0"/>
        <w:jc w:val="left"/>
      </w:pPr>
      <w:r>
        <w:t>Introduced in the Senate on January 13, 2016</w:t>
      </w:r>
    </w:p>
    <w:p w:rsidR="000F5413" w:rsidRDefault="000F5413" w:rsidP="000F5413">
      <w:pPr>
        <w:widowControl w:val="0"/>
        <w:jc w:val="left"/>
      </w:pPr>
      <w:r>
        <w:t xml:space="preserve">Currently residing in the Senate Committee on </w:t>
      </w:r>
      <w:r w:rsidRPr="000F5413">
        <w:rPr>
          <w:b/>
        </w:rPr>
        <w:t>Banking and Insurance</w:t>
      </w:r>
    </w:p>
    <w:p w:rsidR="000F5413" w:rsidRDefault="000F5413" w:rsidP="000F5413">
      <w:pPr>
        <w:widowControl w:val="0"/>
        <w:jc w:val="left"/>
      </w:pPr>
    </w:p>
    <w:p w:rsidR="000F5413" w:rsidRDefault="000F5413" w:rsidP="000F5413">
      <w:pPr>
        <w:widowControl w:val="0"/>
        <w:jc w:val="left"/>
      </w:pPr>
      <w:r>
        <w:t xml:space="preserve">Summary: </w:t>
      </w:r>
      <w:r w:rsidR="006B7CD0">
        <w:t>Clean Claim definition</w:t>
      </w:r>
    </w:p>
    <w:p w:rsidR="000F5413" w:rsidRDefault="000F5413" w:rsidP="000F5413">
      <w:pPr>
        <w:widowControl w:val="0"/>
        <w:jc w:val="left"/>
      </w:pPr>
    </w:p>
    <w:p w:rsidR="000F5413" w:rsidRDefault="000F5413" w:rsidP="000F5413">
      <w:pPr>
        <w:widowControl w:val="0"/>
        <w:jc w:val="left"/>
      </w:pPr>
    </w:p>
    <w:p w:rsidR="000F5413" w:rsidRDefault="000F5413" w:rsidP="000F5413">
      <w:pPr>
        <w:widowControl w:val="0"/>
        <w:tabs>
          <w:tab w:val="center" w:pos="590"/>
          <w:tab w:val="center" w:pos="1440"/>
          <w:tab w:val="left" w:pos="1872"/>
          <w:tab w:val="left" w:pos="9187"/>
        </w:tabs>
        <w:jc w:val="left"/>
      </w:pPr>
      <w:r w:rsidRPr="000F5413">
        <w:rPr>
          <w:b/>
        </w:rPr>
        <w:t>HISTORY OF LEGISLATIVE ACTIONS</w:t>
      </w:r>
    </w:p>
    <w:p w:rsidR="000F5413" w:rsidRDefault="000F5413" w:rsidP="000F5413">
      <w:pPr>
        <w:widowControl w:val="0"/>
        <w:tabs>
          <w:tab w:val="center" w:pos="590"/>
          <w:tab w:val="center" w:pos="1440"/>
          <w:tab w:val="left" w:pos="1872"/>
          <w:tab w:val="left" w:pos="9187"/>
        </w:tabs>
        <w:jc w:val="left"/>
      </w:pPr>
    </w:p>
    <w:p w:rsidR="000F5413" w:rsidRPr="000F5413" w:rsidRDefault="000F5413" w:rsidP="000F5413">
      <w:pPr>
        <w:widowControl w:val="0"/>
        <w:tabs>
          <w:tab w:val="center" w:pos="590"/>
          <w:tab w:val="center" w:pos="1440"/>
          <w:tab w:val="left" w:pos="1872"/>
          <w:tab w:val="left" w:pos="9187"/>
        </w:tabs>
        <w:jc w:val="left"/>
      </w:pPr>
      <w:r w:rsidRPr="000F5413">
        <w:rPr>
          <w:u w:val="single"/>
        </w:rPr>
        <w:tab/>
        <w:t>Date</w:t>
      </w:r>
      <w:r w:rsidRPr="000F5413">
        <w:rPr>
          <w:u w:val="single"/>
        </w:rPr>
        <w:tab/>
        <w:t>Body</w:t>
      </w:r>
      <w:r w:rsidRPr="000F5413">
        <w:rPr>
          <w:u w:val="single"/>
        </w:rPr>
        <w:tab/>
        <w:t>Action Description with journal page number</w:t>
      </w:r>
      <w:r w:rsidRPr="000F5413">
        <w:rPr>
          <w:u w:val="single"/>
        </w:rPr>
        <w:tab/>
      </w:r>
    </w:p>
    <w:p w:rsidR="00AC7EBB" w:rsidRDefault="00AC7EBB" w:rsidP="00AC7EBB">
      <w:pPr>
        <w:widowControl w:val="0"/>
        <w:tabs>
          <w:tab w:val="right" w:pos="1008"/>
          <w:tab w:val="left" w:pos="1152"/>
          <w:tab w:val="left" w:pos="1872"/>
          <w:tab w:val="left" w:pos="9187"/>
        </w:tabs>
        <w:ind w:left="2088" w:hanging="2088"/>
        <w:jc w:val="left"/>
      </w:pPr>
      <w:r>
        <w:tab/>
        <w:t>1/13/2016</w:t>
      </w:r>
      <w:r>
        <w:tab/>
        <w:t>Senate</w:t>
      </w:r>
      <w:r>
        <w:tab/>
      </w:r>
      <w:r w:rsidRPr="00C07F89">
        <w:t>Introduced and read first time (</w:t>
      </w:r>
      <w:hyperlink r:id="rId7" w:history="1">
        <w:r w:rsidRPr="00BB065C">
          <w:rPr>
            <w:rStyle w:val="Hyperlink"/>
          </w:rPr>
          <w:t>Senate Journal</w:t>
        </w:r>
        <w:r w:rsidRPr="00BB065C">
          <w:rPr>
            <w:rStyle w:val="Hyperlink"/>
          </w:rPr>
          <w:noBreakHyphen/>
          <w:t>page 51</w:t>
        </w:r>
      </w:hyperlink>
      <w:r w:rsidRPr="00C07F89">
        <w:t>)</w:t>
      </w:r>
    </w:p>
    <w:p w:rsidR="00AC7EBB" w:rsidRDefault="00AC7EBB" w:rsidP="00AC7EBB">
      <w:pPr>
        <w:widowControl w:val="0"/>
        <w:tabs>
          <w:tab w:val="right" w:pos="1008"/>
          <w:tab w:val="left" w:pos="1152"/>
          <w:tab w:val="left" w:pos="1872"/>
          <w:tab w:val="left" w:pos="9187"/>
        </w:tabs>
        <w:ind w:left="2088" w:hanging="2088"/>
        <w:jc w:val="left"/>
      </w:pPr>
      <w:r>
        <w:tab/>
        <w:t>1/13/2016</w:t>
      </w:r>
      <w:r>
        <w:tab/>
        <w:t>Senate</w:t>
      </w:r>
      <w:r>
        <w:tab/>
      </w:r>
      <w:r w:rsidRPr="00C07F89">
        <w:t>Referred to Com</w:t>
      </w:r>
      <w:r>
        <w:t xml:space="preserve">mittee on </w:t>
      </w:r>
      <w:r w:rsidRPr="00C07F89">
        <w:rPr>
          <w:b/>
        </w:rPr>
        <w:t>Banking and Insurance</w:t>
      </w:r>
      <w:r>
        <w:t xml:space="preserve"> </w:t>
      </w:r>
      <w:r w:rsidRPr="00C07F89">
        <w:t>(</w:t>
      </w:r>
      <w:hyperlink r:id="rId8" w:history="1">
        <w:r w:rsidRPr="00BB065C">
          <w:rPr>
            <w:rStyle w:val="Hyperlink"/>
          </w:rPr>
          <w:t>Senate Journal</w:t>
        </w:r>
        <w:r w:rsidRPr="00BB065C">
          <w:rPr>
            <w:rStyle w:val="Hyperlink"/>
          </w:rPr>
          <w:noBreakHyphen/>
          <w:t>page 51</w:t>
        </w:r>
      </w:hyperlink>
      <w:r w:rsidRPr="00C07F89">
        <w:t>)</w:t>
      </w:r>
    </w:p>
    <w:p w:rsidR="00AC7EBB" w:rsidRDefault="00AC7EBB" w:rsidP="00AC7EBB">
      <w:pPr>
        <w:widowControl w:val="0"/>
        <w:tabs>
          <w:tab w:val="right" w:pos="1008"/>
          <w:tab w:val="left" w:pos="1152"/>
          <w:tab w:val="left" w:pos="1872"/>
          <w:tab w:val="left" w:pos="9187"/>
        </w:tabs>
        <w:ind w:left="2088" w:hanging="2088"/>
        <w:jc w:val="left"/>
      </w:pPr>
    </w:p>
    <w:p w:rsidR="000F5413" w:rsidRDefault="000F5413" w:rsidP="000F5413">
      <w:pPr>
        <w:widowControl w:val="0"/>
        <w:tabs>
          <w:tab w:val="right" w:pos="1008"/>
          <w:tab w:val="left" w:pos="1152"/>
          <w:tab w:val="left" w:pos="1872"/>
          <w:tab w:val="left" w:pos="9187"/>
        </w:tabs>
        <w:ind w:left="2088" w:hanging="2088"/>
        <w:jc w:val="left"/>
      </w:pPr>
      <w:r>
        <w:t xml:space="preserve">View the latest </w:t>
      </w:r>
      <w:hyperlink r:id="rId9" w:history="1">
        <w:r w:rsidRPr="000F5413">
          <w:rPr>
            <w:rStyle w:val="Hyperlink"/>
          </w:rPr>
          <w:t>legislative information</w:t>
        </w:r>
      </w:hyperlink>
      <w:r>
        <w:t xml:space="preserve"> at the website</w:t>
      </w:r>
    </w:p>
    <w:p w:rsidR="000F5413" w:rsidRDefault="000F5413" w:rsidP="000F5413">
      <w:pPr>
        <w:widowControl w:val="0"/>
        <w:tabs>
          <w:tab w:val="right" w:pos="1008"/>
          <w:tab w:val="left" w:pos="1152"/>
          <w:tab w:val="left" w:pos="1872"/>
          <w:tab w:val="left" w:pos="9187"/>
        </w:tabs>
        <w:ind w:left="2088" w:hanging="2088"/>
        <w:jc w:val="left"/>
      </w:pPr>
    </w:p>
    <w:p w:rsidR="000F5413" w:rsidRPr="000F5413" w:rsidRDefault="000F5413" w:rsidP="000F5413">
      <w:pPr>
        <w:widowControl w:val="0"/>
        <w:tabs>
          <w:tab w:val="right" w:pos="1008"/>
          <w:tab w:val="left" w:pos="1152"/>
          <w:tab w:val="left" w:pos="1872"/>
          <w:tab w:val="left" w:pos="9187"/>
        </w:tabs>
        <w:ind w:left="2088" w:hanging="2088"/>
        <w:jc w:val="left"/>
      </w:pPr>
    </w:p>
    <w:p w:rsidR="000F5413" w:rsidRDefault="000F5413" w:rsidP="000F5413">
      <w:pPr>
        <w:widowControl w:val="0"/>
        <w:jc w:val="left"/>
      </w:pPr>
      <w:r w:rsidRPr="000F5413">
        <w:rPr>
          <w:b/>
        </w:rPr>
        <w:t>VERSIONS OF THIS BILL</w:t>
      </w:r>
    </w:p>
    <w:p w:rsidR="000F5413" w:rsidRDefault="000F5413" w:rsidP="000F5413">
      <w:pPr>
        <w:widowControl w:val="0"/>
        <w:jc w:val="left"/>
      </w:pPr>
    </w:p>
    <w:p w:rsidR="000F5413" w:rsidRDefault="00BB065C" w:rsidP="000F5413">
      <w:pPr>
        <w:widowControl w:val="0"/>
        <w:jc w:val="left"/>
      </w:pPr>
      <w:hyperlink r:id="rId10" w:history="1">
        <w:r w:rsidR="000F5413">
          <w:rPr>
            <w:rStyle w:val="Hyperlink"/>
          </w:rPr>
          <w:t>1/13/2016</w:t>
        </w:r>
      </w:hyperlink>
    </w:p>
    <w:p w:rsidR="000F5413" w:rsidRDefault="000F5413" w:rsidP="000F5413"/>
    <w:p w:rsidR="000F5413" w:rsidRDefault="000F5413" w:rsidP="000F5413">
      <w:pPr>
        <w:sectPr w:rsidR="000F5413" w:rsidSect="000F5413">
          <w:pgSz w:w="12240" w:h="15840" w:code="1"/>
          <w:pgMar w:top="1080" w:right="1440" w:bottom="1080" w:left="1440" w:header="720" w:footer="720" w:gutter="0"/>
          <w:cols w:space="720"/>
          <w:noEndnote/>
          <w:docGrid w:linePitch="360"/>
        </w:sectPr>
      </w:pPr>
    </w:p>
    <w:p w:rsidR="00D81BE6" w:rsidRDefault="00D81BE6" w:rsidP="00F40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43B" w:rsidRDefault="00F4043B" w:rsidP="00F40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43B" w:rsidRDefault="00F4043B" w:rsidP="00F40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43B" w:rsidRDefault="00F4043B" w:rsidP="00F40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43B" w:rsidRDefault="00F4043B" w:rsidP="00F40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43B" w:rsidRDefault="00F4043B" w:rsidP="00F40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43B" w:rsidRDefault="00F4043B" w:rsidP="00F40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1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5F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23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F4865">
        <w:rPr>
          <w:color w:val="000000" w:themeColor="text1"/>
          <w:u w:color="000000" w:themeColor="text1"/>
        </w:rPr>
        <w:t>TO AMEND THE CODE OF</w:t>
      </w:r>
      <w:r w:rsidR="00D12486">
        <w:rPr>
          <w:color w:val="000000" w:themeColor="text1"/>
          <w:u w:color="000000" w:themeColor="text1"/>
        </w:rPr>
        <w:t xml:space="preserve"> LAWS OF</w:t>
      </w:r>
      <w:r w:rsidRPr="002F4865">
        <w:rPr>
          <w:color w:val="000000" w:themeColor="text1"/>
          <w:u w:color="000000" w:themeColor="text1"/>
        </w:rPr>
        <w:t xml:space="preserve"> SOUTH CAROLINA, 1976, BY ADDING SECTION 38</w:t>
      </w:r>
      <w:r w:rsidR="00B7458C">
        <w:rPr>
          <w:color w:val="000000" w:themeColor="text1"/>
          <w:u w:color="000000" w:themeColor="text1"/>
        </w:rPr>
        <w:noBreakHyphen/>
      </w:r>
      <w:r w:rsidRPr="002F4865">
        <w:rPr>
          <w:color w:val="000000" w:themeColor="text1"/>
          <w:u w:color="000000" w:themeColor="text1"/>
        </w:rPr>
        <w:t>72</w:t>
      </w:r>
      <w:r w:rsidR="00B7458C">
        <w:rPr>
          <w:color w:val="000000" w:themeColor="text1"/>
          <w:u w:color="000000" w:themeColor="text1"/>
        </w:rPr>
        <w:noBreakHyphen/>
      </w:r>
      <w:r w:rsidR="00A861EA">
        <w:rPr>
          <w:color w:val="000000" w:themeColor="text1"/>
          <w:u w:color="000000" w:themeColor="text1"/>
        </w:rPr>
        <w:t>55</w:t>
      </w:r>
      <w:r w:rsidRPr="002F4865">
        <w:rPr>
          <w:color w:val="000000" w:themeColor="text1"/>
          <w:u w:color="000000" w:themeColor="text1"/>
        </w:rPr>
        <w:t xml:space="preserve"> SO AS TO DEFINE THE TERM </w:t>
      </w:r>
      <w:r>
        <w:rPr>
          <w:color w:val="000000" w:themeColor="text1"/>
          <w:u w:color="000000" w:themeColor="text1"/>
        </w:rPr>
        <w:t>“</w:t>
      </w:r>
      <w:r w:rsidRPr="002F4865">
        <w:rPr>
          <w:color w:val="000000" w:themeColor="text1"/>
          <w:u w:color="000000" w:themeColor="text1"/>
        </w:rPr>
        <w:t>CLEAN CLAIM</w:t>
      </w:r>
      <w:r>
        <w:rPr>
          <w:color w:val="000000" w:themeColor="text1"/>
          <w:u w:color="000000" w:themeColor="text1"/>
        </w:rPr>
        <w:t>”</w:t>
      </w:r>
      <w:r w:rsidRPr="002F4865">
        <w:rPr>
          <w:color w:val="000000" w:themeColor="text1"/>
          <w:u w:color="000000" w:themeColor="text1"/>
        </w:rPr>
        <w:t>, TO ESTABLISH A TIME FRAME FOR PAYMENT OF CLEAN CLAIMS FILED THROUGH PAPER AND ELECTRONIC MEANS, TO ESTABLISH THAT THE INSURER SHALL DEVELOP A SYSTEM TO ACKNOWLEDGE THE RECEIPT OF THE CLAIM, AND TO PROVIDE THAT IT IS AN UNFAIR TRADE PRACTICE FOR A BILLING SERVICE T</w:t>
      </w:r>
      <w:r>
        <w:rPr>
          <w:color w:val="000000" w:themeColor="text1"/>
          <w:u w:color="000000" w:themeColor="text1"/>
        </w:rPr>
        <w:t>O</w:t>
      </w:r>
      <w:r w:rsidRPr="002F4865">
        <w:rPr>
          <w:color w:val="000000" w:themeColor="text1"/>
          <w:u w:color="000000" w:themeColor="text1"/>
        </w:rPr>
        <w:t xml:space="preserve"> CONVERT ELECTR</w:t>
      </w:r>
      <w:r w:rsidR="004A4B2D">
        <w:rPr>
          <w:color w:val="000000" w:themeColor="text1"/>
          <w:u w:color="000000" w:themeColor="text1"/>
        </w:rPr>
        <w:t>ON</w:t>
      </w:r>
      <w:r w:rsidRPr="002F4865">
        <w:rPr>
          <w:color w:val="000000" w:themeColor="text1"/>
          <w:u w:color="000000" w:themeColor="text1"/>
        </w:rPr>
        <w:t xml:space="preserve">IC CLAIMS TO PAPER CLAIMS AND TO PROVIDE PENALTIES.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5FA1" w:rsidRDefault="00D75F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5FA1" w:rsidRDefault="00D75F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337" w:rsidRPr="002F4865" w:rsidRDefault="00A12337"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F4865">
        <w:rPr>
          <w:color w:val="000000" w:themeColor="text1"/>
          <w:u w:color="000000" w:themeColor="text1"/>
        </w:rPr>
        <w:t>1.</w:t>
      </w:r>
      <w:r>
        <w:rPr>
          <w:color w:val="000000" w:themeColor="text1"/>
          <w:u w:color="000000" w:themeColor="text1"/>
        </w:rPr>
        <w:tab/>
      </w:r>
      <w:r w:rsidRPr="002F4865">
        <w:rPr>
          <w:color w:val="000000" w:themeColor="text1"/>
          <w:u w:color="000000" w:themeColor="text1"/>
        </w:rPr>
        <w:t xml:space="preserve">Chapter 72, Title 38 of the 1976 Code is amended by adding: </w:t>
      </w:r>
    </w:p>
    <w:p w:rsidR="00A12337" w:rsidRPr="002F4865" w:rsidRDefault="00A12337"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2337" w:rsidRPr="002F4865" w:rsidRDefault="00A12337"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4865">
        <w:rPr>
          <w:color w:val="000000" w:themeColor="text1"/>
          <w:u w:color="000000" w:themeColor="text1"/>
        </w:rPr>
        <w:t>“Section 38</w:t>
      </w:r>
      <w:r w:rsidR="00B7458C">
        <w:rPr>
          <w:color w:val="000000" w:themeColor="text1"/>
          <w:u w:color="000000" w:themeColor="text1"/>
        </w:rPr>
        <w:noBreakHyphen/>
      </w:r>
      <w:r w:rsidRPr="002F4865">
        <w:rPr>
          <w:color w:val="000000" w:themeColor="text1"/>
          <w:u w:color="000000" w:themeColor="text1"/>
        </w:rPr>
        <w:t>72</w:t>
      </w:r>
      <w:r w:rsidR="00B7458C">
        <w:rPr>
          <w:color w:val="000000" w:themeColor="text1"/>
          <w:u w:color="000000" w:themeColor="text1"/>
        </w:rPr>
        <w:noBreakHyphen/>
      </w:r>
      <w:r w:rsidRPr="002F4865">
        <w:rPr>
          <w:color w:val="000000" w:themeColor="text1"/>
          <w:u w:color="000000" w:themeColor="text1"/>
        </w:rPr>
        <w:t>55.</w:t>
      </w:r>
      <w:r>
        <w:rPr>
          <w:color w:val="000000" w:themeColor="text1"/>
          <w:u w:color="000000" w:themeColor="text1"/>
        </w:rPr>
        <w:tab/>
      </w:r>
      <w:r w:rsidRPr="002F4865">
        <w:rPr>
          <w:color w:val="000000" w:themeColor="text1"/>
          <w:u w:color="000000" w:themeColor="text1"/>
        </w:rPr>
        <w:t>(A)</w:t>
      </w:r>
      <w:r>
        <w:rPr>
          <w:color w:val="000000" w:themeColor="text1"/>
          <w:u w:color="000000" w:themeColor="text1"/>
        </w:rPr>
        <w:tab/>
      </w:r>
      <w:r w:rsidRPr="002F4865">
        <w:rPr>
          <w:color w:val="000000" w:themeColor="text1"/>
          <w:u w:color="000000" w:themeColor="text1"/>
        </w:rPr>
        <w:t xml:space="preserve">For purposes of this section, the term </w:t>
      </w:r>
      <w:r w:rsidR="00B7458C" w:rsidRPr="00B7458C">
        <w:rPr>
          <w:color w:val="000000" w:themeColor="text1"/>
          <w:u w:color="000000" w:themeColor="text1"/>
        </w:rPr>
        <w:t>‘</w:t>
      </w:r>
      <w:r w:rsidRPr="002F4865">
        <w:rPr>
          <w:color w:val="000000" w:themeColor="text1"/>
          <w:u w:color="000000" w:themeColor="text1"/>
        </w:rPr>
        <w:t>clean claim</w:t>
      </w:r>
      <w:r w:rsidR="00B7458C" w:rsidRPr="00B7458C">
        <w:rPr>
          <w:color w:val="000000" w:themeColor="text1"/>
          <w:u w:color="000000" w:themeColor="text1"/>
        </w:rPr>
        <w:t>’</w:t>
      </w:r>
      <w:r w:rsidRPr="002F4865">
        <w:rPr>
          <w:color w:val="000000" w:themeColor="text1"/>
          <w:u w:color="000000" w:themeColor="text1"/>
        </w:rPr>
        <w:t xml:space="preserve"> means an eligible paper or electronic claim for reimbursement that: </w:t>
      </w:r>
    </w:p>
    <w:p w:rsidR="00A12337" w:rsidRPr="002F4865" w:rsidRDefault="00A12337"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4865">
        <w:rPr>
          <w:color w:val="000000" w:themeColor="text1"/>
          <w:u w:color="000000" w:themeColor="text1"/>
        </w:rPr>
        <w:t>(1)</w:t>
      </w:r>
      <w:r>
        <w:rPr>
          <w:color w:val="000000" w:themeColor="text1"/>
          <w:u w:color="000000" w:themeColor="text1"/>
        </w:rPr>
        <w:tab/>
      </w:r>
      <w:r w:rsidRPr="002F4865">
        <w:rPr>
          <w:color w:val="000000" w:themeColor="text1"/>
          <w:u w:color="000000" w:themeColor="text1"/>
        </w:rPr>
        <w:t>is received by the insurer within one hundred twenty business days of the date the long term care services at issue began;</w:t>
      </w:r>
    </w:p>
    <w:p w:rsidR="00A12337" w:rsidRPr="002F4865" w:rsidRDefault="00A12337"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4865">
        <w:rPr>
          <w:color w:val="000000" w:themeColor="text1"/>
          <w:u w:color="000000" w:themeColor="text1"/>
        </w:rPr>
        <w:t>(2)</w:t>
      </w:r>
      <w:r>
        <w:rPr>
          <w:color w:val="000000" w:themeColor="text1"/>
          <w:u w:color="000000" w:themeColor="text1"/>
        </w:rPr>
        <w:tab/>
      </w:r>
      <w:r w:rsidRPr="002F4865">
        <w:rPr>
          <w:color w:val="000000" w:themeColor="text1"/>
          <w:u w:color="000000" w:themeColor="text1"/>
        </w:rPr>
        <w:t>is for long term care services covered by the long term care insurance plan and rendered to an insured person by a provider eligible for reimbursement under the long term care insurance plan;</w:t>
      </w:r>
    </w:p>
    <w:p w:rsidR="00A12337" w:rsidRPr="002F4865" w:rsidRDefault="00A12337"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4865">
        <w:rPr>
          <w:color w:val="000000" w:themeColor="text1"/>
          <w:u w:color="000000" w:themeColor="text1"/>
        </w:rPr>
        <w:t>(3)</w:t>
      </w:r>
      <w:r>
        <w:rPr>
          <w:color w:val="000000" w:themeColor="text1"/>
          <w:u w:color="000000" w:themeColor="text1"/>
        </w:rPr>
        <w:tab/>
      </w:r>
      <w:r w:rsidRPr="002F4865">
        <w:rPr>
          <w:color w:val="000000" w:themeColor="text1"/>
          <w:u w:color="000000" w:themeColor="text1"/>
        </w:rPr>
        <w:t>has a corresponding referral that may be required for the applicable claim;</w:t>
      </w:r>
    </w:p>
    <w:p w:rsidR="00A12337" w:rsidRPr="002F4865" w:rsidRDefault="00A12337"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4865">
        <w:rPr>
          <w:color w:val="000000" w:themeColor="text1"/>
          <w:u w:color="000000" w:themeColor="text1"/>
        </w:rPr>
        <w:t>(4)</w:t>
      </w:r>
      <w:r>
        <w:rPr>
          <w:color w:val="000000" w:themeColor="text1"/>
          <w:u w:color="000000" w:themeColor="text1"/>
        </w:rPr>
        <w:tab/>
      </w:r>
      <w:r w:rsidRPr="002F4865">
        <w:rPr>
          <w:color w:val="000000" w:themeColor="text1"/>
          <w:u w:color="000000" w:themeColor="text1"/>
        </w:rPr>
        <w:t>is a claim for which the insurer is the primary payor, or for which the insurer</w:t>
      </w:r>
      <w:r w:rsidR="00B7458C" w:rsidRPr="00B7458C">
        <w:rPr>
          <w:color w:val="000000" w:themeColor="text1"/>
          <w:u w:color="000000" w:themeColor="text1"/>
        </w:rPr>
        <w:t>’</w:t>
      </w:r>
      <w:r w:rsidRPr="002F4865">
        <w:rPr>
          <w:color w:val="000000" w:themeColor="text1"/>
          <w:u w:color="000000" w:themeColor="text1"/>
        </w:rPr>
        <w:t>s responsibility as a secondary payor</w:t>
      </w:r>
      <w:r w:rsidR="00AD5A9E">
        <w:rPr>
          <w:color w:val="000000" w:themeColor="text1"/>
          <w:u w:color="000000" w:themeColor="text1"/>
        </w:rPr>
        <w:t xml:space="preserve"> clearly</w:t>
      </w:r>
      <w:r w:rsidRPr="002F4865">
        <w:rPr>
          <w:color w:val="000000" w:themeColor="text1"/>
          <w:u w:color="000000" w:themeColor="text1"/>
        </w:rPr>
        <w:t xml:space="preserve"> has been established;</w:t>
      </w:r>
    </w:p>
    <w:p w:rsidR="00A12337" w:rsidRPr="002F4865" w:rsidRDefault="00A12337"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4865">
        <w:rPr>
          <w:color w:val="000000" w:themeColor="text1"/>
          <w:u w:color="000000" w:themeColor="text1"/>
        </w:rPr>
        <w:t>(5)</w:t>
      </w:r>
      <w:r>
        <w:rPr>
          <w:color w:val="000000" w:themeColor="text1"/>
          <w:u w:color="000000" w:themeColor="text1"/>
        </w:rPr>
        <w:tab/>
      </w:r>
      <w:r w:rsidRPr="002F4865">
        <w:rPr>
          <w:color w:val="000000" w:themeColor="text1"/>
          <w:u w:color="000000" w:themeColor="text1"/>
        </w:rPr>
        <w:t>has no material defect, error, or impropriety that would affect the adjudication of the claim;</w:t>
      </w:r>
    </w:p>
    <w:p w:rsidR="00A12337" w:rsidRPr="002F4865" w:rsidRDefault="00A12337"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2F4865">
        <w:rPr>
          <w:color w:val="000000" w:themeColor="text1"/>
          <w:u w:color="000000" w:themeColor="text1"/>
        </w:rPr>
        <w:t>(6)</w:t>
      </w:r>
      <w:r>
        <w:rPr>
          <w:color w:val="000000" w:themeColor="text1"/>
          <w:u w:color="000000" w:themeColor="text1"/>
        </w:rPr>
        <w:tab/>
      </w:r>
      <w:r w:rsidRPr="002F4865">
        <w:rPr>
          <w:color w:val="000000" w:themeColor="text1"/>
          <w:u w:color="000000" w:themeColor="text1"/>
        </w:rPr>
        <w:t>includes all required substantiating documentation or coding;</w:t>
      </w:r>
    </w:p>
    <w:p w:rsidR="00A12337" w:rsidRPr="002F4865" w:rsidRDefault="00A12337"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4865">
        <w:rPr>
          <w:color w:val="000000" w:themeColor="text1"/>
          <w:u w:color="000000" w:themeColor="text1"/>
        </w:rPr>
        <w:t>(7)</w:t>
      </w:r>
      <w:r>
        <w:rPr>
          <w:color w:val="000000" w:themeColor="text1"/>
          <w:u w:color="000000" w:themeColor="text1"/>
        </w:rPr>
        <w:tab/>
      </w:r>
      <w:r w:rsidRPr="002F4865">
        <w:rPr>
          <w:color w:val="000000" w:themeColor="text1"/>
          <w:u w:color="000000" w:themeColor="text1"/>
        </w:rPr>
        <w:t>is not subject to any particular circumstance that the insurer reasonably believes, subject to review by the Department of Insurance, would prevent accurate or timely payment from being made on the claim under the terms of the long term care insurance plan, the participating provider agreement, or the insurer</w:t>
      </w:r>
      <w:r w:rsidR="00B7458C" w:rsidRPr="00B7458C">
        <w:rPr>
          <w:color w:val="000000" w:themeColor="text1"/>
          <w:u w:color="000000" w:themeColor="text1"/>
        </w:rPr>
        <w:t>’</w:t>
      </w:r>
      <w:r w:rsidRPr="002F4865">
        <w:rPr>
          <w:color w:val="000000" w:themeColor="text1"/>
          <w:u w:color="000000" w:themeColor="text1"/>
        </w:rPr>
        <w:t>s published filing requirements; and</w:t>
      </w:r>
    </w:p>
    <w:p w:rsidR="00A12337" w:rsidRPr="002F4865" w:rsidRDefault="00A12337"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4865">
        <w:rPr>
          <w:color w:val="000000" w:themeColor="text1"/>
          <w:u w:color="000000" w:themeColor="text1"/>
        </w:rPr>
        <w:t>(8)</w:t>
      </w:r>
      <w:r>
        <w:rPr>
          <w:color w:val="000000" w:themeColor="text1"/>
          <w:u w:color="000000" w:themeColor="text1"/>
        </w:rPr>
        <w:tab/>
      </w:r>
      <w:r w:rsidRPr="002F4865">
        <w:rPr>
          <w:color w:val="000000" w:themeColor="text1"/>
          <w:u w:color="000000" w:themeColor="text1"/>
        </w:rPr>
        <w:t>is under a long term care insurance plan for which the insurer has been timely paid all applicable premiums.</w:t>
      </w:r>
    </w:p>
    <w:p w:rsidR="00AD5A9E" w:rsidRDefault="00A12337"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4865">
        <w:rPr>
          <w:color w:val="000000" w:themeColor="text1"/>
          <w:u w:color="000000" w:themeColor="text1"/>
        </w:rPr>
        <w:t>(B)</w:t>
      </w:r>
      <w:r>
        <w:rPr>
          <w:color w:val="000000" w:themeColor="text1"/>
          <w:u w:color="000000" w:themeColor="text1"/>
        </w:rPr>
        <w:tab/>
      </w:r>
      <w:r w:rsidRPr="002F4865">
        <w:rPr>
          <w:color w:val="000000" w:themeColor="text1"/>
          <w:u w:color="000000" w:themeColor="text1"/>
        </w:rPr>
        <w:t>An insurer shall direct the issuance of a check or an electronic funds transfer in payment for a clean claim</w:t>
      </w:r>
      <w:r w:rsidR="00AD5A9E">
        <w:rPr>
          <w:color w:val="000000" w:themeColor="text1"/>
          <w:u w:color="000000" w:themeColor="text1"/>
        </w:rPr>
        <w:t>:</w:t>
      </w:r>
    </w:p>
    <w:p w:rsidR="00AD5A9E" w:rsidRDefault="00AD5A9E"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A12337" w:rsidRPr="002F4865">
        <w:rPr>
          <w:color w:val="000000" w:themeColor="text1"/>
          <w:u w:color="000000" w:themeColor="text1"/>
        </w:rPr>
        <w:t>submitted via paper within thirty business days following the later of the insurer</w:t>
      </w:r>
      <w:r w:rsidR="00B7458C" w:rsidRPr="00B7458C">
        <w:rPr>
          <w:color w:val="000000" w:themeColor="text1"/>
          <w:u w:color="000000" w:themeColor="text1"/>
        </w:rPr>
        <w:t>’</w:t>
      </w:r>
      <w:r w:rsidR="00A12337" w:rsidRPr="002F4865">
        <w:rPr>
          <w:color w:val="000000" w:themeColor="text1"/>
          <w:u w:color="000000" w:themeColor="text1"/>
        </w:rPr>
        <w:t xml:space="preserve">s receipt of the claim or the date on which the insurer </w:t>
      </w:r>
      <w:r>
        <w:rPr>
          <w:color w:val="000000" w:themeColor="text1"/>
          <w:u w:color="000000" w:themeColor="text1"/>
        </w:rPr>
        <w:t>receives</w:t>
      </w:r>
      <w:r w:rsidR="00A12337" w:rsidRPr="002F4865">
        <w:rPr>
          <w:color w:val="000000" w:themeColor="text1"/>
          <w:u w:color="000000" w:themeColor="text1"/>
        </w:rPr>
        <w:t xml:space="preserve"> all information needed</w:t>
      </w:r>
      <w:r>
        <w:rPr>
          <w:color w:val="000000" w:themeColor="text1"/>
          <w:u w:color="000000" w:themeColor="text1"/>
        </w:rPr>
        <w:t>;</w:t>
      </w:r>
    </w:p>
    <w:p w:rsidR="00AD5A9E" w:rsidRDefault="00AD5A9E"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submitted</w:t>
      </w:r>
      <w:r w:rsidR="00A12337" w:rsidRPr="002F4865">
        <w:rPr>
          <w:color w:val="000000" w:themeColor="text1"/>
          <w:u w:color="000000" w:themeColor="text1"/>
        </w:rPr>
        <w:t xml:space="preserve"> in a format required for the claim to constitute a clean claim</w:t>
      </w:r>
      <w:r>
        <w:rPr>
          <w:color w:val="000000" w:themeColor="text1"/>
          <w:u w:color="000000" w:themeColor="text1"/>
        </w:rPr>
        <w:t>;</w:t>
      </w:r>
      <w:r w:rsidR="00A12337" w:rsidRPr="002F4865">
        <w:rPr>
          <w:color w:val="000000" w:themeColor="text1"/>
          <w:u w:color="000000" w:themeColor="text1"/>
        </w:rPr>
        <w:t xml:space="preserve"> and </w:t>
      </w:r>
    </w:p>
    <w:p w:rsidR="00A12337" w:rsidRPr="002F4865" w:rsidRDefault="00AD5A9E"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for which the insurer has received</w:t>
      </w:r>
      <w:r w:rsidR="00A12337" w:rsidRPr="002F4865">
        <w:rPr>
          <w:color w:val="000000" w:themeColor="text1"/>
          <w:u w:color="000000" w:themeColor="text1"/>
        </w:rPr>
        <w:t xml:space="preserve"> of all documentation which may be requested by an insurer</w:t>
      </w:r>
      <w:r>
        <w:rPr>
          <w:color w:val="000000" w:themeColor="text1"/>
          <w:u w:color="000000" w:themeColor="text1"/>
        </w:rPr>
        <w:t xml:space="preserve"> and</w:t>
      </w:r>
      <w:r w:rsidR="00A12337" w:rsidRPr="002F4865">
        <w:rPr>
          <w:color w:val="000000" w:themeColor="text1"/>
          <w:u w:color="000000" w:themeColor="text1"/>
        </w:rPr>
        <w:t xml:space="preserve"> which is reasonabl</w:t>
      </w:r>
      <w:r>
        <w:rPr>
          <w:color w:val="000000" w:themeColor="text1"/>
          <w:u w:color="000000" w:themeColor="text1"/>
        </w:rPr>
        <w:t>y</w:t>
      </w:r>
      <w:r w:rsidR="00A12337" w:rsidRPr="002F4865">
        <w:rPr>
          <w:color w:val="000000" w:themeColor="text1"/>
          <w:u w:color="000000" w:themeColor="text1"/>
        </w:rPr>
        <w:t xml:space="preserve"> needed by the insurer to:</w:t>
      </w:r>
    </w:p>
    <w:p w:rsidR="00A12337" w:rsidRPr="002F4865" w:rsidRDefault="00A12337"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D5A9E">
        <w:rPr>
          <w:color w:val="000000" w:themeColor="text1"/>
          <w:u w:color="000000" w:themeColor="text1"/>
        </w:rPr>
        <w:tab/>
      </w:r>
      <w:r w:rsidRPr="002F4865">
        <w:rPr>
          <w:color w:val="000000" w:themeColor="text1"/>
          <w:u w:color="000000" w:themeColor="text1"/>
        </w:rPr>
        <w:t>(</w:t>
      </w:r>
      <w:r w:rsidR="00AD5A9E">
        <w:rPr>
          <w:color w:val="000000" w:themeColor="text1"/>
          <w:u w:color="000000" w:themeColor="text1"/>
        </w:rPr>
        <w:t>a</w:t>
      </w:r>
      <w:r w:rsidRPr="002F4865">
        <w:rPr>
          <w:color w:val="000000" w:themeColor="text1"/>
          <w:u w:color="000000" w:themeColor="text1"/>
        </w:rPr>
        <w:t>)</w:t>
      </w:r>
      <w:r>
        <w:rPr>
          <w:color w:val="000000" w:themeColor="text1"/>
          <w:u w:color="000000" w:themeColor="text1"/>
        </w:rPr>
        <w:tab/>
      </w:r>
      <w:r w:rsidRPr="002F4865">
        <w:rPr>
          <w:color w:val="000000" w:themeColor="text1"/>
          <w:u w:color="000000" w:themeColor="text1"/>
        </w:rPr>
        <w:t xml:space="preserve">determine that </w:t>
      </w:r>
      <w:r w:rsidR="00AD5A9E">
        <w:rPr>
          <w:color w:val="000000" w:themeColor="text1"/>
          <w:u w:color="000000" w:themeColor="text1"/>
        </w:rPr>
        <w:t>the</w:t>
      </w:r>
      <w:r w:rsidRPr="002F4865">
        <w:rPr>
          <w:color w:val="000000" w:themeColor="text1"/>
          <w:u w:color="000000" w:themeColor="text1"/>
        </w:rPr>
        <w:t xml:space="preserve"> claim does not contain any material defect, error, or impropriety; or </w:t>
      </w:r>
    </w:p>
    <w:p w:rsidR="00A12337" w:rsidRPr="002F4865" w:rsidRDefault="00A12337"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D5A9E">
        <w:rPr>
          <w:color w:val="000000" w:themeColor="text1"/>
          <w:u w:color="000000" w:themeColor="text1"/>
        </w:rPr>
        <w:tab/>
      </w:r>
      <w:r w:rsidRPr="002F4865">
        <w:rPr>
          <w:color w:val="000000" w:themeColor="text1"/>
          <w:u w:color="000000" w:themeColor="text1"/>
        </w:rPr>
        <w:t>(</w:t>
      </w:r>
      <w:r w:rsidR="00AD5A9E">
        <w:rPr>
          <w:color w:val="000000" w:themeColor="text1"/>
          <w:u w:color="000000" w:themeColor="text1"/>
        </w:rPr>
        <w:t>b</w:t>
      </w:r>
      <w:r w:rsidRPr="002F4865">
        <w:rPr>
          <w:color w:val="000000" w:themeColor="text1"/>
          <w:u w:color="000000" w:themeColor="text1"/>
        </w:rPr>
        <w:t>)</w:t>
      </w:r>
      <w:r>
        <w:rPr>
          <w:color w:val="000000" w:themeColor="text1"/>
          <w:u w:color="000000" w:themeColor="text1"/>
        </w:rPr>
        <w:tab/>
      </w:r>
      <w:r w:rsidRPr="002F4865">
        <w:rPr>
          <w:color w:val="000000" w:themeColor="text1"/>
          <w:u w:color="000000" w:themeColor="text1"/>
        </w:rPr>
        <w:t>make a payment determination.</w:t>
      </w:r>
    </w:p>
    <w:p w:rsidR="00AD5A9E" w:rsidRDefault="00A12337"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4865">
        <w:rPr>
          <w:color w:val="000000" w:themeColor="text1"/>
          <w:u w:color="000000" w:themeColor="text1"/>
        </w:rPr>
        <w:t>(C)</w:t>
      </w:r>
      <w:r>
        <w:rPr>
          <w:color w:val="000000" w:themeColor="text1"/>
          <w:u w:color="000000" w:themeColor="text1"/>
        </w:rPr>
        <w:tab/>
      </w:r>
      <w:r w:rsidRPr="002F4865">
        <w:rPr>
          <w:color w:val="000000" w:themeColor="text1"/>
          <w:u w:color="000000" w:themeColor="text1"/>
        </w:rPr>
        <w:t>An insurer shall direct the issuance of a check or an electronic funds transfer in payment for a clean claim</w:t>
      </w:r>
      <w:r w:rsidR="00AD5A9E">
        <w:rPr>
          <w:color w:val="000000" w:themeColor="text1"/>
          <w:u w:color="000000" w:themeColor="text1"/>
        </w:rPr>
        <w:t>:</w:t>
      </w:r>
      <w:r w:rsidRPr="002F4865">
        <w:rPr>
          <w:color w:val="000000" w:themeColor="text1"/>
          <w:u w:color="000000" w:themeColor="text1"/>
        </w:rPr>
        <w:t xml:space="preserve"> </w:t>
      </w:r>
    </w:p>
    <w:p w:rsidR="00AD5A9E" w:rsidRDefault="00AD5A9E"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A12337" w:rsidRPr="002F4865">
        <w:rPr>
          <w:color w:val="000000" w:themeColor="text1"/>
          <w:u w:color="000000" w:themeColor="text1"/>
        </w:rPr>
        <w:t>submitted electronically within fifteen business days following the later of the insurer</w:t>
      </w:r>
      <w:r w:rsidR="00B7458C" w:rsidRPr="00B7458C">
        <w:rPr>
          <w:color w:val="000000" w:themeColor="text1"/>
          <w:u w:color="000000" w:themeColor="text1"/>
        </w:rPr>
        <w:t>’</w:t>
      </w:r>
      <w:r w:rsidR="00A12337" w:rsidRPr="002F4865">
        <w:rPr>
          <w:color w:val="000000" w:themeColor="text1"/>
          <w:u w:color="000000" w:themeColor="text1"/>
        </w:rPr>
        <w:t xml:space="preserve">s receipt of the claim or the date on which the insurer </w:t>
      </w:r>
      <w:r>
        <w:rPr>
          <w:color w:val="000000" w:themeColor="text1"/>
          <w:u w:color="000000" w:themeColor="text1"/>
        </w:rPr>
        <w:t>receives</w:t>
      </w:r>
      <w:r w:rsidR="00A12337" w:rsidRPr="002F4865">
        <w:rPr>
          <w:color w:val="000000" w:themeColor="text1"/>
          <w:u w:color="000000" w:themeColor="text1"/>
        </w:rPr>
        <w:t xml:space="preserve"> of all information needed</w:t>
      </w:r>
      <w:r>
        <w:rPr>
          <w:color w:val="000000" w:themeColor="text1"/>
          <w:u w:color="000000" w:themeColor="text1"/>
        </w:rPr>
        <w:t>;</w:t>
      </w:r>
    </w:p>
    <w:p w:rsidR="00AD5A9E" w:rsidRDefault="00AD5A9E"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submitted in</w:t>
      </w:r>
      <w:r w:rsidR="00A12337" w:rsidRPr="002F4865">
        <w:rPr>
          <w:color w:val="000000" w:themeColor="text1"/>
          <w:u w:color="000000" w:themeColor="text1"/>
        </w:rPr>
        <w:t xml:space="preserve"> a format required for the claim to constitute a clean claim</w:t>
      </w:r>
      <w:r>
        <w:rPr>
          <w:color w:val="000000" w:themeColor="text1"/>
          <w:u w:color="000000" w:themeColor="text1"/>
        </w:rPr>
        <w:t>;</w:t>
      </w:r>
      <w:r w:rsidR="00A12337" w:rsidRPr="002F4865">
        <w:rPr>
          <w:color w:val="000000" w:themeColor="text1"/>
          <w:u w:color="000000" w:themeColor="text1"/>
        </w:rPr>
        <w:t xml:space="preserve"> and </w:t>
      </w:r>
    </w:p>
    <w:p w:rsidR="00A12337" w:rsidRPr="002F4865" w:rsidRDefault="00AD5A9E"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for which the insured has received</w:t>
      </w:r>
      <w:r w:rsidR="00A12337" w:rsidRPr="002F4865">
        <w:rPr>
          <w:color w:val="000000" w:themeColor="text1"/>
          <w:u w:color="000000" w:themeColor="text1"/>
        </w:rPr>
        <w:t xml:space="preserve"> all documentation which may be requested by an insurer </w:t>
      </w:r>
      <w:r>
        <w:rPr>
          <w:color w:val="000000" w:themeColor="text1"/>
          <w:u w:color="000000" w:themeColor="text1"/>
        </w:rPr>
        <w:t xml:space="preserve">and </w:t>
      </w:r>
      <w:r w:rsidR="00A12337" w:rsidRPr="002F4865">
        <w:rPr>
          <w:color w:val="000000" w:themeColor="text1"/>
          <w:u w:color="000000" w:themeColor="text1"/>
        </w:rPr>
        <w:t>which is reasonabl</w:t>
      </w:r>
      <w:r>
        <w:rPr>
          <w:color w:val="000000" w:themeColor="text1"/>
          <w:u w:color="000000" w:themeColor="text1"/>
        </w:rPr>
        <w:t>y</w:t>
      </w:r>
      <w:r w:rsidR="00A12337" w:rsidRPr="002F4865">
        <w:rPr>
          <w:color w:val="000000" w:themeColor="text1"/>
          <w:u w:color="000000" w:themeColor="text1"/>
        </w:rPr>
        <w:t xml:space="preserve"> needed by the insurer to:</w:t>
      </w:r>
    </w:p>
    <w:p w:rsidR="00A12337" w:rsidRPr="002F4865" w:rsidRDefault="00A12337"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D5A9E">
        <w:rPr>
          <w:color w:val="000000" w:themeColor="text1"/>
          <w:u w:color="000000" w:themeColor="text1"/>
        </w:rPr>
        <w:tab/>
      </w:r>
      <w:r>
        <w:rPr>
          <w:color w:val="000000" w:themeColor="text1"/>
          <w:u w:color="000000" w:themeColor="text1"/>
        </w:rPr>
        <w:tab/>
      </w:r>
      <w:r w:rsidRPr="002F4865">
        <w:rPr>
          <w:color w:val="000000" w:themeColor="text1"/>
          <w:u w:color="000000" w:themeColor="text1"/>
        </w:rPr>
        <w:t>(</w:t>
      </w:r>
      <w:r w:rsidR="00AD5A9E">
        <w:rPr>
          <w:color w:val="000000" w:themeColor="text1"/>
          <w:u w:color="000000" w:themeColor="text1"/>
        </w:rPr>
        <w:t>a</w:t>
      </w:r>
      <w:r w:rsidRPr="002F4865">
        <w:rPr>
          <w:color w:val="000000" w:themeColor="text1"/>
          <w:u w:color="000000" w:themeColor="text1"/>
        </w:rPr>
        <w:t>)</w:t>
      </w:r>
      <w:r>
        <w:rPr>
          <w:color w:val="000000" w:themeColor="text1"/>
          <w:u w:color="000000" w:themeColor="text1"/>
        </w:rPr>
        <w:tab/>
      </w:r>
      <w:r w:rsidRPr="002F4865">
        <w:rPr>
          <w:color w:val="000000" w:themeColor="text1"/>
          <w:u w:color="000000" w:themeColor="text1"/>
        </w:rPr>
        <w:t xml:space="preserve">determine that </w:t>
      </w:r>
      <w:r w:rsidR="00AD5A9E">
        <w:rPr>
          <w:color w:val="000000" w:themeColor="text1"/>
          <w:u w:color="000000" w:themeColor="text1"/>
        </w:rPr>
        <w:t>the</w:t>
      </w:r>
      <w:r w:rsidRPr="002F4865">
        <w:rPr>
          <w:color w:val="000000" w:themeColor="text1"/>
          <w:u w:color="000000" w:themeColor="text1"/>
        </w:rPr>
        <w:t xml:space="preserve"> claim does not contain any material defect, error, or impropriety; or </w:t>
      </w:r>
    </w:p>
    <w:p w:rsidR="00A12337" w:rsidRPr="002F4865" w:rsidRDefault="00A12337"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D5A9E">
        <w:rPr>
          <w:color w:val="000000" w:themeColor="text1"/>
          <w:u w:color="000000" w:themeColor="text1"/>
        </w:rPr>
        <w:tab/>
      </w:r>
      <w:r w:rsidRPr="002F4865">
        <w:rPr>
          <w:color w:val="000000" w:themeColor="text1"/>
          <w:u w:color="000000" w:themeColor="text1"/>
        </w:rPr>
        <w:t>(</w:t>
      </w:r>
      <w:r w:rsidR="00AD5A9E">
        <w:rPr>
          <w:color w:val="000000" w:themeColor="text1"/>
          <w:u w:color="000000" w:themeColor="text1"/>
        </w:rPr>
        <w:t>b</w:t>
      </w:r>
      <w:r w:rsidRPr="002F4865">
        <w:rPr>
          <w:color w:val="000000" w:themeColor="text1"/>
          <w:u w:color="000000" w:themeColor="text1"/>
        </w:rPr>
        <w:t>)</w:t>
      </w:r>
      <w:r>
        <w:rPr>
          <w:color w:val="000000" w:themeColor="text1"/>
          <w:u w:color="000000" w:themeColor="text1"/>
        </w:rPr>
        <w:tab/>
      </w:r>
      <w:r w:rsidRPr="002F4865">
        <w:rPr>
          <w:color w:val="000000" w:themeColor="text1"/>
          <w:u w:color="000000" w:themeColor="text1"/>
        </w:rPr>
        <w:t>make a payment determination.</w:t>
      </w:r>
    </w:p>
    <w:p w:rsidR="00A12337" w:rsidRPr="002F4865" w:rsidRDefault="00A12337"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4865">
        <w:rPr>
          <w:color w:val="000000" w:themeColor="text1"/>
          <w:u w:color="000000" w:themeColor="text1"/>
        </w:rPr>
        <w:t>(D)</w:t>
      </w:r>
      <w:r>
        <w:rPr>
          <w:color w:val="000000" w:themeColor="text1"/>
          <w:u w:color="000000" w:themeColor="text1"/>
        </w:rPr>
        <w:tab/>
      </w:r>
      <w:r w:rsidRPr="002F4865">
        <w:rPr>
          <w:color w:val="000000" w:themeColor="text1"/>
          <w:u w:color="000000" w:themeColor="text1"/>
        </w:rPr>
        <w:t>An insurer shall affix to or on paper claims, or otherwise maintain a system for determining, the date claims are received by the insurer. An insurer shall send an electronic acknowledgement of claims submitted electronically either to the provider or the provider</w:t>
      </w:r>
      <w:r w:rsidR="00B7458C" w:rsidRPr="00B7458C">
        <w:rPr>
          <w:color w:val="000000" w:themeColor="text1"/>
          <w:u w:color="000000" w:themeColor="text1"/>
        </w:rPr>
        <w:t>’</w:t>
      </w:r>
      <w:r w:rsidRPr="002F4865">
        <w:rPr>
          <w:color w:val="000000" w:themeColor="text1"/>
          <w:u w:color="000000" w:themeColor="text1"/>
        </w:rPr>
        <w:t>s designated vendor for the exchange of electronic transactions. The acknowledgement must identify the date claims are received by the insurer. If an insurer determines that there is a defect, error, or impropriety in a claim that prevents the claim from entering the insurer</w:t>
      </w:r>
      <w:r w:rsidR="00B7458C" w:rsidRPr="00B7458C">
        <w:rPr>
          <w:color w:val="000000" w:themeColor="text1"/>
          <w:u w:color="000000" w:themeColor="text1"/>
        </w:rPr>
        <w:t>’</w:t>
      </w:r>
      <w:r w:rsidRPr="002F4865">
        <w:rPr>
          <w:color w:val="000000" w:themeColor="text1"/>
          <w:u w:color="000000" w:themeColor="text1"/>
        </w:rPr>
        <w:t>s adjudication system, the insurer shall provide notice of the defect or error either to the provider or the provider</w:t>
      </w:r>
      <w:r w:rsidR="00B7458C" w:rsidRPr="00B7458C">
        <w:rPr>
          <w:color w:val="000000" w:themeColor="text1"/>
          <w:u w:color="000000" w:themeColor="text1"/>
        </w:rPr>
        <w:t>’</w:t>
      </w:r>
      <w:r w:rsidRPr="002F4865">
        <w:rPr>
          <w:color w:val="000000" w:themeColor="text1"/>
          <w:u w:color="000000" w:themeColor="text1"/>
        </w:rPr>
        <w:t>s designated vendor for the exchange of electronic transactions within fifteen business days of the submission of the claim if it was submitted electronically or within thirty business days of the claim if it was submitted via paper. Nothing contained in this section is intended or may be construed to alter an insurer</w:t>
      </w:r>
      <w:r w:rsidR="00B7458C" w:rsidRPr="00B7458C">
        <w:rPr>
          <w:color w:val="000000" w:themeColor="text1"/>
          <w:u w:color="000000" w:themeColor="text1"/>
        </w:rPr>
        <w:t>’</w:t>
      </w:r>
      <w:r w:rsidRPr="002F4865">
        <w:rPr>
          <w:color w:val="000000" w:themeColor="text1"/>
          <w:u w:color="000000" w:themeColor="text1"/>
        </w:rPr>
        <w:t>s ability to request clinical information reasonably necessary for the proper adjudication of the claim or for the purpose of investigating fraudulent or abusive billing practices.</w:t>
      </w:r>
    </w:p>
    <w:p w:rsidR="00D75FA1" w:rsidRDefault="00A12337"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2F4865">
        <w:rPr>
          <w:color w:val="000000" w:themeColor="text1"/>
          <w:u w:color="000000" w:themeColor="text1"/>
        </w:rPr>
        <w:t>(E)</w:t>
      </w:r>
      <w:r>
        <w:rPr>
          <w:color w:val="000000" w:themeColor="text1"/>
          <w:u w:color="000000" w:themeColor="text1"/>
        </w:rPr>
        <w:tab/>
      </w:r>
      <w:r w:rsidRPr="002F4865">
        <w:rPr>
          <w:color w:val="000000" w:themeColor="text1"/>
          <w:u w:color="000000" w:themeColor="text1"/>
        </w:rPr>
        <w:t>A clearinghouse, billing service, or any other vendor that contracts with a provider to deliver long term care claims to an insurer on the provider</w:t>
      </w:r>
      <w:r w:rsidR="00B7458C" w:rsidRPr="00B7458C">
        <w:rPr>
          <w:color w:val="000000" w:themeColor="text1"/>
          <w:u w:color="000000" w:themeColor="text1"/>
        </w:rPr>
        <w:t>’</w:t>
      </w:r>
      <w:r w:rsidRPr="002F4865">
        <w:rPr>
          <w:color w:val="000000" w:themeColor="text1"/>
          <w:u w:color="000000" w:themeColor="text1"/>
        </w:rPr>
        <w:t>s behalf is prohibited from converting electronic claims received from the provider into paper claims for submission to the insurer. A violation of this subsection constitutes an unfair trade practice under Chapter 5, Title 39, and individual providers and insurers injured by violations of this subsection have an action for damages as set forth in Section 39</w:t>
      </w:r>
      <w:r w:rsidR="00B7458C">
        <w:rPr>
          <w:color w:val="000000" w:themeColor="text1"/>
          <w:u w:color="000000" w:themeColor="text1"/>
        </w:rPr>
        <w:noBreakHyphen/>
      </w:r>
      <w:r w:rsidRPr="002F4865">
        <w:rPr>
          <w:color w:val="000000" w:themeColor="text1"/>
          <w:u w:color="000000" w:themeColor="text1"/>
        </w:rPr>
        <w:t>5</w:t>
      </w:r>
      <w:r w:rsidR="00B7458C">
        <w:rPr>
          <w:color w:val="000000" w:themeColor="text1"/>
          <w:u w:color="000000" w:themeColor="text1"/>
        </w:rPr>
        <w:noBreakHyphen/>
      </w:r>
      <w:r w:rsidRPr="002F4865">
        <w:rPr>
          <w:color w:val="000000" w:themeColor="text1"/>
          <w:u w:color="000000" w:themeColor="text1"/>
        </w:rPr>
        <w:t>140.</w:t>
      </w:r>
      <w:r>
        <w:rPr>
          <w:color w:val="000000" w:themeColor="text1"/>
          <w:u w:color="000000" w:themeColor="text1"/>
        </w:rPr>
        <w:t>”</w:t>
      </w:r>
    </w:p>
    <w:p w:rsidR="00A12337" w:rsidRDefault="00A12337" w:rsidP="00A12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FA1" w:rsidRDefault="00D75F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12337">
        <w:t>2</w:t>
      </w:r>
      <w:r>
        <w:t>.</w:t>
      </w:r>
      <w:r>
        <w:tab/>
        <w:t>This act takes effect upon approval by the Governor.</w:t>
      </w:r>
    </w:p>
    <w:p w:rsidR="00FA77DC" w:rsidRDefault="00B7458C" w:rsidP="002E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5413" w:rsidRDefault="000F5413" w:rsidP="000F5413">
      <w:pPr>
        <w:suppressAutoHyphens/>
      </w:pPr>
    </w:p>
    <w:sectPr w:rsidR="000F5413" w:rsidSect="000F541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FA1" w:rsidRDefault="00D75FA1" w:rsidP="009F0C77">
      <w:r>
        <w:separator/>
      </w:r>
    </w:p>
  </w:endnote>
  <w:endnote w:type="continuationSeparator" w:id="0">
    <w:p w:rsidR="00D75FA1" w:rsidRDefault="00D75F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2854F1-B611-4C6C-9638-89428928E8C6}"/>
    <w:embedBold r:id="rId2" w:fontKey="{BD2866CD-BE66-48CE-AC6A-8694C8A339BD}"/>
  </w:font>
  <w:font w:name="Calibri">
    <w:panose1 w:val="020F0502020204030204"/>
    <w:charset w:val="00"/>
    <w:family w:val="swiss"/>
    <w:pitch w:val="variable"/>
    <w:sig w:usb0="E00002FF" w:usb1="4000ACFF" w:usb2="00000001" w:usb3="00000000" w:csb0="0000019F" w:csb1="00000000"/>
    <w:embedRegular r:id="rId3" w:fontKey="{7E4F3DB8-7F5D-46EA-8E4A-288BE4AA7747}"/>
  </w:font>
  <w:font w:name="Segoe UI">
    <w:panose1 w:val="020B0502040204020203"/>
    <w:charset w:val="00"/>
    <w:family w:val="swiss"/>
    <w:pitch w:val="variable"/>
    <w:sig w:usb0="E10022FF" w:usb1="C000E47F" w:usb2="00000029" w:usb3="00000000" w:csb0="000001DF" w:csb1="00000000"/>
    <w:embedRegular r:id="rId4" w:fontKey="{1742FA5B-48FC-4C80-80E3-C9CBF7413363}"/>
  </w:font>
  <w:font w:name="Cambria">
    <w:panose1 w:val="02040503050406030204"/>
    <w:charset w:val="00"/>
    <w:family w:val="roman"/>
    <w:pitch w:val="variable"/>
    <w:sig w:usb0="E00002FF" w:usb1="400004FF" w:usb2="00000000" w:usb3="00000000" w:csb0="0000019F" w:csb1="00000000"/>
    <w:embedRegular r:id="rId5" w:fontKey="{7862C191-6548-4944-AED1-FFCA4573AA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413" w:rsidRPr="00D81BE6" w:rsidRDefault="000F5413" w:rsidP="00D81BE6">
    <w:pPr>
      <w:pStyle w:val="Footer"/>
      <w:tabs>
        <w:tab w:val="clear" w:pos="4680"/>
        <w:tab w:val="clear" w:pos="9360"/>
        <w:tab w:val="center" w:pos="2995"/>
      </w:tabs>
      <w:spacing w:before="120"/>
    </w:pPr>
    <w:r>
      <w:t>[977]</w:t>
    </w:r>
    <w:r>
      <w:tab/>
    </w:r>
    <w:r>
      <w:fldChar w:fldCharType="begin"/>
    </w:r>
    <w:r>
      <w:instrText xml:space="preserve"> PAGE  \* MERGEFORMAT </w:instrText>
    </w:r>
    <w:r>
      <w:fldChar w:fldCharType="separate"/>
    </w:r>
    <w:r w:rsidR="00BB065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FA1" w:rsidRDefault="00D75FA1" w:rsidP="009F0C77">
      <w:r>
        <w:separator/>
      </w:r>
    </w:p>
  </w:footnote>
  <w:footnote w:type="continuationSeparator" w:id="0">
    <w:p w:rsidR="00D75FA1" w:rsidRDefault="00D75F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76CZ16"/>
    <w:docVar w:name="CoverBillType" w:val="b"/>
    <w:docVar w:name="docpath" w:val="L:\Council\bills\NBD\11176CZ16.DOCX"/>
    <w:docVar w:name="dvBillNumber" w:val="977"/>
    <w:docVar w:name="dvBillNumberPrefix" w:val="S. "/>
    <w:docVar w:name="dvOriginalBody" w:val="Senate"/>
    <w:docVar w:name="dvSteno" w:val="NBD"/>
    <w:docVar w:name="NameofBody" w:val="s"/>
    <w:docVar w:name="vgroup2" w:val="Council"/>
  </w:docVars>
  <w:rsids>
    <w:rsidRoot w:val="00D75FA1"/>
    <w:rsid w:val="00026C9A"/>
    <w:rsid w:val="000965A1"/>
    <w:rsid w:val="000E1785"/>
    <w:rsid w:val="000F39F2"/>
    <w:rsid w:val="000F5413"/>
    <w:rsid w:val="001023A4"/>
    <w:rsid w:val="0010776B"/>
    <w:rsid w:val="00133E66"/>
    <w:rsid w:val="00134ACF"/>
    <w:rsid w:val="001446A8"/>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30FC"/>
    <w:rsid w:val="00325348"/>
    <w:rsid w:val="0035245D"/>
    <w:rsid w:val="00393688"/>
    <w:rsid w:val="003D411E"/>
    <w:rsid w:val="003E3C1E"/>
    <w:rsid w:val="003E6148"/>
    <w:rsid w:val="00400EAA"/>
    <w:rsid w:val="0041760A"/>
    <w:rsid w:val="004203D7"/>
    <w:rsid w:val="004809EE"/>
    <w:rsid w:val="004A4B2D"/>
    <w:rsid w:val="004A579E"/>
    <w:rsid w:val="004C21B3"/>
    <w:rsid w:val="00503683"/>
    <w:rsid w:val="00511EE9"/>
    <w:rsid w:val="00521E00"/>
    <w:rsid w:val="00577C6C"/>
    <w:rsid w:val="0058501B"/>
    <w:rsid w:val="0061228A"/>
    <w:rsid w:val="006215AA"/>
    <w:rsid w:val="006340D9"/>
    <w:rsid w:val="00643B8E"/>
    <w:rsid w:val="00665EBC"/>
    <w:rsid w:val="0069470D"/>
    <w:rsid w:val="006A476C"/>
    <w:rsid w:val="006B7CD0"/>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C6A11"/>
    <w:rsid w:val="009F0C77"/>
    <w:rsid w:val="009F4DD1"/>
    <w:rsid w:val="00A12337"/>
    <w:rsid w:val="00A157DB"/>
    <w:rsid w:val="00A64E80"/>
    <w:rsid w:val="00A741D9"/>
    <w:rsid w:val="00A861EA"/>
    <w:rsid w:val="00A93483"/>
    <w:rsid w:val="00A9741D"/>
    <w:rsid w:val="00AC7EBB"/>
    <w:rsid w:val="00AD4B17"/>
    <w:rsid w:val="00AD5A9E"/>
    <w:rsid w:val="00B26FA6"/>
    <w:rsid w:val="00B741CB"/>
    <w:rsid w:val="00B7458C"/>
    <w:rsid w:val="00B934F3"/>
    <w:rsid w:val="00BB065C"/>
    <w:rsid w:val="00BB6347"/>
    <w:rsid w:val="00BD2134"/>
    <w:rsid w:val="00C038D8"/>
    <w:rsid w:val="00C045DD"/>
    <w:rsid w:val="00C3136F"/>
    <w:rsid w:val="00C3483A"/>
    <w:rsid w:val="00C74E9D"/>
    <w:rsid w:val="00C82FD3"/>
    <w:rsid w:val="00CC6B7B"/>
    <w:rsid w:val="00CD3619"/>
    <w:rsid w:val="00CF4447"/>
    <w:rsid w:val="00D12486"/>
    <w:rsid w:val="00D405E7"/>
    <w:rsid w:val="00D41D56"/>
    <w:rsid w:val="00D6260D"/>
    <w:rsid w:val="00D6662B"/>
    <w:rsid w:val="00D75FA1"/>
    <w:rsid w:val="00D81BE6"/>
    <w:rsid w:val="00D95E2F"/>
    <w:rsid w:val="00D970A9"/>
    <w:rsid w:val="00DB3AC0"/>
    <w:rsid w:val="00DC6813"/>
    <w:rsid w:val="00DE68F0"/>
    <w:rsid w:val="00DF3845"/>
    <w:rsid w:val="00DF7E17"/>
    <w:rsid w:val="00EB00A2"/>
    <w:rsid w:val="00EB1BF3"/>
    <w:rsid w:val="00EF3EEE"/>
    <w:rsid w:val="00F149A7"/>
    <w:rsid w:val="00F4043B"/>
    <w:rsid w:val="00F50BAF"/>
    <w:rsid w:val="00F52C10"/>
    <w:rsid w:val="00F81FFD"/>
    <w:rsid w:val="00F84292"/>
    <w:rsid w:val="00F85228"/>
    <w:rsid w:val="00FA77D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F2AF53-0F31-4FC9-88D0-D0B8EEC73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C21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1B3"/>
    <w:rPr>
      <w:rFonts w:ascii="Segoe UI" w:eastAsia="Times New Roman" w:hAnsi="Segoe UI" w:cs="Segoe UI"/>
      <w:sz w:val="18"/>
      <w:szCs w:val="18"/>
    </w:rPr>
  </w:style>
  <w:style w:type="character" w:styleId="Hyperlink">
    <w:name w:val="Hyperlink"/>
    <w:basedOn w:val="DefaultParagraphFont"/>
    <w:uiPriority w:val="99"/>
    <w:unhideWhenUsed/>
    <w:rsid w:val="000F54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1-1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1-1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977_201601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7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3E62F-AC00-443F-A51F-CF10488B6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894</Words>
  <Characters>5101</Characters>
  <Application>Microsoft Office Word</Application>
  <DocSecurity>6</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977: Clean Claim definition - South Carolina Legislature Online</dc:title>
  <dc:subject/>
  <dc:creator>%USERNAME%</dc:creator>
  <cp:keywords/>
  <dc:description/>
  <cp:lastModifiedBy>N Cumfer</cp:lastModifiedBy>
  <cp:revision>2</cp:revision>
  <cp:lastPrinted>2015-12-08T15:00:00Z</cp:lastPrinted>
  <dcterms:created xsi:type="dcterms:W3CDTF">2016-12-02T17:22:00Z</dcterms:created>
  <dcterms:modified xsi:type="dcterms:W3CDTF">2016-12-02T17:22:00Z</dcterms:modified>
</cp:coreProperties>
</file>