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5B0" w:rsidRDefault="006C15B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3E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10A" w:rsidRDefault="008F510A" w:rsidP="004E4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1E1A22">
        <w:noBreakHyphen/>
      </w:r>
      <w:r>
        <w:t>9</w:t>
      </w:r>
      <w:r w:rsidR="001E1A22">
        <w:noBreakHyphen/>
      </w:r>
      <w:r>
        <w:t>65, AS AMENDED, CODE OF LAWS OF SOUTH CAROLINA, 1976, RELATING TO THE INAPPLICABILITY OF CERTAIN BUILDING CODES ON FARM STRUCTURES, SO AS TO FURTHER DEFINE “FARM STRUCTURE”.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3E10" w:rsidRDefault="00E03E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3E10" w:rsidRDefault="00E03E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w:t>
      </w:r>
      <w:r w:rsidR="001E1A22">
        <w:noBreakHyphen/>
      </w:r>
      <w:r>
        <w:t>9</w:t>
      </w:r>
      <w:r w:rsidR="001E1A22">
        <w:noBreakHyphen/>
      </w:r>
      <w:r>
        <w:t>65(A) of the 1976 Code is amended to read:</w:t>
      </w: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142698">
        <w:rPr>
          <w:color w:val="000000" w:themeColor="text1"/>
          <w:u w:color="000000" w:themeColor="text1"/>
        </w:rPr>
        <w:t>(A)</w:t>
      </w:r>
      <w:r w:rsidR="00965BB6">
        <w:rPr>
          <w:color w:val="000000" w:themeColor="text1"/>
          <w:u w:color="000000" w:themeColor="text1"/>
        </w:rPr>
        <w:tab/>
      </w:r>
      <w:r w:rsidRPr="00142698">
        <w:rPr>
          <w:color w:val="000000" w:themeColor="text1"/>
          <w:u w:color="000000" w:themeColor="text1"/>
        </w:rPr>
        <w:t>For purposes of this section</w:t>
      </w:r>
      <w:r w:rsidRPr="00460938">
        <w:rPr>
          <w:strike/>
          <w:color w:val="000000" w:themeColor="text1"/>
          <w:u w:color="000000" w:themeColor="text1"/>
        </w:rPr>
        <w:t>,</w:t>
      </w:r>
      <w:r>
        <w:rPr>
          <w:color w:val="000000" w:themeColor="text1"/>
          <w:u w:val="single" w:color="000000" w:themeColor="text1"/>
        </w:rPr>
        <w:t>:</w:t>
      </w: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1E1A22" w:rsidRPr="001E1A22">
        <w:rPr>
          <w:color w:val="000000" w:themeColor="text1"/>
          <w:u w:color="000000" w:themeColor="text1"/>
        </w:rPr>
        <w:t>‘</w:t>
      </w:r>
      <w:r w:rsidRPr="000C5E59">
        <w:rPr>
          <w:strike/>
          <w:color w:val="000000" w:themeColor="text1"/>
          <w:u w:color="000000" w:themeColor="text1"/>
        </w:rPr>
        <w:t>farm</w:t>
      </w:r>
      <w:r w:rsidRPr="00142698">
        <w:rPr>
          <w:color w:val="000000" w:themeColor="text1"/>
          <w:u w:color="000000" w:themeColor="text1"/>
        </w:rPr>
        <w:t xml:space="preserve"> </w:t>
      </w:r>
      <w:r>
        <w:rPr>
          <w:color w:val="000000" w:themeColor="text1"/>
          <w:u w:val="single" w:color="000000" w:themeColor="text1"/>
        </w:rPr>
        <w:t>Farm</w:t>
      </w:r>
      <w:r>
        <w:rPr>
          <w:color w:val="000000" w:themeColor="text1"/>
          <w:u w:color="000000" w:themeColor="text1"/>
        </w:rPr>
        <w:t xml:space="preserve"> </w:t>
      </w:r>
      <w:r w:rsidRPr="00142698">
        <w:rPr>
          <w:color w:val="000000" w:themeColor="text1"/>
          <w:u w:color="000000" w:themeColor="text1"/>
        </w:rPr>
        <w:t>structure</w:t>
      </w:r>
      <w:r w:rsidR="001E1A22" w:rsidRPr="001E1A22">
        <w:rPr>
          <w:color w:val="000000" w:themeColor="text1"/>
          <w:u w:color="000000" w:themeColor="text1"/>
        </w:rPr>
        <w:t>’</w:t>
      </w:r>
      <w:r w:rsidRPr="00142698">
        <w:rPr>
          <w:color w:val="000000" w:themeColor="text1"/>
          <w:u w:color="000000" w:themeColor="text1"/>
        </w:rPr>
        <w:t xml:space="preserve"> means a structure </w:t>
      </w:r>
      <w:r w:rsidRPr="008F510A">
        <w:rPr>
          <w:strike/>
          <w:color w:val="000000" w:themeColor="text1"/>
          <w:u w:color="000000" w:themeColor="text1"/>
        </w:rPr>
        <w:t>which</w:t>
      </w:r>
      <w:r w:rsidRPr="00142698">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142698">
        <w:rPr>
          <w:color w:val="000000" w:themeColor="text1"/>
          <w:u w:color="000000" w:themeColor="text1"/>
        </w:rPr>
        <w:t xml:space="preserve">is constructed on a farm, other than a residence or a structure attached to it, for use on the farm including, but not limited to, barns, sheds, </w:t>
      </w:r>
      <w:r>
        <w:rPr>
          <w:color w:val="000000" w:themeColor="text1"/>
          <w:u w:val="single" w:color="000000" w:themeColor="text1"/>
        </w:rPr>
        <w:t>primitive camps, primitive farm buildings,</w:t>
      </w:r>
      <w:r>
        <w:rPr>
          <w:color w:val="000000" w:themeColor="text1"/>
          <w:u w:color="000000" w:themeColor="text1"/>
        </w:rPr>
        <w:t xml:space="preserve"> </w:t>
      </w:r>
      <w:r w:rsidRPr="00142698">
        <w:rPr>
          <w:color w:val="000000" w:themeColor="text1"/>
          <w:u w:color="000000" w:themeColor="text1"/>
        </w:rPr>
        <w:t xml:space="preserve">and poultry houses, but not public livestock areas. For purposes of this section, </w:t>
      </w:r>
      <w:r w:rsidR="001E1A22" w:rsidRPr="001E1A22">
        <w:rPr>
          <w:color w:val="000000" w:themeColor="text1"/>
          <w:u w:color="000000" w:themeColor="text1"/>
        </w:rPr>
        <w:t>‘</w:t>
      </w:r>
      <w:r w:rsidRPr="00142698">
        <w:rPr>
          <w:color w:val="000000" w:themeColor="text1"/>
          <w:u w:color="000000" w:themeColor="text1"/>
        </w:rPr>
        <w:t>farm structure</w:t>
      </w:r>
      <w:r w:rsidR="001E1A22" w:rsidRPr="001E1A22">
        <w:rPr>
          <w:color w:val="000000" w:themeColor="text1"/>
          <w:u w:color="000000" w:themeColor="text1"/>
        </w:rPr>
        <w:t>’</w:t>
      </w:r>
      <w:r w:rsidRPr="00142698">
        <w:rPr>
          <w:color w:val="000000" w:themeColor="text1"/>
          <w:u w:color="000000" w:themeColor="text1"/>
        </w:rPr>
        <w:t xml:space="preserve"> does not include a struct</w:t>
      </w:r>
      <w:r>
        <w:rPr>
          <w:color w:val="000000" w:themeColor="text1"/>
          <w:u w:color="000000" w:themeColor="text1"/>
        </w:rPr>
        <w:t xml:space="preserve">ure originally qualifying as a </w:t>
      </w:r>
      <w:r w:rsidR="001E1A22" w:rsidRPr="001E1A22">
        <w:rPr>
          <w:color w:val="000000" w:themeColor="text1"/>
          <w:u w:color="000000" w:themeColor="text1"/>
        </w:rPr>
        <w:t>‘</w:t>
      </w:r>
      <w:r w:rsidRPr="00142698">
        <w:rPr>
          <w:color w:val="000000" w:themeColor="text1"/>
          <w:u w:color="000000" w:themeColor="text1"/>
        </w:rPr>
        <w:t>farm structure</w:t>
      </w:r>
      <w:r w:rsidR="001E1A22" w:rsidRPr="001E1A22">
        <w:rPr>
          <w:color w:val="000000" w:themeColor="text1"/>
          <w:u w:color="000000" w:themeColor="text1"/>
        </w:rPr>
        <w:t>’</w:t>
      </w:r>
      <w:r w:rsidRPr="00142698">
        <w:rPr>
          <w:color w:val="000000" w:themeColor="text1"/>
          <w:u w:color="000000" w:themeColor="text1"/>
        </w:rPr>
        <w:t xml:space="preserve"> but later converted to another use</w:t>
      </w:r>
      <w:r>
        <w:rPr>
          <w:color w:val="000000" w:themeColor="text1"/>
          <w:u w:val="single" w:color="000000" w:themeColor="text1"/>
        </w:rPr>
        <w:t>.</w:t>
      </w: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D733C">
        <w:rPr>
          <w:color w:val="000000" w:themeColor="text1"/>
          <w:u w:color="000000" w:themeColor="text1"/>
        </w:rPr>
        <w:tab/>
      </w:r>
      <w:r w:rsidRPr="001D733C">
        <w:rPr>
          <w:color w:val="000000" w:themeColor="text1"/>
          <w:u w:color="000000" w:themeColor="text1"/>
        </w:rPr>
        <w:tab/>
      </w:r>
      <w:r>
        <w:rPr>
          <w:color w:val="000000" w:themeColor="text1"/>
          <w:u w:val="single" w:color="000000" w:themeColor="text1"/>
        </w:rPr>
        <w:t>(2)</w:t>
      </w:r>
      <w:r w:rsidRPr="001D733C">
        <w:rPr>
          <w:color w:val="000000" w:themeColor="text1"/>
          <w:u w:color="000000" w:themeColor="text1"/>
        </w:rPr>
        <w:tab/>
      </w:r>
      <w:r w:rsidR="001E1A22" w:rsidRPr="001E1A22">
        <w:rPr>
          <w:color w:val="000000" w:themeColor="text1"/>
          <w:u w:val="single" w:color="000000" w:themeColor="text1"/>
        </w:rPr>
        <w:t>‘</w:t>
      </w:r>
      <w:r>
        <w:rPr>
          <w:color w:val="000000" w:themeColor="text1"/>
          <w:u w:val="single" w:color="000000" w:themeColor="text1"/>
        </w:rPr>
        <w:t>Primitive camp</w:t>
      </w:r>
      <w:r w:rsidR="001E1A22" w:rsidRPr="001E1A22">
        <w:rPr>
          <w:color w:val="000000" w:themeColor="text1"/>
          <w:u w:val="single" w:color="000000" w:themeColor="text1"/>
        </w:rPr>
        <w:t>’</w:t>
      </w:r>
      <w:r>
        <w:rPr>
          <w:color w:val="000000" w:themeColor="text1"/>
          <w:u w:val="single" w:color="000000" w:themeColor="text1"/>
        </w:rPr>
        <w:t xml:space="preserve"> means a structure primarily used or associated with outdoor camping activities, including structures used for educational, instructional, or recreational purposes for campers and for management training, which are not:</w:t>
      </w:r>
    </w:p>
    <w:p w:rsidR="008F510A" w:rsidRDefault="00635561"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5561">
        <w:rPr>
          <w:color w:val="000000" w:themeColor="text1"/>
          <w:u w:color="000000" w:themeColor="text1"/>
        </w:rPr>
        <w:tab/>
      </w:r>
      <w:r w:rsidRPr="00635561">
        <w:rPr>
          <w:color w:val="000000" w:themeColor="text1"/>
          <w:u w:color="000000" w:themeColor="text1"/>
        </w:rPr>
        <w:tab/>
      </w:r>
      <w:r w:rsidRPr="00635561">
        <w:rPr>
          <w:color w:val="000000" w:themeColor="text1"/>
          <w:u w:color="000000" w:themeColor="text1"/>
        </w:rPr>
        <w:tab/>
      </w:r>
      <w:r w:rsidR="008F510A">
        <w:rPr>
          <w:color w:val="000000" w:themeColor="text1"/>
          <w:u w:val="single" w:color="000000" w:themeColor="text1"/>
        </w:rPr>
        <w:t>(a)</w:t>
      </w:r>
      <w:r w:rsidRPr="00635561">
        <w:rPr>
          <w:color w:val="000000" w:themeColor="text1"/>
          <w:u w:color="000000" w:themeColor="text1"/>
        </w:rPr>
        <w:tab/>
      </w:r>
      <w:r w:rsidR="008F510A">
        <w:rPr>
          <w:color w:val="000000" w:themeColor="text1"/>
          <w:u w:val="single" w:color="000000" w:themeColor="text1"/>
        </w:rPr>
        <w:t>greater than four thousand square feet in size; and</w:t>
      </w:r>
    </w:p>
    <w:p w:rsidR="00D729B2" w:rsidRDefault="00635561"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5561">
        <w:rPr>
          <w:color w:val="000000" w:themeColor="text1"/>
          <w:u w:color="000000" w:themeColor="text1"/>
        </w:rPr>
        <w:tab/>
      </w:r>
      <w:r w:rsidRPr="00635561">
        <w:rPr>
          <w:color w:val="000000" w:themeColor="text1"/>
          <w:u w:color="000000" w:themeColor="text1"/>
        </w:rPr>
        <w:tab/>
      </w:r>
      <w:r w:rsidRPr="00635561">
        <w:rPr>
          <w:color w:val="000000" w:themeColor="text1"/>
          <w:u w:color="000000" w:themeColor="text1"/>
        </w:rPr>
        <w:tab/>
      </w:r>
      <w:r w:rsidR="008F510A">
        <w:rPr>
          <w:color w:val="000000" w:themeColor="text1"/>
          <w:u w:val="single" w:color="000000" w:themeColor="text1"/>
        </w:rPr>
        <w:t>(b)</w:t>
      </w:r>
      <w:r w:rsidRPr="00635561">
        <w:rPr>
          <w:color w:val="000000" w:themeColor="text1"/>
          <w:u w:color="000000" w:themeColor="text1"/>
        </w:rPr>
        <w:tab/>
      </w:r>
      <w:r w:rsidR="008F510A">
        <w:rPr>
          <w:color w:val="000000" w:themeColor="text1"/>
          <w:u w:val="single" w:color="000000" w:themeColor="text1"/>
        </w:rPr>
        <w:t>intended to be occupied for more than twenty</w:t>
      </w:r>
      <w:r w:rsidR="001E1A22">
        <w:rPr>
          <w:color w:val="000000" w:themeColor="text1"/>
          <w:u w:val="single" w:color="000000" w:themeColor="text1"/>
        </w:rPr>
        <w:noBreakHyphen/>
      </w:r>
      <w:r w:rsidR="008F510A">
        <w:rPr>
          <w:color w:val="000000" w:themeColor="text1"/>
          <w:u w:val="single" w:color="000000" w:themeColor="text1"/>
        </w:rPr>
        <w:t>four hours consecutively.</w:t>
      </w:r>
    </w:p>
    <w:p w:rsidR="008F510A" w:rsidRDefault="001E1A22"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29B2">
        <w:rPr>
          <w:color w:val="000000" w:themeColor="text1"/>
          <w:u w:color="000000" w:themeColor="text1"/>
        </w:rPr>
        <w:t>‘</w:t>
      </w:r>
      <w:r w:rsidR="008F510A">
        <w:rPr>
          <w:color w:val="000000" w:themeColor="text1"/>
          <w:u w:val="single" w:color="000000" w:themeColor="text1"/>
        </w:rPr>
        <w:t>Structures primarily used or associated with outdoor camping activities</w:t>
      </w:r>
      <w:r w:rsidRPr="001E1A22">
        <w:rPr>
          <w:color w:val="000000" w:themeColor="text1"/>
          <w:u w:val="single" w:color="000000" w:themeColor="text1"/>
        </w:rPr>
        <w:t>’</w:t>
      </w:r>
      <w:r w:rsidR="008F510A">
        <w:rPr>
          <w:color w:val="000000" w:themeColor="text1"/>
          <w:u w:val="single" w:color="000000" w:themeColor="text1"/>
        </w:rPr>
        <w:t xml:space="preserve"> include, but are not limited to, shelters, tree stands, outhouses, sheds, rustic cabins, campfire shelters, picnic shelters, tents, tepees or other indigenous huts, support buildings used only for administrative functions and not for activities involving campers </w:t>
      </w:r>
      <w:r w:rsidR="008F510A">
        <w:rPr>
          <w:color w:val="000000" w:themeColor="text1"/>
          <w:u w:val="single" w:color="000000" w:themeColor="text1"/>
        </w:rPr>
        <w:lastRenderedPageBreak/>
        <w:t xml:space="preserve">or program participants, and any other structures that are utilized to store equipment, tools, commodities, or other items that are maintained or used in conjunction with outdoor camping activities such as hiking, fishing, hunting, or nature appreciation, regardless of material used for construction.  The specific types of primitive camping activities, structures, and uses set forth in this item are for illustrative purposes and </w:t>
      </w:r>
      <w:r w:rsidRPr="001E1A22">
        <w:rPr>
          <w:color w:val="000000" w:themeColor="text1"/>
          <w:u w:val="single" w:color="000000" w:themeColor="text1"/>
        </w:rPr>
        <w:t>must</w:t>
      </w:r>
      <w:r w:rsidR="008F510A">
        <w:rPr>
          <w:color w:val="000000" w:themeColor="text1"/>
          <w:u w:val="single" w:color="000000" w:themeColor="text1"/>
        </w:rPr>
        <w:t xml:space="preserve"> not be construed to limit, in any manner, the types of activities, structures, or uses that are exempted from building rules.</w:t>
      </w: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33C">
        <w:rPr>
          <w:color w:val="000000" w:themeColor="text1"/>
          <w:u w:color="000000" w:themeColor="text1"/>
        </w:rPr>
        <w:tab/>
      </w:r>
      <w:r w:rsidRPr="001D733C">
        <w:rPr>
          <w:color w:val="000000" w:themeColor="text1"/>
          <w:u w:color="000000" w:themeColor="text1"/>
        </w:rPr>
        <w:tab/>
      </w:r>
      <w:r>
        <w:rPr>
          <w:color w:val="000000" w:themeColor="text1"/>
          <w:u w:val="single" w:color="000000" w:themeColor="text1"/>
        </w:rPr>
        <w:t>(3)</w:t>
      </w:r>
      <w:r w:rsidRPr="001D733C">
        <w:rPr>
          <w:color w:val="000000" w:themeColor="text1"/>
          <w:u w:color="000000" w:themeColor="text1"/>
        </w:rPr>
        <w:tab/>
      </w:r>
      <w:r w:rsidR="001E1A22" w:rsidRPr="001E1A22">
        <w:rPr>
          <w:color w:val="000000" w:themeColor="text1"/>
          <w:u w:val="single" w:color="000000" w:themeColor="text1"/>
        </w:rPr>
        <w:t>‘</w:t>
      </w:r>
      <w:r>
        <w:rPr>
          <w:color w:val="000000" w:themeColor="text1"/>
          <w:u w:val="single" w:color="000000" w:themeColor="text1"/>
        </w:rPr>
        <w:t>Primitive farm building</w:t>
      </w:r>
      <w:r w:rsidR="001E1A22" w:rsidRPr="001E1A22">
        <w:rPr>
          <w:color w:val="000000" w:themeColor="text1"/>
          <w:u w:val="single" w:color="000000" w:themeColor="text1"/>
        </w:rPr>
        <w:t>’</w:t>
      </w:r>
      <w:r>
        <w:rPr>
          <w:color w:val="000000" w:themeColor="text1"/>
          <w:u w:val="single" w:color="000000" w:themeColor="text1"/>
        </w:rPr>
        <w:t xml:space="preserve"> means a structure used for activities, instruction, training, or reenactment of traditional or heritage farming practices.  The term includes, but is not limited to, sheds, barns, outhouses, dog houses, or other structures that are utilized to store equipment, tools, commodities, livestock, or other items supporting farm management.  These specific types of farming activities, structures, and uses set forth by this item are for illustrative purposes and </w:t>
      </w:r>
      <w:r w:rsidR="001E1A22">
        <w:rPr>
          <w:color w:val="000000" w:themeColor="text1"/>
          <w:u w:val="single" w:color="000000" w:themeColor="text1"/>
        </w:rPr>
        <w:t>must</w:t>
      </w:r>
      <w:r>
        <w:rPr>
          <w:color w:val="000000" w:themeColor="text1"/>
          <w:u w:val="single" w:color="000000" w:themeColor="text1"/>
        </w:rPr>
        <w:t xml:space="preserve"> not be construed to limit in any manner the types of activities, structures, or uses that are exempted from building rules</w:t>
      </w:r>
      <w:r>
        <w:rPr>
          <w:color w:val="000000" w:themeColor="text1"/>
          <w:u w:color="000000" w:themeColor="text1"/>
        </w:rPr>
        <w:t>.”</w:t>
      </w: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510A" w:rsidRDefault="008F510A" w:rsidP="008F5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3060D" w:rsidRDefault="001E1A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5B0" w:rsidRDefault="006C15B0" w:rsidP="006C15B0">
      <w:pPr>
        <w:suppressAutoHyphens/>
      </w:pPr>
    </w:p>
    <w:sectPr w:rsidR="006C15B0" w:rsidSect="006C15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A22" w:rsidRDefault="001E1A22" w:rsidP="009F0C77">
      <w:r>
        <w:separator/>
      </w:r>
    </w:p>
  </w:endnote>
  <w:endnote w:type="continuationSeparator" w:id="0">
    <w:p w:rsidR="001E1A22" w:rsidRDefault="001E1A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8D578E-41DA-4BB9-AE8B-80F629C9616C}"/>
    <w:embedBold r:id="rId2" w:fontKey="{B4552F7E-12A8-41FB-8CA8-74BFF025D902}"/>
  </w:font>
  <w:font w:name="Calibri">
    <w:panose1 w:val="020F0502020204030204"/>
    <w:charset w:val="00"/>
    <w:family w:val="swiss"/>
    <w:pitch w:val="variable"/>
    <w:sig w:usb0="E10002FF" w:usb1="4000ACFF" w:usb2="00000009" w:usb3="00000000" w:csb0="0000019F" w:csb1="00000000"/>
    <w:embedRegular r:id="rId3" w:fontKey="{22669617-D11F-4976-92E3-C3FF77586CEF}"/>
  </w:font>
  <w:font w:name="Segoe UI">
    <w:panose1 w:val="020B0502040204020203"/>
    <w:charset w:val="00"/>
    <w:family w:val="swiss"/>
    <w:pitch w:val="variable"/>
    <w:sig w:usb0="E10022FF" w:usb1="C000E47F" w:usb2="00000029" w:usb3="00000000" w:csb0="000001DF" w:csb1="00000000"/>
    <w:embedRegular r:id="rId4" w:fontKey="{EF22130B-31ED-4BAF-90F0-EAF8BAD0DCC8}"/>
  </w:font>
  <w:font w:name="Cambria">
    <w:panose1 w:val="02040503050406030204"/>
    <w:charset w:val="00"/>
    <w:family w:val="roman"/>
    <w:pitch w:val="variable"/>
    <w:sig w:usb0="E00002FF" w:usb1="400004FF" w:usb2="00000000" w:usb3="00000000" w:csb0="0000019F" w:csb1="00000000"/>
    <w:embedRegular r:id="rId5" w:fontKey="{2069BDC9-48D4-4E37-80BA-331E7A69F5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60D" w:rsidRPr="006C15B0" w:rsidRDefault="006C15B0" w:rsidP="006C15B0">
    <w:pPr>
      <w:pStyle w:val="Footer"/>
      <w:tabs>
        <w:tab w:val="clear" w:pos="4680"/>
        <w:tab w:val="clear" w:pos="9360"/>
        <w:tab w:val="center" w:pos="2995"/>
      </w:tabs>
      <w:spacing w:before="120"/>
    </w:pPr>
    <w:r>
      <w:t>[3069]</w:t>
    </w:r>
    <w:r>
      <w:tab/>
    </w:r>
    <w:r>
      <w:fldChar w:fldCharType="begin"/>
    </w:r>
    <w:r>
      <w:instrText xml:space="preserve"> PAGE  \* MERGEFORMAT </w:instrText>
    </w:r>
    <w:r>
      <w:fldChar w:fldCharType="separate"/>
    </w:r>
    <w:r w:rsidR="004E43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A22" w:rsidRDefault="001E1A22" w:rsidP="009F0C77">
      <w:r>
        <w:separator/>
      </w:r>
    </w:p>
  </w:footnote>
  <w:footnote w:type="continuationSeparator" w:id="0">
    <w:p w:rsidR="001E1A22" w:rsidRDefault="001E1A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7ZW15"/>
    <w:docVar w:name="CoverBillType" w:val="b"/>
    <w:docVar w:name="docpath" w:val="L:\Council\bills\GGS\22677ZW15.DOCX"/>
    <w:docVar w:name="dvBillNumber" w:val="3069"/>
    <w:docVar w:name="dvBillNumberPrefix" w:val="H. "/>
    <w:docVar w:name="dvOriginalBody" w:val="House"/>
    <w:docVar w:name="dvSteno" w:val="GGS"/>
    <w:docVar w:name="NameofBody" w:val="h"/>
    <w:docVar w:name="vgroup2" w:val="Council"/>
  </w:docVars>
  <w:rsids>
    <w:rsidRoot w:val="00E03E10"/>
    <w:rsid w:val="00011869"/>
    <w:rsid w:val="00015CD6"/>
    <w:rsid w:val="000E1785"/>
    <w:rsid w:val="000F40FA"/>
    <w:rsid w:val="0010776B"/>
    <w:rsid w:val="00133E66"/>
    <w:rsid w:val="001435A3"/>
    <w:rsid w:val="001D08F2"/>
    <w:rsid w:val="001D525B"/>
    <w:rsid w:val="001D7F4F"/>
    <w:rsid w:val="001E1A22"/>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43E0"/>
    <w:rsid w:val="004E7D54"/>
    <w:rsid w:val="005273C6"/>
    <w:rsid w:val="00530A69"/>
    <w:rsid w:val="00545593"/>
    <w:rsid w:val="00577C6C"/>
    <w:rsid w:val="005C2FE2"/>
    <w:rsid w:val="005E2BC9"/>
    <w:rsid w:val="00605102"/>
    <w:rsid w:val="006215AA"/>
    <w:rsid w:val="00635561"/>
    <w:rsid w:val="006913C9"/>
    <w:rsid w:val="0069470D"/>
    <w:rsid w:val="006C15B0"/>
    <w:rsid w:val="00734F00"/>
    <w:rsid w:val="007A70AE"/>
    <w:rsid w:val="007E7282"/>
    <w:rsid w:val="008362E8"/>
    <w:rsid w:val="008A1768"/>
    <w:rsid w:val="008F0F33"/>
    <w:rsid w:val="008F4429"/>
    <w:rsid w:val="008F510A"/>
    <w:rsid w:val="0094021A"/>
    <w:rsid w:val="00965BB6"/>
    <w:rsid w:val="009A758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060D"/>
    <w:rsid w:val="00C3483A"/>
    <w:rsid w:val="00C74E9D"/>
    <w:rsid w:val="00C82FD3"/>
    <w:rsid w:val="00C92819"/>
    <w:rsid w:val="00CC6B7B"/>
    <w:rsid w:val="00CD2089"/>
    <w:rsid w:val="00CD4685"/>
    <w:rsid w:val="00D729B2"/>
    <w:rsid w:val="00D73A67"/>
    <w:rsid w:val="00D970A9"/>
    <w:rsid w:val="00DF3845"/>
    <w:rsid w:val="00E03E10"/>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26C427-9932-4F45-80E7-9F78166E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5B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B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30F21-DF8C-4CC7-99F8-8CDD0D3C8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3069 Text of Previous Version (Dec. 11, 2014) - South Carolina Legislature Online</dc:title>
  <dc:creator>GloriaShackelford</dc:creator>
  <cp:lastModifiedBy>N Cumfer</cp:lastModifiedBy>
  <cp:revision>3</cp:revision>
  <cp:lastPrinted>2014-12-08T21:23:00Z</cp:lastPrinted>
  <dcterms:created xsi:type="dcterms:W3CDTF">2014-12-11T22:11:00Z</dcterms:created>
  <dcterms:modified xsi:type="dcterms:W3CDTF">2015-01-07T21:19:00Z</dcterms:modified>
</cp:coreProperties>
</file>