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6C9" w:rsidRDefault="00B266C9"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4A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BD" w:rsidRDefault="008D54BD" w:rsidP="00B90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BD" w:rsidRPr="00456E5C" w:rsidRDefault="00F14A6E"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D54BD" w:rsidRPr="00456E5C">
        <w:t>This act may be cited as the “South Carolina Giving Back to Our Veterans Act”.</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2.</w:t>
      </w:r>
      <w:r w:rsidRPr="00456E5C">
        <w:tab/>
        <w:t>Section 12</w:t>
      </w:r>
      <w:r w:rsidRPr="00456E5C">
        <w:noBreakHyphen/>
        <w:t>6</w:t>
      </w:r>
      <w:r w:rsidRPr="00456E5C">
        <w:noBreakHyphen/>
        <w:t>1140 of the 1976 Code is amended by adding a new item at the end to read:</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t>“(12)</w:t>
      </w:r>
      <w:r w:rsidRPr="00456E5C">
        <w:tab/>
        <w:t>for taxable years beginning after 201</w:t>
      </w:r>
      <w:r w:rsidR="00E43D92">
        <w:t>6</w:t>
      </w:r>
      <w:r w:rsidRPr="00456E5C">
        <w:t>, military retirement benefits attributable to service on active duty in the armed forces of the United States.”</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3.</w:t>
      </w:r>
      <w:r w:rsidRPr="00456E5C">
        <w:tab/>
        <w:t>Section 12</w:t>
      </w:r>
      <w:r w:rsidRPr="00456E5C">
        <w:noBreakHyphen/>
        <w:t>6</w:t>
      </w:r>
      <w:r w:rsidRPr="00456E5C">
        <w:noBreakHyphen/>
        <w:t>1170(A)(2) of the 1976 Code is amended to read:</w:t>
      </w:r>
    </w:p>
    <w:p w:rsidR="008D54BD" w:rsidRDefault="008D54BD" w:rsidP="008D5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8D54BD" w:rsidRPr="00456E5C" w:rsidRDefault="008D54BD" w:rsidP="008D5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 xml:space="preserve">The term ‘retirement income’, as used in this subsection, means the total of all otherwise taxable income not subject to a penalty for premature distribution received by the taxpayer or the </w:t>
      </w:r>
      <w:r w:rsidRPr="00456E5C">
        <w:lastRenderedPageBreak/>
        <w:t xml:space="preserve">taxpayer’s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Pr>
          <w:u w:val="single"/>
        </w:rPr>
        <w:t>After taxable year 2016</w:t>
      </w:r>
      <w:r w:rsidRPr="00456E5C">
        <w:rPr>
          <w:u w:val="single"/>
        </w:rPr>
        <w:t>, military retirement is not included as retirement income for purposes of the deduction allowed by this section.</w:t>
      </w:r>
      <w:r w:rsidRPr="00456E5C">
        <w:t>”</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4.</w:t>
      </w:r>
      <w:r w:rsidRPr="00456E5C">
        <w:tab/>
        <w:t>In addition to amounts allowed as a deduction pursuant to Section 12</w:t>
      </w:r>
      <w:r w:rsidRPr="00456E5C">
        <w:noBreakHyphen/>
        <w:t>6</w:t>
      </w:r>
      <w:r w:rsidRPr="00456E5C">
        <w:noBreakHyphen/>
        <w:t xml:space="preserve">1170 of the 1976 Code, there is allowed as a deduction from South Carolina taxable income of individuals for purposes of the South Carolina Income Tax Act a portion of </w:t>
      </w:r>
      <w:r w:rsidRPr="008D54BD">
        <w:rPr>
          <w:bCs/>
          <w:iCs/>
        </w:rPr>
        <w:t>otherwise taxable</w:t>
      </w:r>
      <w:r w:rsidRPr="008D54BD">
        <w:t xml:space="preserve"> </w:t>
      </w:r>
      <w:r w:rsidRPr="00456E5C">
        <w:t>military retirement benefits attributable to service on active duty in the armed forces of the United States according to the following schedule:</w:t>
      </w: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Taxable Year</w:t>
      </w:r>
      <w:r w:rsidRPr="00456E5C">
        <w:tab/>
      </w:r>
      <w:r w:rsidRPr="00456E5C">
        <w:tab/>
      </w:r>
      <w:r w:rsidRPr="00456E5C">
        <w:tab/>
        <w:t>Deduction Percentage</w:t>
      </w: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2015</w:t>
      </w:r>
      <w:r w:rsidRPr="00456E5C">
        <w:tab/>
      </w:r>
      <w:r w:rsidRPr="00456E5C">
        <w:tab/>
      </w:r>
      <w:r w:rsidRPr="00456E5C">
        <w:tab/>
      </w:r>
      <w:r w:rsidRPr="00456E5C">
        <w:tab/>
      </w:r>
      <w:r w:rsidRPr="00456E5C">
        <w:tab/>
      </w:r>
      <w:r w:rsidRPr="00456E5C">
        <w:tab/>
      </w:r>
      <w:r w:rsidRPr="00456E5C">
        <w:tab/>
      </w:r>
      <w:r w:rsidRPr="00456E5C">
        <w:tab/>
        <w:t>33.33 percent</w:t>
      </w: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r>
      <w:r w:rsidRPr="00456E5C">
        <w:tab/>
        <w:t>201</w:t>
      </w:r>
      <w:r>
        <w:t>6</w:t>
      </w:r>
      <w:r w:rsidRPr="00456E5C">
        <w:tab/>
      </w:r>
      <w:r w:rsidRPr="00456E5C">
        <w:tab/>
      </w:r>
      <w:r w:rsidRPr="00456E5C">
        <w:tab/>
      </w:r>
      <w:r w:rsidRPr="00456E5C">
        <w:tab/>
      </w:r>
      <w:r w:rsidRPr="00456E5C">
        <w:tab/>
      </w:r>
      <w:r w:rsidRPr="00456E5C">
        <w:tab/>
      </w:r>
      <w:r w:rsidRPr="00456E5C">
        <w:tab/>
      </w:r>
      <w:r w:rsidRPr="00456E5C">
        <w:tab/>
        <w:t>66.67 percent.</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6E"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E5C">
        <w:t>SECTION</w:t>
      </w:r>
      <w:r w:rsidRPr="00456E5C">
        <w:tab/>
        <w:t>5.</w:t>
      </w:r>
      <w:r w:rsidRPr="00456E5C">
        <w:tab/>
        <w:t>This act takes effect upon approval by the Governor and applies for taxable years beginning after 201</w:t>
      </w:r>
      <w:r>
        <w:t>4</w:t>
      </w:r>
      <w:r w:rsidRPr="00456E5C">
        <w:t>.</w:t>
      </w:r>
    </w:p>
    <w:p w:rsidR="00BC2E45" w:rsidRDefault="00531FDC" w:rsidP="00DE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66C9" w:rsidRDefault="00B266C9" w:rsidP="00B266C9">
      <w:pPr>
        <w:suppressAutoHyphens/>
      </w:pPr>
    </w:p>
    <w:sectPr w:rsidR="00B266C9" w:rsidSect="00B26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A6E" w:rsidRDefault="00F14A6E" w:rsidP="009F0C77">
      <w:r>
        <w:separator/>
      </w:r>
    </w:p>
  </w:endnote>
  <w:endnote w:type="continuationSeparator" w:id="0">
    <w:p w:rsidR="00F14A6E" w:rsidRDefault="00F14A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BA5A45-DFCF-4780-8C81-D2A062A845B3}"/>
    <w:embedBold r:id="rId2" w:fontKey="{5CFBFD8B-3032-470A-A199-A8D4138A7CB7}"/>
    <w:embedBoldItalic r:id="rId3" w:fontKey="{2E5CA04D-69F0-4175-93CC-D17B93569949}"/>
  </w:font>
  <w:font w:name="Calibri">
    <w:panose1 w:val="020F0502020204030204"/>
    <w:charset w:val="00"/>
    <w:family w:val="swiss"/>
    <w:pitch w:val="variable"/>
    <w:sig w:usb0="E10002FF" w:usb1="4000ACFF" w:usb2="00000009" w:usb3="00000000" w:csb0="0000019F" w:csb1="00000000"/>
    <w:embedRegular r:id="rId4" w:fontKey="{F315E65B-023E-4A69-BF38-F57C8EDF9565}"/>
  </w:font>
  <w:font w:name="Segoe UI">
    <w:panose1 w:val="020B0502040204020203"/>
    <w:charset w:val="00"/>
    <w:family w:val="swiss"/>
    <w:pitch w:val="variable"/>
    <w:sig w:usb0="E10022FF" w:usb1="C000E47F" w:usb2="00000029" w:usb3="00000000" w:csb0="000001DF" w:csb1="00000000"/>
    <w:embedRegular r:id="rId5" w:fontKey="{B12F242A-9BF8-4C7B-BFC3-C3DD1726357D}"/>
  </w:font>
  <w:font w:name="Cambria">
    <w:panose1 w:val="02040503050406030204"/>
    <w:charset w:val="00"/>
    <w:family w:val="roman"/>
    <w:pitch w:val="variable"/>
    <w:sig w:usb0="E00002FF" w:usb1="400004FF" w:usb2="00000000" w:usb3="00000000" w:csb0="0000019F" w:csb1="00000000"/>
    <w:embedRegular r:id="rId6" w:fontKey="{EC5E7717-1050-45B5-9B0C-72284AEBB7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E45" w:rsidRPr="00B266C9" w:rsidRDefault="00B266C9" w:rsidP="00B266C9">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sidR="00B90F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A6E" w:rsidRDefault="00F14A6E" w:rsidP="009F0C77">
      <w:r>
        <w:separator/>
      </w:r>
    </w:p>
  </w:footnote>
  <w:footnote w:type="continuationSeparator" w:id="0">
    <w:p w:rsidR="00F14A6E" w:rsidRDefault="00F14A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6DG15"/>
    <w:docVar w:name="CoverBillType" w:val="b"/>
    <w:docVar w:name="docpath" w:val="L:\Council\bills\AGM\18336DG15.DOCX"/>
    <w:docVar w:name="dvBillNumber" w:val="3147"/>
    <w:docVar w:name="dvBillNumberPrefix" w:val="H. "/>
    <w:docVar w:name="dvOriginalBody" w:val="House"/>
    <w:docVar w:name="dvSteno" w:val="AGM"/>
    <w:docVar w:name="NameofBody" w:val="h"/>
    <w:docVar w:name="vgroup2" w:val="Council"/>
  </w:docVars>
  <w:rsids>
    <w:rsidRoot w:val="00F14A6E"/>
    <w:rsid w:val="00011869"/>
    <w:rsid w:val="00015CD6"/>
    <w:rsid w:val="000E1785"/>
    <w:rsid w:val="000F40FA"/>
    <w:rsid w:val="0010776B"/>
    <w:rsid w:val="00133E66"/>
    <w:rsid w:val="001435A3"/>
    <w:rsid w:val="001D08F2"/>
    <w:rsid w:val="001D525B"/>
    <w:rsid w:val="001D7F4F"/>
    <w:rsid w:val="001F7553"/>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1FDC"/>
    <w:rsid w:val="00545593"/>
    <w:rsid w:val="00577C6C"/>
    <w:rsid w:val="005C2FE2"/>
    <w:rsid w:val="005D30A6"/>
    <w:rsid w:val="005E2BC9"/>
    <w:rsid w:val="00605102"/>
    <w:rsid w:val="006215AA"/>
    <w:rsid w:val="006913C9"/>
    <w:rsid w:val="0069470D"/>
    <w:rsid w:val="00734F00"/>
    <w:rsid w:val="007A70AE"/>
    <w:rsid w:val="007E58D6"/>
    <w:rsid w:val="007E63F5"/>
    <w:rsid w:val="00815C05"/>
    <w:rsid w:val="008362E8"/>
    <w:rsid w:val="008A1768"/>
    <w:rsid w:val="008D54B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66C9"/>
    <w:rsid w:val="00B412D4"/>
    <w:rsid w:val="00B90F51"/>
    <w:rsid w:val="00BC2E45"/>
    <w:rsid w:val="00BE3C22"/>
    <w:rsid w:val="00C0345E"/>
    <w:rsid w:val="00C3483A"/>
    <w:rsid w:val="00C74E9D"/>
    <w:rsid w:val="00C82FD3"/>
    <w:rsid w:val="00C92819"/>
    <w:rsid w:val="00CC6B7B"/>
    <w:rsid w:val="00CD2089"/>
    <w:rsid w:val="00D73A67"/>
    <w:rsid w:val="00D970A9"/>
    <w:rsid w:val="00DE51BC"/>
    <w:rsid w:val="00DF3845"/>
    <w:rsid w:val="00E11C00"/>
    <w:rsid w:val="00E41911"/>
    <w:rsid w:val="00E43D92"/>
    <w:rsid w:val="00E92EEF"/>
    <w:rsid w:val="00EC2F6D"/>
    <w:rsid w:val="00F14A6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F1918-77FF-4C5A-B150-707A64CF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F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FDC"/>
    <w:rPr>
      <w:rFonts w:ascii="Segoe UI" w:eastAsia="Times New Roman" w:hAnsi="Segoe UI" w:cs="Segoe UI"/>
      <w:sz w:val="18"/>
      <w:szCs w:val="18"/>
    </w:rPr>
  </w:style>
  <w:style w:type="paragraph" w:styleId="IntenseQuote">
    <w:name w:val="Intense Quote"/>
    <w:basedOn w:val="Normal"/>
    <w:next w:val="Normal"/>
    <w:link w:val="IntenseQuoteChar"/>
    <w:uiPriority w:val="30"/>
    <w:qFormat/>
    <w:rsid w:val="008D54B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D54BD"/>
    <w:rPr>
      <w:rFonts w:eastAsia="Times New Roman" w:cs="Times New Roman"/>
      <w:b/>
      <w:bCs/>
      <w:i/>
      <w:iCs/>
      <w:color w:val="4F81BD" w:themeColor="accen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20678-926C-4635-BC2E-F52051EC7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3147 Text of Previous Version (Dec. 11, 2014) - South Carolina Legislature Online</dc:title>
  <dc:creator>angiemorgan</dc:creator>
  <cp:lastModifiedBy>N Cumfer</cp:lastModifiedBy>
  <cp:revision>3</cp:revision>
  <cp:lastPrinted>2014-12-11T15:15:00Z</cp:lastPrinted>
  <dcterms:created xsi:type="dcterms:W3CDTF">2014-12-11T22:59:00Z</dcterms:created>
  <dcterms:modified xsi:type="dcterms:W3CDTF">2015-01-07T21:21:00Z</dcterms:modified>
</cp:coreProperties>
</file>