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33A"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4581F"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2015</w:t>
      </w:r>
    </w:p>
    <w:p w:rsidR="00F4581F"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81F" w:rsidRPr="00F4581F" w:rsidRDefault="00F4581F" w:rsidP="00F4581F">
      <w:pPr>
        <w:tabs>
          <w:tab w:val="right" w:pos="5933"/>
        </w:tabs>
        <w:suppressAutoHyphens/>
      </w:pPr>
      <w:r>
        <w:tab/>
      </w:r>
      <w:r>
        <w:rPr>
          <w:b/>
          <w:sz w:val="36"/>
        </w:rPr>
        <w:t>H. 3519</w:t>
      </w:r>
    </w:p>
    <w:p w:rsidR="00F4581F"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81F" w:rsidRDefault="00F4581F" w:rsidP="00F4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A3C">
        <w:t>Rep. Merrill</w:t>
      </w:r>
    </w:p>
    <w:p w:rsidR="00F4581F"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81F"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2/25/15--S.</w:t>
      </w:r>
    </w:p>
    <w:p w:rsidR="00F4581F"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F4581F" w:rsidRPr="00F4581F" w:rsidRDefault="00F4581F" w:rsidP="00F4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581F"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81F" w:rsidRDefault="00F45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581F" w:rsidSect="005363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9B7" w:rsidRDefault="00C36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76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FA" w:rsidRPr="004046C1"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rPr>
      </w:pPr>
      <w:bookmarkStart w:id="3" w:name="titletop"/>
      <w:bookmarkEnd w:id="3"/>
      <w:r w:rsidRPr="004046C1">
        <w:rPr>
          <w:color w:val="000000" w:themeColor="text1"/>
          <w:u w:color="000000" w:themeColor="text1"/>
        </w:rPr>
        <w:t xml:space="preserve">TO RATIFY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w:t>
      </w:r>
      <w:r w:rsidR="00DF0CA9">
        <w:rPr>
          <w:color w:val="000000" w:themeColor="text1"/>
          <w:u w:color="000000" w:themeColor="text1"/>
        </w:rPr>
        <w:t xml:space="preserve">TO </w:t>
      </w:r>
      <w:r w:rsidRPr="004046C1">
        <w:rPr>
          <w:color w:val="000000" w:themeColor="text1"/>
          <w:u w:color="000000" w:themeColor="text1"/>
        </w:rPr>
        <w:t xml:space="preserve">PROVIDE THE STANDARDS FOR THEIR CONDUCT AND MANAGEMENT, </w:t>
      </w:r>
      <w:r w:rsidR="00DF0CA9">
        <w:rPr>
          <w:color w:val="000000" w:themeColor="text1"/>
          <w:u w:color="000000" w:themeColor="text1"/>
        </w:rPr>
        <w:t xml:space="preserve">TO </w:t>
      </w:r>
      <w:r w:rsidRPr="004046C1">
        <w:rPr>
          <w:color w:val="000000" w:themeColor="text1"/>
          <w:u w:color="000000" w:themeColor="text1"/>
        </w:rPr>
        <w:t xml:space="preserve">PROVIDE PENALTIES FOR VIOLATIONS, AND </w:t>
      </w:r>
      <w:r w:rsidR="00DF0CA9">
        <w:rPr>
          <w:color w:val="000000" w:themeColor="text1"/>
          <w:u w:color="000000" w:themeColor="text1"/>
        </w:rPr>
        <w:t xml:space="preserve">TO </w:t>
      </w:r>
      <w:r w:rsidRPr="004046C1">
        <w:rPr>
          <w:color w:val="000000" w:themeColor="text1"/>
          <w:u w:color="000000" w:themeColor="text1"/>
        </w:rPr>
        <w:t>PROVIDE FOR ANY OTHER LAW NECESSARY TO ENSURE THE PROPER FUNCTIONING, HONESTY, INTEGRITY, AND CHARITABLE PURPOSES FOR WHICH THE RAFFLES ARE CONDUCTED.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690" w:rsidRDefault="00D07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690" w:rsidRDefault="00D07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SECTION</w:t>
      </w:r>
      <w:r w:rsidRPr="000542E6">
        <w:rPr>
          <w:color w:val="000000" w:themeColor="text1"/>
          <w:u w:color="000000" w:themeColor="text1"/>
        </w:rPr>
        <w:tab/>
        <w:t>1.</w:t>
      </w:r>
      <w:r w:rsidRPr="000542E6">
        <w:rPr>
          <w:color w:val="000000" w:themeColor="text1"/>
          <w:u w:color="000000" w:themeColor="text1"/>
        </w:rPr>
        <w:tab/>
        <w:t>The amendment to Article XVII of the Constitution of South Carolina, 1895,</w:t>
      </w:r>
      <w:r>
        <w:rPr>
          <w:color w:val="000000" w:themeColor="text1"/>
          <w:u w:color="000000" w:themeColor="text1"/>
        </w:rPr>
        <w:t xml:space="preserve"> prepared under the terms of</w:t>
      </w:r>
      <w:r w:rsidRPr="000542E6">
        <w:rPr>
          <w:color w:val="000000" w:themeColor="text1"/>
          <w:u w:color="000000" w:themeColor="text1"/>
        </w:rPr>
        <w:t xml:space="preserve"> Joint Resolution </w:t>
      </w:r>
      <w:r w:rsidR="00AC49E1">
        <w:rPr>
          <w:color w:val="000000" w:themeColor="text1"/>
          <w:u w:color="000000" w:themeColor="text1"/>
        </w:rPr>
        <w:t>102</w:t>
      </w:r>
      <w:r w:rsidRPr="000542E6">
        <w:rPr>
          <w:color w:val="000000" w:themeColor="text1"/>
          <w:u w:color="000000" w:themeColor="text1"/>
        </w:rPr>
        <w:t xml:space="preserve">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of Article XVII is amended to read:</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tab/>
      </w:r>
      <w:r w:rsidRPr="000542E6">
        <w:rPr>
          <w:color w:val="000000" w:themeColor="text1"/>
          <w:u w:color="000000" w:themeColor="text1"/>
        </w:rPr>
        <w:t xml:space="preserve">Only the State may conduct lotteries, and these lotteries must be conducted in the manner that the General Assembly provides by law.  The revenue derived from the lotteries must be used </w:t>
      </w:r>
      <w:r w:rsidR="00A112B9" w:rsidRPr="000542E6">
        <w:rPr>
          <w:color w:val="000000" w:themeColor="text1"/>
          <w:u w:color="000000" w:themeColor="text1"/>
        </w:rPr>
        <w:t xml:space="preserve">first </w:t>
      </w:r>
      <w:r w:rsidRPr="000542E6">
        <w:rPr>
          <w:color w:val="000000" w:themeColor="text1"/>
          <w:u w:color="000000" w:themeColor="text1"/>
        </w:rPr>
        <w:t xml:space="preserve">to pay all operating expenses and prizes for the lotteries.  The remaining lottery revenues must be credited to a separate fund in the state treasury styled the </w:t>
      </w:r>
      <w:r w:rsidR="001F482D" w:rsidRPr="001F482D">
        <w:rPr>
          <w:color w:val="000000" w:themeColor="text1"/>
          <w:u w:color="000000" w:themeColor="text1"/>
        </w:rPr>
        <w:t>‘</w:t>
      </w:r>
      <w:r w:rsidRPr="000542E6">
        <w:rPr>
          <w:color w:val="000000" w:themeColor="text1"/>
          <w:u w:color="000000" w:themeColor="text1"/>
        </w:rPr>
        <w:t>Education Lottery Account</w:t>
      </w:r>
      <w:r w:rsidR="001F482D" w:rsidRPr="001F482D">
        <w:rPr>
          <w:color w:val="000000" w:themeColor="text1"/>
          <w:u w:color="000000" w:themeColor="text1"/>
        </w:rPr>
        <w:t>’</w:t>
      </w:r>
      <w:r w:rsidRPr="000542E6">
        <w:rPr>
          <w:color w:val="000000" w:themeColor="text1"/>
          <w:u w:color="000000" w:themeColor="text1"/>
        </w:rPr>
        <w:t>, and the earnings on this account must be credited to it.  Education Lottery Account proceeds may be used only for education</w:t>
      </w:r>
      <w:r w:rsidR="00DF0CA9">
        <w:rPr>
          <w:color w:val="000000" w:themeColor="text1"/>
          <w:u w:color="000000" w:themeColor="text1"/>
        </w:rPr>
        <w:t>al</w:t>
      </w:r>
      <w:r w:rsidRPr="000542E6">
        <w:rPr>
          <w:color w:val="000000" w:themeColor="text1"/>
          <w:u w:color="000000" w:themeColor="text1"/>
        </w:rPr>
        <w:t xml:space="preserve"> purposes as the General Assembly provides by law. </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957E33" w:rsidRDefault="001F4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104" w:rsidRDefault="00DC6104" w:rsidP="00DC6104">
      <w:pPr>
        <w:suppressAutoHyphens/>
      </w:pPr>
    </w:p>
    <w:sectPr w:rsidR="00DC6104" w:rsidSect="005363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CA9" w:rsidRDefault="00DF0CA9" w:rsidP="009F0C77">
      <w:r>
        <w:separator/>
      </w:r>
    </w:p>
  </w:endnote>
  <w:endnote w:type="continuationSeparator" w:id="0">
    <w:p w:rsidR="00DF0CA9" w:rsidRDefault="00DF0C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2F18BA-638A-494B-9C54-12D8F2F46A78}"/>
    <w:embedBold r:id="rId2" w:fontKey="{CEC8DA97-E56A-48C2-9C05-D3777CF451B2}"/>
  </w:font>
  <w:font w:name="Calibri">
    <w:panose1 w:val="020F0502020204030204"/>
    <w:charset w:val="00"/>
    <w:family w:val="swiss"/>
    <w:pitch w:val="variable"/>
    <w:sig w:usb0="E10002FF" w:usb1="4000ACFF" w:usb2="00000009" w:usb3="00000000" w:csb0="0000019F" w:csb1="00000000"/>
    <w:embedRegular r:id="rId3" w:fontKey="{CC8E7226-6539-4847-9541-7E484D31862F}"/>
  </w:font>
  <w:font w:name="Segoe UI">
    <w:panose1 w:val="020B0502040204020203"/>
    <w:charset w:val="00"/>
    <w:family w:val="swiss"/>
    <w:pitch w:val="variable"/>
    <w:sig w:usb0="E10022FF" w:usb1="C000E47F" w:usb2="00000029" w:usb3="00000000" w:csb0="000001DF" w:csb1="00000000"/>
    <w:embedRegular r:id="rId4" w:fontKey="{6C60CA60-4D64-48A8-989C-7E87C51644BE}"/>
  </w:font>
  <w:font w:name="Cambria">
    <w:panose1 w:val="02040503050406030204"/>
    <w:charset w:val="00"/>
    <w:family w:val="roman"/>
    <w:pitch w:val="variable"/>
    <w:sig w:usb0="E00002FF" w:usb1="400004FF" w:usb2="00000000" w:usb3="00000000" w:csb0="0000019F" w:csb1="00000000"/>
    <w:embedRegular r:id="rId5" w:fontKey="{117FDFCB-43E5-4B85-954D-4EF779B32D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E33" w:rsidRPr="00C369B7" w:rsidRDefault="00C369B7" w:rsidP="00C369B7">
    <w:pPr>
      <w:pStyle w:val="Footer"/>
      <w:tabs>
        <w:tab w:val="clear" w:pos="4680"/>
        <w:tab w:val="clear" w:pos="9360"/>
        <w:tab w:val="center" w:pos="2995"/>
      </w:tabs>
      <w:spacing w:before="120"/>
    </w:pPr>
    <w:r>
      <w:t>[3519</w:t>
    </w:r>
    <w:r w:rsidR="0053633A">
      <w:t>-</w:t>
    </w:r>
    <w:r w:rsidR="0053633A">
      <w:fldChar w:fldCharType="begin"/>
    </w:r>
    <w:r w:rsidR="0053633A">
      <w:instrText xml:space="preserve"> PAGE  \* MERGEFORMAT </w:instrText>
    </w:r>
    <w:r w:rsidR="0053633A">
      <w:fldChar w:fldCharType="separate"/>
    </w:r>
    <w:r w:rsidR="00397041">
      <w:rPr>
        <w:noProof/>
      </w:rPr>
      <w:t>1</w:t>
    </w:r>
    <w:r w:rsidR="0053633A">
      <w:fldChar w:fldCharType="end"/>
    </w:r>
    <w:r w:rsidR="005363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33A" w:rsidRPr="00C369B7" w:rsidRDefault="0053633A" w:rsidP="00C369B7">
    <w:pPr>
      <w:pStyle w:val="Footer"/>
      <w:tabs>
        <w:tab w:val="clear" w:pos="4680"/>
        <w:tab w:val="clear" w:pos="9360"/>
        <w:tab w:val="center" w:pos="2995"/>
      </w:tabs>
      <w:spacing w:before="120"/>
    </w:pPr>
    <w:r>
      <w:t>[3519]</w:t>
    </w:r>
    <w:r>
      <w:tab/>
    </w:r>
    <w:r>
      <w:fldChar w:fldCharType="begin"/>
    </w:r>
    <w:r>
      <w:instrText xml:space="preserve"> PAGE  \* MERGEFORMAT </w:instrText>
    </w:r>
    <w:r>
      <w:fldChar w:fldCharType="separate"/>
    </w:r>
    <w:r w:rsidR="00DC61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CA9" w:rsidRDefault="00DF0CA9" w:rsidP="009F0C77">
      <w:r>
        <w:separator/>
      </w:r>
    </w:p>
  </w:footnote>
  <w:footnote w:type="continuationSeparator" w:id="0">
    <w:p w:rsidR="00DF0CA9" w:rsidRDefault="00DF0C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8ZW15"/>
    <w:docVar w:name="CoverBillType" w:val="b"/>
    <w:docVar w:name="docpath" w:val="L:\Council\bills\GGS\22718ZW15.DOCX"/>
    <w:docVar w:name="dvBillNumber" w:val="3519"/>
    <w:docVar w:name="dvBillNumberPrefix" w:val="H. "/>
    <w:docVar w:name="dvOriginalBody" w:val="House"/>
    <w:docVar w:name="dvSteno" w:val="GGS"/>
    <w:docVar w:name="NameofBody" w:val="h"/>
    <w:docVar w:name="vgroup2" w:val="Council"/>
  </w:docVars>
  <w:rsids>
    <w:rsidRoot w:val="00D07690"/>
    <w:rsid w:val="00011869"/>
    <w:rsid w:val="00015CD6"/>
    <w:rsid w:val="000E1785"/>
    <w:rsid w:val="000F40FA"/>
    <w:rsid w:val="0010776B"/>
    <w:rsid w:val="00133E66"/>
    <w:rsid w:val="001435A3"/>
    <w:rsid w:val="00146ED3"/>
    <w:rsid w:val="00151044"/>
    <w:rsid w:val="001D08F2"/>
    <w:rsid w:val="001D525B"/>
    <w:rsid w:val="001D7F4F"/>
    <w:rsid w:val="001F482D"/>
    <w:rsid w:val="00205238"/>
    <w:rsid w:val="002321B6"/>
    <w:rsid w:val="00250967"/>
    <w:rsid w:val="002543C8"/>
    <w:rsid w:val="0025541D"/>
    <w:rsid w:val="00275FFA"/>
    <w:rsid w:val="00284AAE"/>
    <w:rsid w:val="002E5912"/>
    <w:rsid w:val="00301B21"/>
    <w:rsid w:val="00325348"/>
    <w:rsid w:val="0032732C"/>
    <w:rsid w:val="00336AD0"/>
    <w:rsid w:val="0037079A"/>
    <w:rsid w:val="00397041"/>
    <w:rsid w:val="003C4DAB"/>
    <w:rsid w:val="003D01E8"/>
    <w:rsid w:val="003E5288"/>
    <w:rsid w:val="003F6D79"/>
    <w:rsid w:val="0041760A"/>
    <w:rsid w:val="00417C01"/>
    <w:rsid w:val="004403BD"/>
    <w:rsid w:val="004809EE"/>
    <w:rsid w:val="004E7D54"/>
    <w:rsid w:val="005273C6"/>
    <w:rsid w:val="00530A69"/>
    <w:rsid w:val="0053633A"/>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5740"/>
    <w:rsid w:val="0094021A"/>
    <w:rsid w:val="00957E33"/>
    <w:rsid w:val="009B44AF"/>
    <w:rsid w:val="009C6A0B"/>
    <w:rsid w:val="009F0C77"/>
    <w:rsid w:val="009F4DD1"/>
    <w:rsid w:val="00A112B9"/>
    <w:rsid w:val="00A41684"/>
    <w:rsid w:val="00A64E80"/>
    <w:rsid w:val="00A72BCD"/>
    <w:rsid w:val="00A741D9"/>
    <w:rsid w:val="00A833AB"/>
    <w:rsid w:val="00A9741D"/>
    <w:rsid w:val="00AC49E1"/>
    <w:rsid w:val="00AD4B17"/>
    <w:rsid w:val="00B412D4"/>
    <w:rsid w:val="00BE3C22"/>
    <w:rsid w:val="00C0345E"/>
    <w:rsid w:val="00C3483A"/>
    <w:rsid w:val="00C369B7"/>
    <w:rsid w:val="00C531B7"/>
    <w:rsid w:val="00C74E9D"/>
    <w:rsid w:val="00C82FD3"/>
    <w:rsid w:val="00C92819"/>
    <w:rsid w:val="00CC6B7B"/>
    <w:rsid w:val="00CD2089"/>
    <w:rsid w:val="00D07690"/>
    <w:rsid w:val="00D73A67"/>
    <w:rsid w:val="00D970A9"/>
    <w:rsid w:val="00DC6104"/>
    <w:rsid w:val="00DF0CA9"/>
    <w:rsid w:val="00DF3845"/>
    <w:rsid w:val="00E41911"/>
    <w:rsid w:val="00E92EEF"/>
    <w:rsid w:val="00EF2368"/>
    <w:rsid w:val="00F24442"/>
    <w:rsid w:val="00F4581F"/>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33726-2A9C-4049-8B7F-62CD7BBAC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2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2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B2C19-2CE1-4E8F-B7CA-1FD9E0726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0</TotalTime>
  <Pages>3</Pages>
  <Words>489</Words>
  <Characters>2599</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3519 Text of Previous Version (Feb. 25, 2015) - South Carolina Legislature Online</dc:title>
  <dc:creator>GloriaShackelford</dc:creator>
  <cp:lastModifiedBy>Miriam Cook</cp:lastModifiedBy>
  <cp:revision>2</cp:revision>
  <cp:lastPrinted>2015-02-03T18:40:00Z</cp:lastPrinted>
  <dcterms:created xsi:type="dcterms:W3CDTF">2015-02-26T00:00:00Z</dcterms:created>
  <dcterms:modified xsi:type="dcterms:W3CDTF">2015-02-26T00:00:00Z</dcterms:modified>
</cp:coreProperties>
</file>