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51F"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3624A" w:rsidRP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CF2" w:rsidRDefault="00870A3F" w:rsidP="00F3624A">
      <w:pPr>
        <w:tabs>
          <w:tab w:val="right" w:pos="5933"/>
        </w:tabs>
        <w:suppressAutoHyphens/>
      </w:pPr>
      <w:r>
        <w:t>CONFERENCE COMMITTEE REPORT ADOPTED -- NOT PRINTED</w:t>
      </w:r>
    </w:p>
    <w:p w:rsidR="00870A3F" w:rsidRDefault="00870A3F" w:rsidP="00F3624A">
      <w:pPr>
        <w:tabs>
          <w:tab w:val="right" w:pos="5933"/>
        </w:tabs>
        <w:suppressAutoHyphens/>
      </w:pPr>
      <w:r>
        <w:t>March 16, 2016</w:t>
      </w:r>
    </w:p>
    <w:p w:rsidR="00870A3F" w:rsidRDefault="00870A3F" w:rsidP="00F3624A">
      <w:pPr>
        <w:tabs>
          <w:tab w:val="right" w:pos="5933"/>
        </w:tabs>
        <w:suppressAutoHyphens/>
      </w:pPr>
    </w:p>
    <w:p w:rsidR="00F3624A" w:rsidRPr="00F3624A" w:rsidRDefault="00F3624A" w:rsidP="00F3624A">
      <w:pPr>
        <w:tabs>
          <w:tab w:val="right" w:pos="5933"/>
        </w:tabs>
        <w:suppressAutoHyphens/>
      </w:pPr>
      <w:r>
        <w:tab/>
      </w:r>
      <w:r>
        <w:rPr>
          <w:b/>
          <w:sz w:val="36"/>
        </w:rPr>
        <w:t>H. 3545</w:t>
      </w: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Gambrell, Weeks, Bedingfield, V.S. Moss, Clemmons, Forrester, Gagnon, D.C. Moss, Pitts, Riley, G.M. Smith, G.R. Smith, White and Yow</w:t>
      </w: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336CF2">
        <w:t>6/2</w:t>
      </w:r>
      <w:r>
        <w:t>/15--S.</w:t>
      </w: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F3624A" w:rsidRDefault="00F3624A" w:rsidP="0033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624A" w:rsidRDefault="00F36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624A" w:rsidSect="00980F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6A46" w:rsidRDefault="00636A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00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16-11-110, AS AMENDED, RELATING TO ARSON, SO AS TO RESTRUCTURE THE ELEMENTS OF THE DEGREES OF ARSON.</w:t>
      </w:r>
      <w:bookmarkEnd w:id="1"/>
    </w:p>
    <w:p w:rsidR="00336CF2" w:rsidRDefault="00336C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t>SECTION</w:t>
      </w:r>
      <w:r w:rsidRPr="005E30F8">
        <w:tab/>
        <w:t>1.</w:t>
      </w:r>
      <w:r w:rsidRPr="005E30F8">
        <w:tab/>
      </w:r>
      <w:r w:rsidRPr="005E30F8">
        <w:rPr>
          <w:color w:val="000000" w:themeColor="text1"/>
          <w:u w:color="000000" w:themeColor="text1"/>
        </w:rPr>
        <w:t>Section 16</w:t>
      </w:r>
      <w:r w:rsidRPr="005E30F8">
        <w:rPr>
          <w:color w:val="000000" w:themeColor="text1"/>
          <w:u w:color="000000" w:themeColor="text1"/>
        </w:rPr>
        <w:noBreakHyphen/>
        <w:t>11</w:t>
      </w:r>
      <w:r w:rsidRPr="005E30F8">
        <w:rPr>
          <w:color w:val="000000" w:themeColor="text1"/>
          <w:u w:color="000000" w:themeColor="text1"/>
        </w:rPr>
        <w:noBreakHyphen/>
        <w:t>110 of the 1976 Code is amended to read:</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t>“Section 16</w:t>
      </w:r>
      <w:r w:rsidRPr="005E30F8">
        <w:rPr>
          <w:color w:val="000000" w:themeColor="text1"/>
          <w:u w:color="000000" w:themeColor="text1"/>
        </w:rPr>
        <w:noBreakHyphen/>
        <w:t>11</w:t>
      </w:r>
      <w:r w:rsidRPr="005E30F8">
        <w:rPr>
          <w:color w:val="000000" w:themeColor="text1"/>
          <w:u w:color="000000" w:themeColor="text1"/>
        </w:rPr>
        <w:noBreakHyphen/>
        <w:t>110.</w:t>
      </w:r>
      <w:r w:rsidRPr="005E30F8">
        <w:rPr>
          <w:color w:val="000000" w:themeColor="text1"/>
          <w:u w:color="000000" w:themeColor="text1"/>
        </w:rPr>
        <w:tab/>
        <w:t>(A)</w:t>
      </w:r>
      <w:r w:rsidRPr="005E30F8">
        <w:rPr>
          <w:color w:val="000000" w:themeColor="text1"/>
          <w:u w:color="000000" w:themeColor="text1"/>
        </w:rPr>
        <w:tab/>
        <w:t xml:space="preserve">A person who wilfully and maliciously causes an explosion, sets fire to, burns, or causes to be burned or aids, counsels, or procures a burning that results in damage to a </w:t>
      </w:r>
      <w:r w:rsidRPr="005E30F8">
        <w:rPr>
          <w:strike/>
          <w:color w:val="000000" w:themeColor="text1"/>
          <w:u w:color="000000" w:themeColor="text1"/>
        </w:rPr>
        <w:t>dwelling house,</w:t>
      </w:r>
      <w:r w:rsidRPr="005E30F8">
        <w:rPr>
          <w:color w:val="000000" w:themeColor="text1"/>
          <w:u w:color="000000" w:themeColor="text1"/>
        </w:rPr>
        <w:t xml:space="preserve"> building, structure, or any property </w:t>
      </w:r>
      <w:r w:rsidRPr="005E30F8">
        <w:rPr>
          <w:color w:val="000000" w:themeColor="text1"/>
          <w:u w:val="single" w:color="000000" w:themeColor="text1"/>
        </w:rPr>
        <w:t>specified in subsections (B) and (C),</w:t>
      </w:r>
      <w:r w:rsidRPr="005E30F8">
        <w:rPr>
          <w:color w:val="000000" w:themeColor="text1"/>
          <w:u w:color="000000" w:themeColor="text1"/>
        </w:rPr>
        <w:t xml:space="preserve"> whether the property of </w:t>
      </w:r>
      <w:r w:rsidRPr="005E30F8">
        <w:rPr>
          <w:strike/>
          <w:color w:val="000000" w:themeColor="text1"/>
          <w:u w:color="000000" w:themeColor="text1"/>
        </w:rPr>
        <w:t>himself</w:t>
      </w:r>
      <w:r w:rsidRPr="005E30F8">
        <w:rPr>
          <w:color w:val="000000" w:themeColor="text1"/>
          <w:u w:color="000000" w:themeColor="text1"/>
        </w:rPr>
        <w:t xml:space="preserve"> </w:t>
      </w:r>
      <w:r w:rsidRPr="005E30F8">
        <w:rPr>
          <w:color w:val="000000" w:themeColor="text1"/>
          <w:u w:val="single" w:color="000000" w:themeColor="text1"/>
        </w:rPr>
        <w:t>the person</w:t>
      </w:r>
      <w:r w:rsidRPr="005E30F8">
        <w:rPr>
          <w:color w:val="000000" w:themeColor="text1"/>
          <w:u w:color="000000" w:themeColor="text1"/>
        </w:rPr>
        <w:t xml:space="preserve"> or another, which results, either directly or indirectly, in </w:t>
      </w:r>
      <w:r w:rsidRPr="005E30F8">
        <w:rPr>
          <w:strike/>
          <w:color w:val="000000" w:themeColor="text1"/>
          <w:u w:color="000000" w:themeColor="text1"/>
        </w:rPr>
        <w:t>the</w:t>
      </w:r>
      <w:r w:rsidRPr="005E30F8">
        <w:rPr>
          <w:color w:val="000000" w:themeColor="text1"/>
          <w:u w:color="000000" w:themeColor="text1"/>
        </w:rPr>
        <w:t xml:space="preserve"> death </w:t>
      </w:r>
      <w:r w:rsidRPr="005E30F8">
        <w:rPr>
          <w:color w:val="000000" w:themeColor="text1"/>
          <w:u w:val="single" w:color="000000" w:themeColor="text1"/>
        </w:rPr>
        <w:t>or serious bodily injury</w:t>
      </w:r>
      <w:r w:rsidRPr="005E30F8">
        <w:rPr>
          <w:color w:val="000000" w:themeColor="text1"/>
          <w:u w:color="000000" w:themeColor="text1"/>
        </w:rPr>
        <w:t xml:space="preserve"> </w:t>
      </w:r>
      <w:r w:rsidRPr="005E30F8">
        <w:rPr>
          <w:strike/>
          <w:color w:val="000000" w:themeColor="text1"/>
          <w:u w:color="000000" w:themeColor="text1"/>
        </w:rPr>
        <w:t>of</w:t>
      </w:r>
      <w:r w:rsidRPr="005E30F8">
        <w:rPr>
          <w:color w:val="000000" w:themeColor="text1"/>
          <w:u w:color="000000" w:themeColor="text1"/>
        </w:rPr>
        <w:t xml:space="preserve"> </w:t>
      </w:r>
      <w:r w:rsidRPr="005E30F8">
        <w:rPr>
          <w:color w:val="000000" w:themeColor="text1"/>
          <w:u w:val="single" w:color="000000" w:themeColor="text1"/>
        </w:rPr>
        <w:t>to</w:t>
      </w:r>
      <w:r w:rsidRPr="005E30F8">
        <w:rPr>
          <w:color w:val="000000" w:themeColor="text1"/>
          <w:u w:color="000000" w:themeColor="text1"/>
        </w:rPr>
        <w:t xml:space="preserve"> a person is guilty of the felony of arson in the first degree and, upon conviction, must be imprisoned not less than thirty years.</w:t>
      </w: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t>(B)</w:t>
      </w:r>
      <w:r w:rsidRPr="005E30F8">
        <w:rPr>
          <w:color w:val="000000" w:themeColor="text1"/>
          <w:u w:color="000000" w:themeColor="text1"/>
        </w:rPr>
        <w:tab/>
        <w:t xml:space="preserve">A person who wilfully and maliciously causes an explosion, sets fire to, burns, or causes to be burned or aids, counsels, or procures a burning that results in damage to a dwelling house, </w:t>
      </w:r>
      <w:r w:rsidRPr="005E30F8">
        <w:rPr>
          <w:color w:val="000000" w:themeColor="text1"/>
          <w:u w:val="single" w:color="000000" w:themeColor="text1"/>
        </w:rPr>
        <w:t>church or place of worship, public or private school facility, manufacturing plant or warehouse,</w:t>
      </w:r>
      <w:r w:rsidRPr="005E30F8">
        <w:rPr>
          <w:color w:val="000000" w:themeColor="text1"/>
          <w:u w:color="000000" w:themeColor="text1"/>
        </w:rPr>
        <w:t xml:space="preserve"> building </w:t>
      </w:r>
      <w:r w:rsidRPr="005E30F8">
        <w:rPr>
          <w:color w:val="000000" w:themeColor="text1"/>
          <w:u w:val="single" w:color="000000" w:themeColor="text1"/>
        </w:rPr>
        <w:t>where business is conducted</w:t>
      </w:r>
      <w:r w:rsidRPr="005E30F8">
        <w:rPr>
          <w:color w:val="000000" w:themeColor="text1"/>
          <w:u w:color="000000" w:themeColor="text1"/>
        </w:rPr>
        <w:t xml:space="preserve">, </w:t>
      </w:r>
      <w:r w:rsidRPr="005E30F8">
        <w:rPr>
          <w:color w:val="000000" w:themeColor="text1"/>
          <w:u w:val="single" w:color="000000" w:themeColor="text1"/>
        </w:rPr>
        <w:t>institutional facility, or any</w:t>
      </w:r>
      <w:r w:rsidRPr="005E30F8">
        <w:rPr>
          <w:color w:val="000000" w:themeColor="text1"/>
          <w:u w:color="000000" w:themeColor="text1"/>
        </w:rPr>
        <w:t xml:space="preserve"> structure </w:t>
      </w:r>
      <w:r w:rsidRPr="005E30F8">
        <w:rPr>
          <w:color w:val="000000" w:themeColor="text1"/>
          <w:u w:val="single" w:color="000000" w:themeColor="text1"/>
        </w:rPr>
        <w:t>designed for human occupancy including local and municipal buildings</w:t>
      </w:r>
      <w:r w:rsidRPr="005E30F8">
        <w:rPr>
          <w:color w:val="000000" w:themeColor="text1"/>
          <w:u w:color="000000" w:themeColor="text1"/>
        </w:rPr>
        <w:t xml:space="preserve">, </w:t>
      </w:r>
      <w:r w:rsidRPr="005E30F8">
        <w:rPr>
          <w:strike/>
          <w:color w:val="000000" w:themeColor="text1"/>
          <w:u w:color="000000" w:themeColor="text1"/>
        </w:rPr>
        <w:t>or any property</w:t>
      </w:r>
      <w:r w:rsidRPr="005E30F8">
        <w:rPr>
          <w:color w:val="000000" w:themeColor="text1"/>
          <w:u w:color="000000" w:themeColor="text1"/>
        </w:rPr>
        <w:t xml:space="preserve"> whether the property of </w:t>
      </w:r>
      <w:r w:rsidRPr="005E30F8">
        <w:rPr>
          <w:strike/>
          <w:color w:val="000000" w:themeColor="text1"/>
          <w:u w:color="000000" w:themeColor="text1"/>
        </w:rPr>
        <w:t>himself</w:t>
      </w:r>
      <w:r w:rsidRPr="005E30F8">
        <w:rPr>
          <w:color w:val="000000" w:themeColor="text1"/>
          <w:u w:color="000000" w:themeColor="text1"/>
        </w:rPr>
        <w:t xml:space="preserve"> </w:t>
      </w:r>
      <w:r w:rsidRPr="005E30F8">
        <w:rPr>
          <w:color w:val="000000" w:themeColor="text1"/>
          <w:u w:val="single" w:color="000000" w:themeColor="text1"/>
        </w:rPr>
        <w:t>the person</w:t>
      </w:r>
      <w:r w:rsidRPr="005E30F8">
        <w:rPr>
          <w:color w:val="000000" w:themeColor="text1"/>
          <w:u w:color="000000" w:themeColor="text1"/>
        </w:rPr>
        <w:t xml:space="preserve"> or another, </w:t>
      </w:r>
      <w:r w:rsidRPr="005E30F8">
        <w:rPr>
          <w:strike/>
          <w:color w:val="000000" w:themeColor="text1"/>
          <w:u w:color="000000" w:themeColor="text1"/>
        </w:rPr>
        <w:t>which results, either directly or indirectly, in serious bodily injury to a person</w:t>
      </w:r>
      <w:r w:rsidRPr="005E30F8">
        <w:rPr>
          <w:color w:val="000000" w:themeColor="text1"/>
          <w:u w:color="000000" w:themeColor="text1"/>
        </w:rPr>
        <w:t xml:space="preserve"> is guilty of the felony of arson in the second degree and, upon conviction, must be imprisoned not less than three nor more than twenty</w:t>
      </w:r>
      <w:r w:rsidRPr="005E30F8">
        <w:rPr>
          <w:color w:val="000000" w:themeColor="text1"/>
          <w:u w:color="000000" w:themeColor="text1"/>
        </w:rPr>
        <w:noBreakHyphen/>
        <w:t>five years.</w:t>
      </w: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30F8">
        <w:rPr>
          <w:color w:val="000000" w:themeColor="text1"/>
          <w:u w:color="000000" w:themeColor="text1"/>
        </w:rPr>
        <w:lastRenderedPageBreak/>
        <w:tab/>
      </w:r>
      <w:r w:rsidRPr="005E30F8">
        <w:rPr>
          <w:u w:color="000000" w:themeColor="text1"/>
        </w:rPr>
        <w:t>(C)</w:t>
      </w:r>
      <w:r w:rsidRPr="005E30F8">
        <w:rPr>
          <w:u w:color="000000" w:themeColor="text1"/>
        </w:rPr>
        <w:tab/>
        <w:t xml:space="preserve">A person </w:t>
      </w:r>
      <w:r w:rsidRPr="005E30F8">
        <w:rPr>
          <w:u w:val="single" w:color="000000" w:themeColor="text1"/>
        </w:rPr>
        <w:t>commits a violation of the provisions of this subsection</w:t>
      </w:r>
      <w:r w:rsidRPr="005E30F8">
        <w:rPr>
          <w:u w:color="000000" w:themeColor="text1"/>
        </w:rPr>
        <w:t xml:space="preserve"> who wilfully and maliciously</w:t>
      </w:r>
      <w:r w:rsidRPr="005E30F8">
        <w:rPr>
          <w:u w:val="single" w:color="000000" w:themeColor="text1"/>
        </w:rPr>
        <w:t>:</w:t>
      </w: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30F8">
        <w:rPr>
          <w:u w:color="000000" w:themeColor="text1"/>
        </w:rPr>
        <w:tab/>
      </w:r>
      <w:r w:rsidRPr="005E30F8">
        <w:rPr>
          <w:u w:color="000000" w:themeColor="text1"/>
        </w:rPr>
        <w:tab/>
      </w:r>
      <w:r w:rsidRPr="005E30F8">
        <w:rPr>
          <w:u w:val="single" w:color="000000" w:themeColor="text1"/>
        </w:rPr>
        <w:t>(1)</w:t>
      </w:r>
      <w:r w:rsidRPr="005E30F8">
        <w:rPr>
          <w:u w:color="000000" w:themeColor="text1"/>
        </w:rPr>
        <w:tab/>
        <w:t xml:space="preserve">causes an explosion, sets fire to, burns, or causes </w:t>
      </w:r>
      <w:r w:rsidRPr="005E30F8">
        <w:rPr>
          <w:strike/>
          <w:u w:color="000000" w:themeColor="text1"/>
        </w:rPr>
        <w:t>to be burned or aids, counsels, or procures</w:t>
      </w:r>
      <w:r w:rsidRPr="005E30F8">
        <w:rPr>
          <w:u w:color="000000" w:themeColor="text1"/>
        </w:rPr>
        <w:t xml:space="preserve"> a burning </w:t>
      </w:r>
      <w:r w:rsidRPr="005E30F8">
        <w:rPr>
          <w:strike/>
          <w:u w:color="000000" w:themeColor="text1"/>
        </w:rPr>
        <w:t>that</w:t>
      </w:r>
      <w:r w:rsidRPr="005E30F8">
        <w:rPr>
          <w:u w:color="000000" w:themeColor="text1"/>
        </w:rPr>
        <w:t xml:space="preserve"> </w:t>
      </w:r>
      <w:r w:rsidRPr="005E30F8">
        <w:rPr>
          <w:u w:val="single" w:color="000000" w:themeColor="text1"/>
        </w:rPr>
        <w:t>which</w:t>
      </w:r>
      <w:r w:rsidRPr="005E30F8">
        <w:rPr>
          <w:u w:color="000000" w:themeColor="text1"/>
        </w:rPr>
        <w:t xml:space="preserve"> results in damage to a </w:t>
      </w:r>
      <w:r w:rsidRPr="005E30F8">
        <w:rPr>
          <w:strike/>
          <w:u w:color="000000" w:themeColor="text1"/>
        </w:rPr>
        <w:t>dwelling house,</w:t>
      </w:r>
      <w:r w:rsidRPr="005E30F8">
        <w:rPr>
          <w:u w:color="000000" w:themeColor="text1"/>
        </w:rPr>
        <w:t xml:space="preserve"> building</w:t>
      </w:r>
      <w:r w:rsidRPr="005E30F8">
        <w:rPr>
          <w:strike/>
          <w:u w:color="000000" w:themeColor="text1"/>
        </w:rPr>
        <w:t>,</w:t>
      </w:r>
      <w:r w:rsidRPr="005E30F8">
        <w:rPr>
          <w:u w:color="000000" w:themeColor="text1"/>
        </w:rPr>
        <w:t xml:space="preserve"> </w:t>
      </w:r>
      <w:r w:rsidRPr="005E30F8">
        <w:rPr>
          <w:u w:val="single" w:color="000000" w:themeColor="text1"/>
        </w:rPr>
        <w:t>or</w:t>
      </w:r>
      <w:r w:rsidRPr="005E30F8">
        <w:rPr>
          <w:u w:color="000000" w:themeColor="text1"/>
        </w:rPr>
        <w:t xml:space="preserve"> structure </w:t>
      </w:r>
      <w:r w:rsidRPr="005E30F8">
        <w:rPr>
          <w:u w:val="single" w:color="000000" w:themeColor="text1"/>
        </w:rPr>
        <w:t>other than those specified in subsection</w:t>
      </w:r>
      <w:r>
        <w:rPr>
          <w:u w:val="single" w:color="000000" w:themeColor="text1"/>
        </w:rPr>
        <w:t>s (A) and</w:t>
      </w:r>
      <w:r w:rsidRPr="005E30F8">
        <w:rPr>
          <w:u w:val="single" w:color="000000" w:themeColor="text1"/>
        </w:rPr>
        <w:t xml:space="preserve"> (B)</w:t>
      </w:r>
      <w:r w:rsidRPr="005E30F8">
        <w:rPr>
          <w:u w:val="single"/>
        </w:rPr>
        <w:t>, a</w:t>
      </w:r>
      <w:r w:rsidRPr="005E30F8">
        <w:rPr>
          <w:u w:val="single" w:color="000000" w:themeColor="text1"/>
        </w:rPr>
        <w:t xml:space="preserve"> railway car, a ship, boat, or other watercraft, an aircraft, an automobile or other motor vehicle,</w:t>
      </w:r>
      <w:r w:rsidRPr="005E30F8">
        <w:rPr>
          <w:u w:color="000000" w:themeColor="text1"/>
        </w:rPr>
        <w:t xml:space="preserve"> or </w:t>
      </w:r>
      <w:r w:rsidRPr="005E30F8">
        <w:rPr>
          <w:strike/>
          <w:u w:color="000000" w:themeColor="text1"/>
        </w:rPr>
        <w:t>any</w:t>
      </w:r>
      <w:r w:rsidRPr="005E30F8">
        <w:rPr>
          <w:u w:color="000000" w:themeColor="text1"/>
        </w:rPr>
        <w:t xml:space="preserve"> </w:t>
      </w:r>
      <w:r w:rsidRPr="005E30F8">
        <w:rPr>
          <w:u w:val="single" w:color="000000" w:themeColor="text1"/>
        </w:rPr>
        <w:t>personal</w:t>
      </w:r>
      <w:r w:rsidRPr="005E30F8">
        <w:rPr>
          <w:u w:color="000000" w:themeColor="text1"/>
        </w:rPr>
        <w:t xml:space="preserve"> property</w:t>
      </w:r>
      <w:r w:rsidRPr="005E30F8">
        <w:rPr>
          <w:strike/>
          <w:u w:color="000000" w:themeColor="text1"/>
        </w:rPr>
        <w:t>,</w:t>
      </w:r>
      <w:r w:rsidRPr="005E30F8">
        <w:rPr>
          <w:u w:val="single" w:color="000000" w:themeColor="text1"/>
        </w:rPr>
        <w:t>; or</w:t>
      </w: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30F8">
        <w:rPr>
          <w:u w:color="000000" w:themeColor="text1"/>
        </w:rPr>
        <w:tab/>
      </w:r>
      <w:r w:rsidRPr="005E30F8">
        <w:rPr>
          <w:u w:color="000000" w:themeColor="text1"/>
        </w:rPr>
        <w:tab/>
      </w:r>
      <w:r w:rsidRPr="005E30F8">
        <w:rPr>
          <w:u w:val="single" w:color="000000" w:themeColor="text1"/>
        </w:rPr>
        <w:t>(2)</w:t>
      </w:r>
      <w:r w:rsidRPr="005E30F8">
        <w:rPr>
          <w:u w:color="000000" w:themeColor="text1"/>
        </w:rPr>
        <w:tab/>
      </w:r>
      <w:r w:rsidRPr="005E30F8">
        <w:rPr>
          <w:u w:val="single" w:color="000000" w:themeColor="text1"/>
        </w:rPr>
        <w:t>aids, counsels, or procures a burning that results in damage to a building or structure other than those specified in subsection</w:t>
      </w:r>
      <w:r>
        <w:rPr>
          <w:u w:val="single" w:color="000000" w:themeColor="text1"/>
        </w:rPr>
        <w:t>s</w:t>
      </w:r>
      <w:r w:rsidRPr="005E30F8">
        <w:rPr>
          <w:u w:val="single" w:color="000000" w:themeColor="text1"/>
        </w:rPr>
        <w:t xml:space="preserve"> (A) and (B), a railway car, a ship, boat, or other watercraft, an aircraft, an automobile or other motor vehicle, or personal property with intent to destroy or damage by explosion or fire,</w:t>
      </w:r>
      <w:r w:rsidRPr="005E30F8">
        <w:rPr>
          <w:u w:color="000000" w:themeColor="text1"/>
        </w:rPr>
        <w:t xml:space="preserve"> whether the property of </w:t>
      </w:r>
      <w:r w:rsidRPr="005E30F8">
        <w:rPr>
          <w:strike/>
          <w:u w:color="000000" w:themeColor="text1"/>
        </w:rPr>
        <w:t>himself</w:t>
      </w:r>
      <w:r w:rsidRPr="005E30F8">
        <w:rPr>
          <w:u w:color="000000" w:themeColor="text1"/>
        </w:rPr>
        <w:t xml:space="preserve"> </w:t>
      </w:r>
      <w:r w:rsidRPr="005E30F8">
        <w:rPr>
          <w:u w:val="single" w:color="000000" w:themeColor="text1"/>
        </w:rPr>
        <w:t>the person</w:t>
      </w:r>
      <w:r w:rsidRPr="005E30F8">
        <w:rPr>
          <w:u w:color="000000" w:themeColor="text1"/>
        </w:rPr>
        <w:t xml:space="preserve"> or another</w:t>
      </w:r>
      <w:r w:rsidRPr="005E30F8">
        <w:rPr>
          <w:strike/>
          <w:u w:color="000000" w:themeColor="text1"/>
        </w:rPr>
        <w:t>, which results, either directly or indirectly, in bodily injury to a person or damage to the property</w:t>
      </w:r>
      <w:r w:rsidRPr="005E30F8">
        <w:rPr>
          <w:u w:val="single" w:color="000000" w:themeColor="text1"/>
        </w:rPr>
        <w:t>.</w:t>
      </w: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u w:color="000000" w:themeColor="text1"/>
        </w:rPr>
        <w:tab/>
      </w:r>
      <w:r w:rsidRPr="005E30F8">
        <w:rPr>
          <w:u w:val="single" w:color="000000" w:themeColor="text1"/>
        </w:rPr>
        <w:t>A person who violates the provisions of this subsection</w:t>
      </w:r>
      <w:r w:rsidRPr="005E30F8">
        <w:rPr>
          <w:u w:color="000000" w:themeColor="text1"/>
        </w:rPr>
        <w:t xml:space="preserve"> is guilty of the felony of arson in the third degree and, upon conviction, must be imprisoned not more than fifteen years.</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E30F8">
        <w:rPr>
          <w:color w:val="000000" w:themeColor="text1"/>
          <w:u w:color="000000" w:themeColor="text1"/>
        </w:rPr>
        <w:tab/>
        <w:t>(D)</w:t>
      </w:r>
      <w:r w:rsidRPr="005E30F8">
        <w:rPr>
          <w:color w:val="000000" w:themeColor="text1"/>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E30F8">
        <w:rPr>
          <w:color w:val="000000" w:themeColor="text1"/>
          <w:u w:color="000000" w:themeColor="text1"/>
        </w:rPr>
        <w:t>2.</w:t>
      </w:r>
      <w:r w:rsidRPr="005E30F8">
        <w:rPr>
          <w:color w:val="000000" w:themeColor="text1"/>
          <w:u w:color="000000" w:themeColor="text1"/>
        </w:rPr>
        <w:tab/>
        <w:t>Section 16</w:t>
      </w:r>
      <w:r w:rsidRPr="005E30F8">
        <w:rPr>
          <w:color w:val="000000" w:themeColor="text1"/>
          <w:u w:color="000000" w:themeColor="text1"/>
        </w:rPr>
        <w:noBreakHyphen/>
        <w:t>23</w:t>
      </w:r>
      <w:r w:rsidRPr="005E30F8">
        <w:rPr>
          <w:color w:val="000000" w:themeColor="text1"/>
          <w:u w:color="000000" w:themeColor="text1"/>
        </w:rPr>
        <w:noBreakHyphen/>
        <w:t>500 of the 1976 Code is amended to read:</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t>“Section 16</w:t>
      </w:r>
      <w:r w:rsidRPr="005E30F8">
        <w:rPr>
          <w:color w:val="000000" w:themeColor="text1"/>
          <w:u w:color="000000" w:themeColor="text1"/>
        </w:rPr>
        <w:noBreakHyphen/>
        <w:t>23</w:t>
      </w:r>
      <w:r w:rsidRPr="005E30F8">
        <w:rPr>
          <w:color w:val="000000" w:themeColor="text1"/>
          <w:u w:color="000000" w:themeColor="text1"/>
        </w:rPr>
        <w:noBreakHyphen/>
        <w:t>500.</w:t>
      </w:r>
      <w:r w:rsidRPr="005E30F8">
        <w:rPr>
          <w:color w:val="000000" w:themeColor="text1"/>
          <w:u w:color="000000" w:themeColor="text1"/>
        </w:rPr>
        <w:tab/>
        <w:t>(A)</w:t>
      </w:r>
      <w:r w:rsidRPr="005E30F8">
        <w:rPr>
          <w:color w:val="000000" w:themeColor="text1"/>
          <w:u w:color="000000" w:themeColor="text1"/>
        </w:rPr>
        <w:tab/>
        <w:t>It is unlawful for a person who has been convicted of a violent crime, as defined by Section 16</w:t>
      </w:r>
      <w:r w:rsidRPr="005E30F8">
        <w:rPr>
          <w:color w:val="000000" w:themeColor="text1"/>
          <w:u w:color="000000" w:themeColor="text1"/>
        </w:rPr>
        <w:noBreakHyphen/>
        <w:t>1</w:t>
      </w:r>
      <w:r w:rsidRPr="005E30F8">
        <w:rPr>
          <w:color w:val="000000" w:themeColor="text1"/>
          <w:u w:color="000000" w:themeColor="text1"/>
        </w:rPr>
        <w:noBreakHyphen/>
        <w:t>60, that is classified as a felony offense, to possess a firearm or ammunition within this State.</w:t>
      </w: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t>(B)</w:t>
      </w:r>
      <w:r w:rsidRPr="005E30F8">
        <w:rPr>
          <w:color w:val="000000" w:themeColor="text1"/>
          <w:u w:color="000000" w:themeColor="text1"/>
        </w:rPr>
        <w:tab/>
        <w:t>A person who violates the provisions of this section is guilty of a felony and, upon conviction, must be fined not more than two thousand dollars or imprisoned not more than five years, or both.</w:t>
      </w: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t>(C)</w:t>
      </w:r>
      <w:r w:rsidRPr="005E30F8">
        <w:rPr>
          <w:color w:val="000000" w:themeColor="text1"/>
          <w:u w:val="single" w:color="000000" w:themeColor="text1"/>
        </w:rPr>
        <w:t>(1)</w:t>
      </w:r>
      <w:r w:rsidRPr="005E30F8">
        <w:rPr>
          <w:color w:val="000000" w:themeColor="text1"/>
          <w:u w:color="000000" w:themeColor="text1"/>
        </w:rPr>
        <w:tab/>
        <w:t xml:space="preserve">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t>
      </w:r>
      <w:r w:rsidRPr="005E30F8">
        <w:rPr>
          <w:color w:val="000000" w:themeColor="text1"/>
          <w:u w:color="000000" w:themeColor="text1"/>
        </w:rPr>
        <w:lastRenderedPageBreak/>
        <w:t>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r>
      <w:r w:rsidRPr="005E30F8">
        <w:rPr>
          <w:color w:val="000000" w:themeColor="text1"/>
          <w:u w:color="000000" w:themeColor="text1"/>
        </w:rPr>
        <w:tab/>
      </w:r>
      <w:r w:rsidRPr="005E30F8">
        <w:rPr>
          <w:color w:val="000000" w:themeColor="text1"/>
          <w:u w:val="single" w:color="000000" w:themeColor="text1"/>
        </w:rPr>
        <w:t>(2)</w:t>
      </w:r>
      <w:r w:rsidRPr="005E30F8">
        <w:rPr>
          <w:color w:val="000000" w:themeColor="text1"/>
          <w:u w:color="000000" w:themeColor="text1"/>
        </w:rPr>
        <w:tab/>
      </w:r>
      <w:r w:rsidRPr="005E30F8">
        <w:rPr>
          <w:color w:val="000000" w:themeColor="text1"/>
          <w:u w:val="single" w:color="000000" w:themeColor="text1"/>
        </w:rPr>
        <w:t>A law enforcement agency that receives a firearm or ammunition pursuant to this section shall administratively release the firearm or ammunition to an innocent owner.  The firearm or ammunition must not be released to the innocent owner until the results of any legal proceedings in which the firearm or ammunition may be involved are finally determined.  Before the firearm or ammunition may be released, the innocent owner shall provide the law enforcement agency with proof of ownership and shall certify that the innocent owner will not release the firearm or ammunition to the person who has been charged with a violation of this section which resulted in the confiscation of the firearm or ammunition.  The law enforcement agency shall notify the innocent owner when the firearm or ammunition is available for release.  If the innocent owner fails to recover the firearm or ammunition within thirty days after notification of the release, the law enforcement agency may maintain or dispose of the firearm or ammunition as otherwise provided in this section.</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t>(D)</w:t>
      </w:r>
      <w:r w:rsidRPr="005E30F8">
        <w:rPr>
          <w:color w:val="000000" w:themeColor="text1"/>
          <w:u w:color="000000" w:themeColor="text1"/>
        </w:rPr>
        <w:tab/>
        <w:t>The judge that hears the case involving the violent offense, as defined by Section 16</w:t>
      </w:r>
      <w:r w:rsidRPr="005E30F8">
        <w:rPr>
          <w:color w:val="000000" w:themeColor="text1"/>
          <w:u w:color="000000" w:themeColor="text1"/>
        </w:rPr>
        <w:noBreakHyphen/>
        <w:t>1</w:t>
      </w:r>
      <w:r w:rsidRPr="005E30F8">
        <w:rPr>
          <w:color w:val="000000" w:themeColor="text1"/>
          <w:u w:color="000000" w:themeColor="text1"/>
        </w:rPr>
        <w:noBreakHyphen/>
        <w:t>60, that is classified as a felony offense, shall make a specific finding on the record that the offense is a violent offense, as defined by Section 16</w:t>
      </w:r>
      <w:r w:rsidRPr="005E30F8">
        <w:rPr>
          <w:color w:val="000000" w:themeColor="text1"/>
          <w:u w:color="000000" w:themeColor="text1"/>
        </w:rPr>
        <w:noBreakHyphen/>
        <w:t>1</w:t>
      </w:r>
      <w:r w:rsidRPr="005E30F8">
        <w:rPr>
          <w:color w:val="000000" w:themeColor="text1"/>
          <w:u w:color="000000" w:themeColor="text1"/>
        </w:rPr>
        <w:noBreakHyphen/>
        <w:t xml:space="preserve">60, and is classified as a felony offense.  </w:t>
      </w:r>
      <w:r w:rsidRPr="005E30F8">
        <w:rPr>
          <w:color w:val="000000" w:themeColor="text1"/>
          <w:u w:val="single" w:color="000000" w:themeColor="text1"/>
        </w:rPr>
        <w:t>A judge’s failure to make a specific finding on the record does not bar or otherwise affect prosecution pursuant to this subsection and does not constitute a defense to prosecution pursuant to this subsection.</w:t>
      </w:r>
      <w:r w:rsidRPr="005E30F8">
        <w:rPr>
          <w:color w:val="000000" w:themeColor="text1"/>
          <w:u w:color="000000" w:themeColor="text1"/>
        </w:rPr>
        <w:t>”</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E30F8">
        <w:rPr>
          <w:color w:val="000000" w:themeColor="text1"/>
          <w:u w:color="000000" w:themeColor="text1"/>
        </w:rPr>
        <w:t>3.</w:t>
      </w:r>
      <w:r w:rsidRPr="005E30F8">
        <w:rPr>
          <w:color w:val="000000" w:themeColor="text1"/>
          <w:u w:color="000000" w:themeColor="text1"/>
        </w:rPr>
        <w:tab/>
        <w:t>Section 22</w:t>
      </w:r>
      <w:r w:rsidRPr="005E30F8">
        <w:rPr>
          <w:color w:val="000000" w:themeColor="text1"/>
          <w:u w:color="000000" w:themeColor="text1"/>
        </w:rPr>
        <w:noBreakHyphen/>
        <w:t>3</w:t>
      </w:r>
      <w:r w:rsidRPr="005E30F8">
        <w:rPr>
          <w:color w:val="000000" w:themeColor="text1"/>
          <w:u w:color="000000" w:themeColor="text1"/>
        </w:rPr>
        <w:noBreakHyphen/>
        <w:t>560 of the 1976 Code</w:t>
      </w:r>
      <w:r>
        <w:rPr>
          <w:color w:val="000000" w:themeColor="text1"/>
          <w:u w:color="000000" w:themeColor="text1"/>
        </w:rPr>
        <w:t>, as last amended by Act 273 of 2010,</w:t>
      </w:r>
      <w:r w:rsidRPr="005E30F8">
        <w:rPr>
          <w:color w:val="000000" w:themeColor="text1"/>
          <w:u w:color="000000" w:themeColor="text1"/>
        </w:rPr>
        <w:t xml:space="preserve"> is </w:t>
      </w:r>
      <w:r>
        <w:rPr>
          <w:color w:val="000000" w:themeColor="text1"/>
          <w:u w:color="000000" w:themeColor="text1"/>
        </w:rPr>
        <w:t xml:space="preserve">further </w:t>
      </w:r>
      <w:r w:rsidRPr="005E30F8">
        <w:rPr>
          <w:color w:val="000000" w:themeColor="text1"/>
          <w:u w:color="000000" w:themeColor="text1"/>
        </w:rPr>
        <w:t>amended to read:</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t>“Section 22</w:t>
      </w:r>
      <w:r w:rsidRPr="005E30F8">
        <w:rPr>
          <w:color w:val="000000" w:themeColor="text1"/>
          <w:u w:color="000000" w:themeColor="text1"/>
        </w:rPr>
        <w:noBreakHyphen/>
        <w:t>3</w:t>
      </w:r>
      <w:r w:rsidRPr="005E30F8">
        <w:rPr>
          <w:color w:val="000000" w:themeColor="text1"/>
          <w:u w:color="000000" w:themeColor="text1"/>
        </w:rPr>
        <w:noBreakHyphen/>
        <w:t>560.</w:t>
      </w:r>
      <w:r w:rsidRPr="005E30F8">
        <w:rPr>
          <w:color w:val="000000" w:themeColor="text1"/>
          <w:u w:color="000000" w:themeColor="text1"/>
        </w:rPr>
        <w:tab/>
        <w:t xml:space="preserve">Magistrates may punish </w:t>
      </w:r>
      <w:r w:rsidRPr="005E30F8">
        <w:rPr>
          <w:color w:val="000000" w:themeColor="text1"/>
          <w:u w:val="single" w:color="000000" w:themeColor="text1"/>
        </w:rPr>
        <w:t>breaches of the peace</w:t>
      </w:r>
      <w:r w:rsidRPr="005E30F8">
        <w:rPr>
          <w:color w:val="000000" w:themeColor="text1"/>
          <w:u w:color="000000" w:themeColor="text1"/>
        </w:rPr>
        <w:t xml:space="preserve"> by </w:t>
      </w:r>
      <w:r w:rsidRPr="005E30F8">
        <w:rPr>
          <w:color w:val="000000" w:themeColor="text1"/>
          <w:u w:val="single" w:color="000000" w:themeColor="text1"/>
        </w:rPr>
        <w:t>a</w:t>
      </w:r>
      <w:r w:rsidRPr="005E30F8">
        <w:rPr>
          <w:color w:val="000000" w:themeColor="text1"/>
          <w:u w:color="000000" w:themeColor="text1"/>
        </w:rPr>
        <w:t xml:space="preserve"> fine not exceeding five hundred dollars or imprisonment for a term not exceeding thirty days, or both</w:t>
      </w:r>
      <w:r w:rsidRPr="005E30F8">
        <w:rPr>
          <w:strike/>
          <w:color w:val="000000" w:themeColor="text1"/>
          <w:u w:color="000000" w:themeColor="text1"/>
        </w:rPr>
        <w:t>, all breaches of the peace</w:t>
      </w:r>
      <w:r w:rsidRPr="005E30F8">
        <w:rPr>
          <w:color w:val="000000" w:themeColor="text1"/>
          <w:u w:color="000000" w:themeColor="text1"/>
        </w:rPr>
        <w:t>.”</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sidRPr="005E30F8">
        <w:rPr>
          <w:color w:val="000000" w:themeColor="text1"/>
          <w:u w:color="000000" w:themeColor="text1"/>
        </w:rPr>
        <w:t>.</w:t>
      </w:r>
      <w:r w:rsidRPr="005E30F8">
        <w:rPr>
          <w:color w:val="000000" w:themeColor="text1"/>
          <w:u w:color="000000" w:themeColor="text1"/>
        </w:rPr>
        <w:tab/>
        <w:t>Section 24</w:t>
      </w:r>
      <w:r w:rsidRPr="005E30F8">
        <w:rPr>
          <w:color w:val="000000" w:themeColor="text1"/>
          <w:u w:color="000000" w:themeColor="text1"/>
        </w:rPr>
        <w:noBreakHyphen/>
        <w:t>19</w:t>
      </w:r>
      <w:r w:rsidRPr="005E30F8">
        <w:rPr>
          <w:color w:val="000000" w:themeColor="text1"/>
          <w:u w:color="000000" w:themeColor="text1"/>
        </w:rPr>
        <w:noBreakHyphen/>
        <w:t>10(d) of the 1976 Code</w:t>
      </w:r>
      <w:r>
        <w:rPr>
          <w:color w:val="000000" w:themeColor="text1"/>
          <w:u w:color="000000" w:themeColor="text1"/>
        </w:rPr>
        <w:t>, as last amended by Act 255 of 2012,</w:t>
      </w:r>
      <w:r w:rsidRPr="005E30F8">
        <w:rPr>
          <w:color w:val="000000" w:themeColor="text1"/>
          <w:u w:color="000000" w:themeColor="text1"/>
        </w:rPr>
        <w:t xml:space="preserve"> is </w:t>
      </w:r>
      <w:r>
        <w:rPr>
          <w:color w:val="000000" w:themeColor="text1"/>
          <w:u w:color="000000" w:themeColor="text1"/>
        </w:rPr>
        <w:t xml:space="preserve">further </w:t>
      </w:r>
      <w:r w:rsidRPr="005E30F8">
        <w:rPr>
          <w:color w:val="000000" w:themeColor="text1"/>
          <w:u w:color="000000" w:themeColor="text1"/>
        </w:rPr>
        <w:t>amended to read:</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t>“(d)</w:t>
      </w:r>
      <w:r w:rsidRPr="005E30F8">
        <w:rPr>
          <w:color w:val="000000" w:themeColor="text1"/>
          <w:u w:color="000000" w:themeColor="text1"/>
        </w:rPr>
        <w:tab/>
        <w:t xml:space="preserve">‘Youthful offender’ means an offender </w:t>
      </w:r>
      <w:r>
        <w:rPr>
          <w:color w:val="000000" w:themeColor="text1"/>
          <w:u w:color="000000" w:themeColor="text1"/>
        </w:rPr>
        <w:t>who is:</w:t>
      </w: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r>
      <w:r w:rsidRPr="005E30F8">
        <w:rPr>
          <w:color w:val="000000" w:themeColor="text1"/>
          <w:u w:color="000000" w:themeColor="text1"/>
        </w:rPr>
        <w:tab/>
        <w:t>(i)</w:t>
      </w:r>
      <w:r w:rsidRPr="005E30F8">
        <w:rPr>
          <w:color w:val="000000" w:themeColor="text1"/>
          <w:u w:color="000000" w:themeColor="text1"/>
        </w:rPr>
        <w:tab/>
      </w:r>
      <w:r w:rsidRPr="005E30F8">
        <w:rPr>
          <w:color w:val="000000" w:themeColor="text1"/>
          <w:u w:color="000000" w:themeColor="text1"/>
        </w:rPr>
        <w:tab/>
        <w:t>under seventeen years of age and has been bound over for proper criminal proceedings to the court of general sessions pursuant to Section 63</w:t>
      </w:r>
      <w:r w:rsidRPr="005E30F8">
        <w:rPr>
          <w:color w:val="000000" w:themeColor="text1"/>
          <w:u w:color="000000" w:themeColor="text1"/>
        </w:rPr>
        <w:noBreakHyphen/>
        <w:t>19</w:t>
      </w:r>
      <w:r w:rsidRPr="005E30F8">
        <w:rPr>
          <w:color w:val="000000" w:themeColor="text1"/>
          <w:u w:color="000000" w:themeColor="text1"/>
        </w:rPr>
        <w:noBreakHyphen/>
        <w:t>1210 for allegedly committing an offense that is not a violent crime, as defined in Section 16</w:t>
      </w:r>
      <w:r w:rsidRPr="005E30F8">
        <w:rPr>
          <w:color w:val="000000" w:themeColor="text1"/>
          <w:u w:color="000000" w:themeColor="text1"/>
        </w:rPr>
        <w:noBreakHyphen/>
        <w:t>1</w:t>
      </w:r>
      <w:r w:rsidRPr="005E30F8">
        <w:rPr>
          <w:color w:val="000000" w:themeColor="text1"/>
          <w:u w:color="000000" w:themeColor="text1"/>
        </w:rPr>
        <w:noBreakHyphen/>
        <w:t>60, and that is a misdemeanor, a Class D, Class E, or Class F felony, as defined in Section 16</w:t>
      </w:r>
      <w:r w:rsidRPr="005E30F8">
        <w:rPr>
          <w:color w:val="000000" w:themeColor="text1"/>
          <w:u w:color="000000" w:themeColor="text1"/>
        </w:rPr>
        <w:noBreakHyphen/>
        <w:t>1</w:t>
      </w:r>
      <w:r w:rsidRPr="005E30F8">
        <w:rPr>
          <w:color w:val="000000" w:themeColor="text1"/>
          <w:u w:color="000000" w:themeColor="text1"/>
        </w:rPr>
        <w:noBreakHyphen/>
        <w:t>20, or a felony which provides for a maximum term of imprisonment of fifteen years or less;</w:t>
      </w: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r>
      <w:r w:rsidRPr="005E30F8">
        <w:rPr>
          <w:color w:val="000000" w:themeColor="text1"/>
          <w:u w:color="000000" w:themeColor="text1"/>
        </w:rPr>
        <w:tab/>
        <w:t>(ii)</w:t>
      </w:r>
      <w:r w:rsidRPr="005E30F8">
        <w:rPr>
          <w:color w:val="000000" w:themeColor="text1"/>
          <w:u w:color="000000" w:themeColor="text1"/>
        </w:rPr>
        <w:tab/>
        <w:t>seventeen but less than twenty</w:t>
      </w:r>
      <w:r w:rsidRPr="005E30F8">
        <w:rPr>
          <w:color w:val="000000" w:themeColor="text1"/>
          <w:u w:color="000000" w:themeColor="text1"/>
        </w:rPr>
        <w:noBreakHyphen/>
        <w:t>five years of age at the time of conviction for an offense that is not a violent crime, as defined in Section 16</w:t>
      </w:r>
      <w:r w:rsidRPr="005E30F8">
        <w:rPr>
          <w:color w:val="000000" w:themeColor="text1"/>
          <w:u w:color="000000" w:themeColor="text1"/>
        </w:rPr>
        <w:noBreakHyphen/>
        <w:t>1</w:t>
      </w:r>
      <w:r w:rsidRPr="005E30F8">
        <w:rPr>
          <w:color w:val="000000" w:themeColor="text1"/>
          <w:u w:color="000000" w:themeColor="text1"/>
        </w:rPr>
        <w:noBreakHyphen/>
        <w:t>60, and that is a misdemeanor, a Class D, Class E, or Class F felony, or a felony which provides for a maximum term of imprisonment of fifteen years or less;</w:t>
      </w: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r>
      <w:r w:rsidRPr="005E30F8">
        <w:rPr>
          <w:color w:val="000000" w:themeColor="text1"/>
          <w:u w:color="000000" w:themeColor="text1"/>
        </w:rPr>
        <w:tab/>
        <w:t>(iii)</w:t>
      </w:r>
      <w:r w:rsidRPr="005E30F8">
        <w:rPr>
          <w:color w:val="000000" w:themeColor="text1"/>
          <w:u w:color="000000" w:themeColor="text1"/>
        </w:rPr>
        <w:tab/>
        <w:t>under seventeen years of age and has been bound over for proper criminal proceedings to the court of general sessions pursuant to Section 63</w:t>
      </w:r>
      <w:r w:rsidRPr="005E30F8">
        <w:rPr>
          <w:color w:val="000000" w:themeColor="text1"/>
          <w:u w:color="000000" w:themeColor="text1"/>
        </w:rPr>
        <w:noBreakHyphen/>
        <w:t>19</w:t>
      </w:r>
      <w:r w:rsidRPr="005E30F8">
        <w:rPr>
          <w:color w:val="000000" w:themeColor="text1"/>
          <w:u w:color="000000" w:themeColor="text1"/>
        </w:rPr>
        <w:noBreakHyphen/>
        <w:t>1210 for allegedly committing burglary in the second degree (Section 16</w:t>
      </w:r>
      <w:r w:rsidRPr="005E30F8">
        <w:rPr>
          <w:color w:val="000000" w:themeColor="text1"/>
          <w:u w:color="000000" w:themeColor="text1"/>
        </w:rPr>
        <w:noBreakHyphen/>
        <w:t>11</w:t>
      </w:r>
      <w:r w:rsidRPr="005E30F8">
        <w:rPr>
          <w:color w:val="000000" w:themeColor="text1"/>
          <w:u w:color="000000" w:themeColor="text1"/>
        </w:rPr>
        <w:noBreakHyphen/>
        <w:t xml:space="preserve">312).  </w:t>
      </w:r>
      <w:r w:rsidRPr="005E30F8">
        <w:rPr>
          <w:color w:val="000000" w:themeColor="text1"/>
          <w:u w:val="single" w:color="000000" w:themeColor="text1"/>
        </w:rPr>
        <w:t>If the offender committed burglary in the second degree pursuant to Section 16</w:t>
      </w:r>
      <w:r w:rsidRPr="005E30F8">
        <w:rPr>
          <w:color w:val="000000" w:themeColor="text1"/>
          <w:u w:val="single" w:color="000000" w:themeColor="text1"/>
        </w:rPr>
        <w:noBreakHyphen/>
        <w:t>11</w:t>
      </w:r>
      <w:r w:rsidRPr="005E30F8">
        <w:rPr>
          <w:color w:val="000000" w:themeColor="text1"/>
          <w:u w:val="single" w:color="000000" w:themeColor="text1"/>
        </w:rPr>
        <w:noBreakHyphen/>
        <w:t>312(B),</w:t>
      </w:r>
      <w:r w:rsidRPr="005E30F8">
        <w:rPr>
          <w:color w:val="000000" w:themeColor="text1"/>
          <w:u w:color="000000" w:themeColor="text1"/>
        </w:rPr>
        <w:t xml:space="preserve"> </w:t>
      </w:r>
      <w:r w:rsidRPr="00CA3AEE">
        <w:rPr>
          <w:strike/>
          <w:color w:val="000000" w:themeColor="text1"/>
          <w:u w:color="000000" w:themeColor="text1"/>
        </w:rPr>
        <w:t>The</w:t>
      </w:r>
      <w:r>
        <w:rPr>
          <w:color w:val="000000" w:themeColor="text1"/>
          <w:u w:color="000000" w:themeColor="text1"/>
        </w:rPr>
        <w:t xml:space="preserve"> </w:t>
      </w:r>
      <w:r w:rsidRPr="00CA3AEE">
        <w:rPr>
          <w:color w:val="000000" w:themeColor="text1"/>
          <w:u w:val="single"/>
        </w:rPr>
        <w:t>the</w:t>
      </w:r>
      <w:r>
        <w:rPr>
          <w:color w:val="000000" w:themeColor="text1"/>
          <w:u w:color="000000" w:themeColor="text1"/>
        </w:rPr>
        <w:t xml:space="preserve"> </w:t>
      </w:r>
      <w:r w:rsidRPr="00CA3AEE">
        <w:rPr>
          <w:color w:val="000000" w:themeColor="text1"/>
          <w:u w:color="000000" w:themeColor="text1"/>
        </w:rPr>
        <w:t>offender</w:t>
      </w:r>
      <w:r w:rsidRPr="005E30F8">
        <w:rPr>
          <w:color w:val="000000" w:themeColor="text1"/>
          <w:u w:color="000000" w:themeColor="text1"/>
        </w:rPr>
        <w:t xml:space="preserve"> must receive and serve a minimum sentence of at least three years, no part of which may be suspended, and the person is not eligible for conditional release until the person has served the three</w:t>
      </w:r>
      <w:r w:rsidRPr="005E30F8">
        <w:rPr>
          <w:color w:val="000000" w:themeColor="text1"/>
          <w:u w:color="000000" w:themeColor="text1"/>
        </w:rPr>
        <w:noBreakHyphen/>
        <w:t xml:space="preserve">year minimum sentence; </w:t>
      </w: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r>
      <w:r w:rsidRPr="005E30F8">
        <w:rPr>
          <w:color w:val="000000" w:themeColor="text1"/>
          <w:u w:color="000000" w:themeColor="text1"/>
        </w:rPr>
        <w:tab/>
        <w:t>(iv)</w:t>
      </w:r>
      <w:r w:rsidRPr="005E30F8">
        <w:rPr>
          <w:color w:val="000000" w:themeColor="text1"/>
          <w:u w:color="000000" w:themeColor="text1"/>
        </w:rPr>
        <w:tab/>
        <w:t>seventeen but less than twenty</w:t>
      </w:r>
      <w:r w:rsidRPr="005E30F8">
        <w:rPr>
          <w:color w:val="000000" w:themeColor="text1"/>
          <w:u w:color="000000" w:themeColor="text1"/>
        </w:rPr>
        <w:noBreakHyphen/>
        <w:t>one years of age at the time of conviction for burglary in the second degree (Section 16</w:t>
      </w:r>
      <w:r w:rsidRPr="005E30F8">
        <w:rPr>
          <w:color w:val="000000" w:themeColor="text1"/>
          <w:u w:color="000000" w:themeColor="text1"/>
        </w:rPr>
        <w:noBreakHyphen/>
        <w:t>11</w:t>
      </w:r>
      <w:r w:rsidRPr="005E30F8">
        <w:rPr>
          <w:color w:val="000000" w:themeColor="text1"/>
          <w:u w:color="000000" w:themeColor="text1"/>
        </w:rPr>
        <w:noBreakHyphen/>
        <w:t xml:space="preserve">312).  </w:t>
      </w:r>
      <w:r w:rsidRPr="005E30F8">
        <w:rPr>
          <w:color w:val="000000" w:themeColor="text1"/>
          <w:u w:val="single" w:color="000000" w:themeColor="text1"/>
        </w:rPr>
        <w:t>If the offender committed burglary in the second degree pursuant to Section 16</w:t>
      </w:r>
      <w:r w:rsidRPr="005E30F8">
        <w:rPr>
          <w:color w:val="000000" w:themeColor="text1"/>
          <w:u w:val="single" w:color="000000" w:themeColor="text1"/>
        </w:rPr>
        <w:noBreakHyphen/>
        <w:t>11</w:t>
      </w:r>
      <w:r w:rsidRPr="005E30F8">
        <w:rPr>
          <w:color w:val="000000" w:themeColor="text1"/>
          <w:u w:val="single" w:color="000000" w:themeColor="text1"/>
        </w:rPr>
        <w:noBreakHyphen/>
        <w:t>312(B),</w:t>
      </w:r>
      <w:r w:rsidRPr="005E30F8">
        <w:rPr>
          <w:color w:val="000000" w:themeColor="text1"/>
          <w:u w:color="000000" w:themeColor="text1"/>
        </w:rPr>
        <w:t xml:space="preserve"> </w:t>
      </w:r>
      <w:r w:rsidRPr="005E30F8">
        <w:rPr>
          <w:strike/>
          <w:color w:val="000000" w:themeColor="text1"/>
          <w:u w:color="000000" w:themeColor="text1"/>
        </w:rPr>
        <w:t>The</w:t>
      </w:r>
      <w:r w:rsidRPr="005E30F8">
        <w:rPr>
          <w:color w:val="000000" w:themeColor="text1"/>
          <w:u w:color="000000" w:themeColor="text1"/>
        </w:rPr>
        <w:t xml:space="preserve"> </w:t>
      </w:r>
      <w:r w:rsidRPr="003C1F83">
        <w:rPr>
          <w:color w:val="000000" w:themeColor="text1"/>
          <w:u w:val="single"/>
        </w:rPr>
        <w:t>the</w:t>
      </w:r>
      <w:r>
        <w:rPr>
          <w:color w:val="000000" w:themeColor="text1"/>
          <w:u w:color="000000" w:themeColor="text1"/>
        </w:rPr>
        <w:t xml:space="preserve"> </w:t>
      </w:r>
      <w:r w:rsidRPr="005E30F8">
        <w:rPr>
          <w:color w:val="000000" w:themeColor="text1"/>
          <w:u w:color="000000" w:themeColor="text1"/>
        </w:rPr>
        <w:t>offender must receive and serve a minimum sentence of at least three years, no part of which may be suspended, and the person is not eligible for conditional release until the person has served the three</w:t>
      </w:r>
      <w:r w:rsidRPr="005E30F8">
        <w:rPr>
          <w:color w:val="000000" w:themeColor="text1"/>
          <w:u w:color="000000" w:themeColor="text1"/>
        </w:rPr>
        <w:noBreakHyphen/>
        <w:t>year minimum sentence;</w:t>
      </w: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r>
      <w:r w:rsidRPr="005E30F8">
        <w:rPr>
          <w:color w:val="000000" w:themeColor="text1"/>
          <w:u w:color="000000" w:themeColor="text1"/>
        </w:rPr>
        <w:tab/>
        <w:t>(v)</w:t>
      </w:r>
      <w:r w:rsidRPr="005E30F8">
        <w:rPr>
          <w:color w:val="000000" w:themeColor="text1"/>
          <w:u w:color="000000" w:themeColor="text1"/>
        </w:rPr>
        <w:tab/>
        <w:t>under seventeen years of age and has been bound over for proper criminal proceedings to the court of general sessions pursuant to Section 63</w:t>
      </w:r>
      <w:r w:rsidRPr="005E30F8">
        <w:rPr>
          <w:color w:val="000000" w:themeColor="text1"/>
          <w:u w:color="000000" w:themeColor="text1"/>
        </w:rPr>
        <w:noBreakHyphen/>
        <w:t>19</w:t>
      </w:r>
      <w:r w:rsidRPr="005E30F8">
        <w:rPr>
          <w:color w:val="000000" w:themeColor="text1"/>
          <w:u w:color="000000" w:themeColor="text1"/>
        </w:rPr>
        <w:noBreakHyphen/>
        <w:t xml:space="preserve">1210 for allegedly committing </w:t>
      </w:r>
      <w:r w:rsidRPr="005E30F8">
        <w:rPr>
          <w:color w:val="000000" w:themeColor="text1"/>
        </w:rPr>
        <w:t>criminal sexual conduct with a minor in the third degree</w:t>
      </w:r>
      <w:r>
        <w:rPr>
          <w:color w:val="000000" w:themeColor="text1"/>
        </w:rPr>
        <w:t>,</w:t>
      </w:r>
      <w:r w:rsidRPr="005E30F8">
        <w:rPr>
          <w:color w:val="000000" w:themeColor="text1"/>
        </w:rPr>
        <w:t xml:space="preserve"> pursuant to Section 16</w:t>
      </w:r>
      <w:r w:rsidRPr="005E30F8">
        <w:rPr>
          <w:color w:val="000000" w:themeColor="text1"/>
        </w:rPr>
        <w:noBreakHyphen/>
        <w:t>3</w:t>
      </w:r>
      <w:r w:rsidRPr="005E30F8">
        <w:rPr>
          <w:color w:val="000000" w:themeColor="text1"/>
        </w:rPr>
        <w:noBreakHyphen/>
        <w:t>655(C)</w:t>
      </w:r>
      <w:r w:rsidRPr="005E30F8">
        <w:rPr>
          <w:color w:val="000000" w:themeColor="text1"/>
          <w:u w:color="000000" w:themeColor="text1"/>
        </w:rPr>
        <w:t>, and the alleged offense involved consensual sexual conduct with a person who was at least fourteen years of age at the time of the act; or</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r>
      <w:r w:rsidRPr="005E30F8">
        <w:rPr>
          <w:color w:val="000000" w:themeColor="text1"/>
          <w:u w:color="000000" w:themeColor="text1"/>
        </w:rPr>
        <w:tab/>
        <w:t>(vi)</w:t>
      </w:r>
      <w:r w:rsidRPr="005E30F8">
        <w:rPr>
          <w:color w:val="000000" w:themeColor="text1"/>
          <w:u w:color="000000" w:themeColor="text1"/>
        </w:rPr>
        <w:tab/>
        <w:t>seventeen but less than twenty</w:t>
      </w:r>
      <w:r w:rsidRPr="005E30F8">
        <w:rPr>
          <w:color w:val="000000" w:themeColor="text1"/>
          <w:u w:color="000000" w:themeColor="text1"/>
        </w:rPr>
        <w:noBreakHyphen/>
        <w:t xml:space="preserve">five years of age at the time of conviction for committing </w:t>
      </w:r>
      <w:r w:rsidRPr="005E30F8">
        <w:rPr>
          <w:color w:val="000000" w:themeColor="text1"/>
        </w:rPr>
        <w:t>criminal sexual conduct with a minor in the third degree</w:t>
      </w:r>
      <w:r>
        <w:rPr>
          <w:color w:val="000000" w:themeColor="text1"/>
        </w:rPr>
        <w:t>,</w:t>
      </w:r>
      <w:r w:rsidRPr="005E30F8">
        <w:rPr>
          <w:color w:val="000000" w:themeColor="text1"/>
        </w:rPr>
        <w:t xml:space="preserve"> pursuant to Section 16</w:t>
      </w:r>
      <w:r w:rsidRPr="005E30F8">
        <w:rPr>
          <w:color w:val="000000" w:themeColor="text1"/>
        </w:rPr>
        <w:noBreakHyphen/>
        <w:t>3</w:t>
      </w:r>
      <w:r w:rsidRPr="005E30F8">
        <w:rPr>
          <w:color w:val="000000" w:themeColor="text1"/>
        </w:rPr>
        <w:noBreakHyphen/>
        <w:t>655(C)</w:t>
      </w:r>
      <w:r w:rsidRPr="005E30F8">
        <w:rPr>
          <w:color w:val="000000" w:themeColor="text1"/>
          <w:u w:color="000000" w:themeColor="text1"/>
        </w:rPr>
        <w:t xml:space="preserve">, and the conviction resulted from consensual sexual conduct, provided the </w:t>
      </w:r>
      <w:r w:rsidRPr="005E30F8">
        <w:rPr>
          <w:color w:val="000000" w:themeColor="text1"/>
          <w:u w:color="000000" w:themeColor="text1"/>
        </w:rPr>
        <w:lastRenderedPageBreak/>
        <w:t>offender was eighteen years of age or less at the time of the act and the other person involved was at least fourteen years of age at the time of the act.”</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5E30F8">
        <w:rPr>
          <w:color w:val="000000" w:themeColor="text1"/>
          <w:u w:color="000000" w:themeColor="text1"/>
        </w:rPr>
        <w:t>.</w:t>
      </w:r>
      <w:r w:rsidRPr="005E30F8">
        <w:rPr>
          <w:color w:val="000000" w:themeColor="text1"/>
          <w:u w:color="000000" w:themeColor="text1"/>
        </w:rPr>
        <w:tab/>
        <w:t>Section 24</w:t>
      </w:r>
      <w:r w:rsidRPr="005E30F8">
        <w:rPr>
          <w:color w:val="000000" w:themeColor="text1"/>
          <w:u w:color="000000" w:themeColor="text1"/>
        </w:rPr>
        <w:noBreakHyphen/>
        <w:t>21</w:t>
      </w:r>
      <w:r w:rsidRPr="005E30F8">
        <w:rPr>
          <w:color w:val="000000" w:themeColor="text1"/>
          <w:u w:color="000000" w:themeColor="text1"/>
        </w:rPr>
        <w:noBreakHyphen/>
        <w:t>5(1) of the 1976 Code</w:t>
      </w:r>
      <w:r>
        <w:rPr>
          <w:color w:val="000000" w:themeColor="text1"/>
          <w:u w:color="000000" w:themeColor="text1"/>
        </w:rPr>
        <w:t xml:space="preserve">, as added by Act 273 of 2010, </w:t>
      </w:r>
      <w:r w:rsidRPr="005E30F8">
        <w:rPr>
          <w:color w:val="000000" w:themeColor="text1"/>
          <w:u w:color="000000" w:themeColor="text1"/>
        </w:rPr>
        <w:t xml:space="preserve">is </w:t>
      </w:r>
      <w:r>
        <w:rPr>
          <w:color w:val="000000" w:themeColor="text1"/>
          <w:u w:color="000000" w:themeColor="text1"/>
        </w:rPr>
        <w:t xml:space="preserve">amended </w:t>
      </w:r>
      <w:r w:rsidRPr="005E30F8">
        <w:rPr>
          <w:color w:val="000000" w:themeColor="text1"/>
          <w:u w:color="000000" w:themeColor="text1"/>
        </w:rPr>
        <w:t>to read:</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t>“(1)</w:t>
      </w:r>
      <w:r w:rsidRPr="005E30F8">
        <w:rPr>
          <w:color w:val="000000" w:themeColor="text1"/>
          <w:u w:color="000000" w:themeColor="text1"/>
        </w:rPr>
        <w:tab/>
        <w:t xml:space="preserve">‘Administrative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w:t>
      </w:r>
      <w:r w:rsidRPr="005E30F8">
        <w:rPr>
          <w:strike/>
          <w:color w:val="000000" w:themeColor="text1"/>
          <w:u w:color="000000" w:themeColor="text1"/>
        </w:rPr>
        <w:t>he</w:t>
      </w:r>
      <w:r w:rsidRPr="005E30F8">
        <w:rPr>
          <w:color w:val="000000" w:themeColor="text1"/>
          <w:u w:color="000000" w:themeColor="text1"/>
        </w:rPr>
        <w:t xml:space="preserve"> </w:t>
      </w:r>
      <w:r w:rsidRPr="005E30F8">
        <w:rPr>
          <w:color w:val="000000" w:themeColor="text1"/>
          <w:u w:val="single" w:color="000000" w:themeColor="text1"/>
        </w:rPr>
        <w:t>the offender</w:t>
      </w:r>
      <w:r w:rsidRPr="005E30F8">
        <w:rPr>
          <w:color w:val="000000" w:themeColor="text1"/>
          <w:u w:color="000000" w:themeColor="text1"/>
        </w:rPr>
        <w:t xml:space="preserve"> shall register with the department’s representative in </w:t>
      </w:r>
      <w:r w:rsidRPr="005E30F8">
        <w:rPr>
          <w:strike/>
          <w:color w:val="000000" w:themeColor="text1"/>
          <w:u w:color="000000" w:themeColor="text1"/>
        </w:rPr>
        <w:t>his</w:t>
      </w:r>
      <w:r w:rsidRPr="005E30F8">
        <w:rPr>
          <w:color w:val="000000" w:themeColor="text1"/>
          <w:u w:color="000000" w:themeColor="text1"/>
        </w:rPr>
        <w:t xml:space="preserve"> </w:t>
      </w:r>
      <w:r w:rsidRPr="005E30F8">
        <w:rPr>
          <w:color w:val="000000" w:themeColor="text1"/>
          <w:u w:val="single" w:color="000000" w:themeColor="text1"/>
        </w:rPr>
        <w:t>the offender’s</w:t>
      </w:r>
      <w:r w:rsidRPr="005E30F8">
        <w:rPr>
          <w:color w:val="000000" w:themeColor="text1"/>
          <w:u w:color="000000" w:themeColor="text1"/>
        </w:rPr>
        <w:t xml:space="preserve"> county, notify the department of </w:t>
      </w:r>
      <w:r w:rsidRPr="005E30F8">
        <w:rPr>
          <w:strike/>
          <w:color w:val="000000" w:themeColor="text1"/>
          <w:u w:color="000000" w:themeColor="text1"/>
        </w:rPr>
        <w:t>his</w:t>
      </w:r>
      <w:r w:rsidRPr="005E30F8">
        <w:rPr>
          <w:color w:val="000000" w:themeColor="text1"/>
          <w:u w:color="000000" w:themeColor="text1"/>
        </w:rPr>
        <w:t xml:space="preserve"> </w:t>
      </w:r>
      <w:r w:rsidRPr="005E30F8">
        <w:rPr>
          <w:color w:val="000000" w:themeColor="text1"/>
          <w:u w:val="single" w:color="000000" w:themeColor="text1"/>
        </w:rPr>
        <w:t>the offender’s</w:t>
      </w:r>
      <w:r w:rsidRPr="005E30F8">
        <w:rPr>
          <w:color w:val="000000" w:themeColor="text1"/>
          <w:u w:color="000000" w:themeColor="text1"/>
        </w:rPr>
        <w:t xml:space="preserve"> current address each quarter, and make payments on financial obligations owed, until the financial obligations are paid in full or a consent order of judgment is filed.  </w:t>
      </w:r>
      <w:r w:rsidRPr="005E30F8">
        <w:rPr>
          <w:color w:val="000000" w:themeColor="text1"/>
          <w:szCs w:val="24"/>
          <w:u w:val="single" w:color="000000" w:themeColor="text1"/>
        </w:rPr>
        <w:t xml:space="preserve">Written notice of petitions for </w:t>
      </w:r>
      <w:r w:rsidRPr="005E30F8">
        <w:rPr>
          <w:color w:val="000000" w:themeColor="text1"/>
          <w:u w:val="single" w:color="000000" w:themeColor="text1"/>
        </w:rPr>
        <w:t>civil contempt as set forth in Section 24</w:t>
      </w:r>
      <w:r w:rsidRPr="005E30F8">
        <w:rPr>
          <w:color w:val="000000" w:themeColor="text1"/>
          <w:u w:val="single" w:color="000000" w:themeColor="text1"/>
        </w:rPr>
        <w:noBreakHyphen/>
        <w:t>21</w:t>
      </w:r>
      <w:r w:rsidRPr="005E30F8">
        <w:rPr>
          <w:color w:val="000000" w:themeColor="text1"/>
          <w:u w:val="single" w:color="000000" w:themeColor="text1"/>
        </w:rPr>
        <w:noBreakHyphen/>
        <w:t>100, scheduled hearings or proceedings, or any other event or modification associated with administrative monitoring must be given by the department 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petitions for civil contempt as set forth in Section 24</w:t>
      </w:r>
      <w:r w:rsidRPr="005E30F8">
        <w:rPr>
          <w:color w:val="000000" w:themeColor="text1"/>
          <w:u w:val="single" w:color="000000" w:themeColor="text1"/>
        </w:rPr>
        <w:noBreakHyphen/>
        <w:t>21</w:t>
      </w:r>
      <w:r w:rsidRPr="005E30F8">
        <w:rPr>
          <w:color w:val="000000" w:themeColor="text1"/>
          <w:u w:val="single" w:color="000000" w:themeColor="text1"/>
        </w:rPr>
        <w:noBreakHyphen/>
        <w:t>100, scheduled hearings or proceedings, or any other event or modification associated with administrative monitoring have been met even if the notice has not been received by the offender.  If an offender fails to appear for the civil contempt proceeding, the court may issue a bench warrant for the offender’s arrest for failure to appear, or the court may proceed in the offender’s absence and issue a bench warrant along with an order imposing a term of confinement as set forth in Section 24</w:t>
      </w:r>
      <w:r w:rsidRPr="005E30F8">
        <w:rPr>
          <w:color w:val="000000" w:themeColor="text1"/>
          <w:u w:val="single" w:color="000000" w:themeColor="text1"/>
        </w:rPr>
        <w:noBreakHyphen/>
        <w:t>21</w:t>
      </w:r>
      <w:r w:rsidRPr="005E30F8">
        <w:rPr>
          <w:color w:val="000000" w:themeColor="text1"/>
          <w:u w:val="single" w:color="000000" w:themeColor="text1"/>
        </w:rPr>
        <w:noBreakHyphen/>
        <w:t>100.</w:t>
      </w:r>
      <w:r w:rsidRPr="005E30F8">
        <w:rPr>
          <w:color w:val="000000" w:themeColor="text1"/>
          <w:u w:color="000000" w:themeColor="text1"/>
        </w:rPr>
        <w:t>”</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5E30F8">
        <w:rPr>
          <w:color w:val="000000" w:themeColor="text1"/>
          <w:u w:color="000000" w:themeColor="text1"/>
        </w:rPr>
        <w:t>.</w:t>
      </w:r>
      <w:r w:rsidRPr="005E30F8">
        <w:rPr>
          <w:color w:val="000000" w:themeColor="text1"/>
          <w:u w:color="000000" w:themeColor="text1"/>
        </w:rPr>
        <w:tab/>
        <w:t>Section 24</w:t>
      </w:r>
      <w:r w:rsidRPr="005E30F8">
        <w:rPr>
          <w:color w:val="000000" w:themeColor="text1"/>
          <w:u w:color="000000" w:themeColor="text1"/>
        </w:rPr>
        <w:noBreakHyphen/>
        <w:t>21</w:t>
      </w:r>
      <w:r w:rsidRPr="005E30F8">
        <w:rPr>
          <w:color w:val="000000" w:themeColor="text1"/>
          <w:u w:color="000000" w:themeColor="text1"/>
        </w:rPr>
        <w:noBreakHyphen/>
        <w:t>100(A) of the 1976 Code</w:t>
      </w:r>
      <w:r>
        <w:rPr>
          <w:color w:val="000000" w:themeColor="text1"/>
          <w:u w:color="000000" w:themeColor="text1"/>
        </w:rPr>
        <w:t>, as added by Act 273 of 2010,</w:t>
      </w:r>
      <w:r w:rsidRPr="005E30F8">
        <w:rPr>
          <w:color w:val="000000" w:themeColor="text1"/>
          <w:u w:color="000000" w:themeColor="text1"/>
        </w:rPr>
        <w:t xml:space="preserve"> is amended to read:</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lastRenderedPageBreak/>
        <w:tab/>
        <w:t>“(A)</w:t>
      </w:r>
      <w:r w:rsidRPr="005E30F8">
        <w:rPr>
          <w:color w:val="000000" w:themeColor="text1"/>
          <w:u w:color="000000" w:themeColor="text1"/>
        </w:rPr>
        <w:tab/>
        <w:t>Notwithstanding the provisions of Section 24</w:t>
      </w:r>
      <w:r w:rsidRPr="005E30F8">
        <w:rPr>
          <w:color w:val="000000" w:themeColor="text1"/>
          <w:u w:color="000000" w:themeColor="text1"/>
        </w:rPr>
        <w:noBreakHyphen/>
        <w:t>19</w:t>
      </w:r>
      <w:r w:rsidRPr="005E30F8">
        <w:rPr>
          <w:color w:val="000000" w:themeColor="text1"/>
          <w:u w:color="000000" w:themeColor="text1"/>
        </w:rPr>
        <w:noBreakHyphen/>
        <w:t>120, 24</w:t>
      </w:r>
      <w:r w:rsidRPr="005E30F8">
        <w:rPr>
          <w:color w:val="000000" w:themeColor="text1"/>
          <w:u w:color="000000" w:themeColor="text1"/>
        </w:rPr>
        <w:noBreakHyphen/>
        <w:t>21</w:t>
      </w:r>
      <w:r w:rsidRPr="005E30F8">
        <w:rPr>
          <w:color w:val="000000" w:themeColor="text1"/>
          <w:u w:color="000000" w:themeColor="text1"/>
        </w:rPr>
        <w:noBreakHyphen/>
        <w:t>440, 24</w:t>
      </w:r>
      <w:r w:rsidRPr="005E30F8">
        <w:rPr>
          <w:color w:val="000000" w:themeColor="text1"/>
          <w:u w:color="000000" w:themeColor="text1"/>
        </w:rPr>
        <w:noBreakHyphen/>
        <w:t>21</w:t>
      </w:r>
      <w:r w:rsidRPr="005E30F8">
        <w:rPr>
          <w:color w:val="000000" w:themeColor="text1"/>
          <w:u w:color="000000" w:themeColor="text1"/>
        </w:rPr>
        <w:noBreakHyphen/>
        <w:t>560(B), or 24</w:t>
      </w:r>
      <w:r w:rsidRPr="005E30F8">
        <w:rPr>
          <w:color w:val="000000" w:themeColor="text1"/>
          <w:u w:color="000000" w:themeColor="text1"/>
        </w:rPr>
        <w:noBreakHyphen/>
        <w:t>21</w:t>
      </w:r>
      <w:r w:rsidRPr="005E30F8">
        <w:rPr>
          <w:color w:val="000000" w:themeColor="text1"/>
          <w:u w:color="000000" w:themeColor="text1"/>
        </w:rPr>
        <w:noBreakHyphen/>
        <w:t xml:space="preserve">670, when an individual has not fulfilled </w:t>
      </w:r>
      <w:r w:rsidRPr="005E30F8">
        <w:rPr>
          <w:strike/>
          <w:color w:val="000000" w:themeColor="text1"/>
          <w:u w:color="000000" w:themeColor="text1"/>
        </w:rPr>
        <w:t>his</w:t>
      </w:r>
      <w:r w:rsidRPr="005E30F8">
        <w:rPr>
          <w:color w:val="000000" w:themeColor="text1"/>
          <w:u w:color="000000" w:themeColor="text1"/>
        </w:rPr>
        <w:t xml:space="preserve"> </w:t>
      </w:r>
      <w:r w:rsidRPr="005E30F8">
        <w:rPr>
          <w:color w:val="000000" w:themeColor="text1"/>
          <w:u w:val="single" w:color="000000" w:themeColor="text1"/>
        </w:rPr>
        <w:t>the individual’s</w:t>
      </w:r>
      <w:r w:rsidRPr="005E30F8">
        <w:rPr>
          <w:color w:val="000000" w:themeColor="text1"/>
          <w:u w:color="000000" w:themeColor="text1"/>
        </w:rPr>
        <w:t xml:space="preserve"> obligations for payment of financial obligations by the end of </w:t>
      </w:r>
      <w:r w:rsidRPr="005E30F8">
        <w:rPr>
          <w:strike/>
          <w:color w:val="000000" w:themeColor="text1"/>
          <w:u w:color="000000" w:themeColor="text1"/>
        </w:rPr>
        <w:t>his</w:t>
      </w:r>
      <w:r w:rsidRPr="005E30F8">
        <w:rPr>
          <w:color w:val="000000" w:themeColor="text1"/>
          <w:u w:color="000000" w:themeColor="text1"/>
        </w:rPr>
        <w:t xml:space="preserve"> </w:t>
      </w:r>
      <w:r w:rsidRPr="005E30F8">
        <w:rPr>
          <w:color w:val="000000" w:themeColor="text1"/>
          <w:u w:val="single" w:color="000000" w:themeColor="text1"/>
        </w:rPr>
        <w:t>the individual’s</w:t>
      </w:r>
      <w:r w:rsidRPr="005E30F8">
        <w:rPr>
          <w:color w:val="000000" w:themeColor="text1"/>
          <w:u w:color="000000" w:themeColor="text1"/>
        </w:rPr>
        <w:t xml:space="preserve"> term of supervision, then the individual shall be placed under quarterly administrative monitoring, as defined in Section 24</w:t>
      </w:r>
      <w:r w:rsidRPr="005E30F8">
        <w:rPr>
          <w:color w:val="000000" w:themeColor="text1"/>
          <w:u w:color="000000" w:themeColor="text1"/>
        </w:rPr>
        <w:noBreakHyphen/>
        <w:t>21</w:t>
      </w:r>
      <w:r w:rsidRPr="005E30F8">
        <w:rPr>
          <w:color w:val="000000" w:themeColor="text1"/>
          <w:u w:color="000000" w:themeColor="text1"/>
        </w:rPr>
        <w:noBreakHyphen/>
        <w:t xml:space="preserve">5, by the department until such time as those financial obligations are paid in full or a consent order of judgment is filed.  If the individual under administrative monitoring fails to make reasonable progress toward the payment of such financial obligations, as determined by the department, the department may petition the court to hold an individual in civil contempt for failure to pay the financial obligations.  </w:t>
      </w:r>
      <w:r w:rsidRPr="005E30F8">
        <w:rPr>
          <w:color w:val="000000" w:themeColor="text1"/>
          <w:szCs w:val="24"/>
          <w:u w:val="single" w:color="000000" w:themeColor="text1"/>
        </w:rPr>
        <w:t xml:space="preserve">The department shall provide written notice of the petition and any scheduled contempt </w:t>
      </w:r>
      <w:r>
        <w:rPr>
          <w:color w:val="000000" w:themeColor="text1"/>
          <w:szCs w:val="24"/>
          <w:u w:val="single" w:color="000000" w:themeColor="text1"/>
        </w:rPr>
        <w:t xml:space="preserve">hearing </w:t>
      </w:r>
      <w:r w:rsidRPr="005E30F8">
        <w:rPr>
          <w:color w:val="000000" w:themeColor="text1"/>
          <w:u w:val="single" w:color="000000" w:themeColor="text1"/>
        </w:rPr>
        <w:t>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 and any scheduled contempt hearing have been met even if the notice has not been received by the offender.</w:t>
      </w:r>
      <w:r w:rsidRPr="005E30F8">
        <w:rPr>
          <w:color w:val="000000" w:themeColor="text1"/>
          <w:u w:color="000000" w:themeColor="text1"/>
        </w:rPr>
        <w:t xml:space="preserve">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to pay the financial obligations and has no reasonable likelihood of being able to pay in the future, the department may submit a consent order of judgment to the court, which shall relieve the individual of any further administrative monitoring.”</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5E30F8">
        <w:rPr>
          <w:color w:val="000000" w:themeColor="text1"/>
          <w:u w:color="000000" w:themeColor="text1"/>
        </w:rPr>
        <w:t>.</w:t>
      </w:r>
      <w:r w:rsidRPr="005E30F8">
        <w:rPr>
          <w:color w:val="000000" w:themeColor="text1"/>
          <w:u w:color="000000" w:themeColor="text1"/>
        </w:rPr>
        <w:tab/>
        <w:t>Section 24</w:t>
      </w:r>
      <w:r w:rsidRPr="005E30F8">
        <w:rPr>
          <w:color w:val="000000" w:themeColor="text1"/>
          <w:u w:color="000000" w:themeColor="text1"/>
        </w:rPr>
        <w:noBreakHyphen/>
        <w:t>21</w:t>
      </w:r>
      <w:r w:rsidRPr="005E30F8">
        <w:rPr>
          <w:color w:val="000000" w:themeColor="text1"/>
          <w:u w:color="000000" w:themeColor="text1"/>
        </w:rPr>
        <w:noBreakHyphen/>
        <w:t>280(D</w:t>
      </w:r>
      <w:r>
        <w:rPr>
          <w:color w:val="000000" w:themeColor="text1"/>
          <w:u w:color="000000" w:themeColor="text1"/>
        </w:rPr>
        <w:t>)</w:t>
      </w:r>
      <w:r w:rsidRPr="005E30F8">
        <w:rPr>
          <w:color w:val="000000" w:themeColor="text1"/>
          <w:u w:color="000000" w:themeColor="text1"/>
        </w:rPr>
        <w:t xml:space="preserve"> of the 1976 Code</w:t>
      </w:r>
      <w:r>
        <w:rPr>
          <w:color w:val="000000" w:themeColor="text1"/>
          <w:u w:color="000000" w:themeColor="text1"/>
        </w:rPr>
        <w:t>, as last amended by Act 273 of 2010,</w:t>
      </w:r>
      <w:r w:rsidRPr="005E30F8">
        <w:rPr>
          <w:color w:val="000000" w:themeColor="text1"/>
          <w:u w:color="000000" w:themeColor="text1"/>
        </w:rPr>
        <w:t xml:space="preserve"> is </w:t>
      </w:r>
      <w:r>
        <w:rPr>
          <w:color w:val="000000" w:themeColor="text1"/>
          <w:u w:color="000000" w:themeColor="text1"/>
        </w:rPr>
        <w:t xml:space="preserve">further </w:t>
      </w:r>
      <w:r w:rsidRPr="005E30F8">
        <w:rPr>
          <w:color w:val="000000" w:themeColor="text1"/>
          <w:u w:color="000000" w:themeColor="text1"/>
        </w:rPr>
        <w:t>amended to read:</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t>“(D)</w:t>
      </w:r>
      <w:r w:rsidRPr="005E30F8">
        <w:rPr>
          <w:color w:val="000000" w:themeColor="text1"/>
          <w:u w:color="000000" w:themeColor="text1"/>
        </w:rPr>
        <w:tab/>
        <w:t xml:space="preserve">A probation agent, in consultation with </w:t>
      </w:r>
      <w:r w:rsidRPr="005E30F8">
        <w:rPr>
          <w:strike/>
          <w:color w:val="000000" w:themeColor="text1"/>
          <w:u w:color="000000" w:themeColor="text1"/>
        </w:rPr>
        <w:t>his</w:t>
      </w:r>
      <w:r w:rsidRPr="005E30F8">
        <w:rPr>
          <w:color w:val="000000" w:themeColor="text1"/>
          <w:u w:color="000000" w:themeColor="text1"/>
        </w:rPr>
        <w:t xml:space="preserve"> </w:t>
      </w:r>
      <w:r w:rsidRPr="005E30F8">
        <w:rPr>
          <w:color w:val="000000" w:themeColor="text1"/>
          <w:u w:val="single" w:color="000000" w:themeColor="text1"/>
        </w:rPr>
        <w:t>the probation agent’s</w:t>
      </w:r>
      <w:r w:rsidRPr="005E30F8">
        <w:rPr>
          <w:color w:val="000000" w:themeColor="text1"/>
          <w:u w:color="000000" w:themeColor="text1"/>
        </w:rPr>
        <w:t xml:space="preserve"> supervisor, shall identify each individual under the </w:t>
      </w:r>
      <w:r w:rsidRPr="005E30F8">
        <w:rPr>
          <w:color w:val="000000" w:themeColor="text1"/>
          <w:u w:val="single" w:color="000000" w:themeColor="text1"/>
        </w:rPr>
        <w:t>department’s</w:t>
      </w:r>
      <w:r w:rsidRPr="005E30F8">
        <w:rPr>
          <w:color w:val="000000" w:themeColor="text1"/>
          <w:u w:color="000000" w:themeColor="text1"/>
        </w:rPr>
        <w:t xml:space="preserve"> supervision </w:t>
      </w:r>
      <w:r w:rsidRPr="005E30F8">
        <w:rPr>
          <w:strike/>
          <w:color w:val="000000" w:themeColor="text1"/>
          <w:u w:color="000000" w:themeColor="text1"/>
        </w:rPr>
        <w:t>of the department</w:t>
      </w:r>
      <w:r w:rsidRPr="005E30F8">
        <w:rPr>
          <w:color w:val="000000" w:themeColor="text1"/>
          <w:u w:color="000000" w:themeColor="text1"/>
        </w:rPr>
        <w:t xml:space="preserve">, with a term of supervision of more than one year, and shall calculate and award compliance credits as provided in this section.  Credits may be </w:t>
      </w:r>
      <w:r w:rsidRPr="005E30F8">
        <w:rPr>
          <w:color w:val="000000" w:themeColor="text1"/>
          <w:u w:color="000000" w:themeColor="text1"/>
        </w:rPr>
        <w:lastRenderedPageBreak/>
        <w:t>earned from the first day of supervision on a thirty</w:t>
      </w:r>
      <w:r w:rsidRPr="005E30F8">
        <w:rPr>
          <w:color w:val="000000" w:themeColor="text1"/>
          <w:u w:color="000000" w:themeColor="text1"/>
        </w:rPr>
        <w:noBreakHyphen/>
        <w:t xml:space="preserve">day basis, but </w:t>
      </w:r>
      <w:r w:rsidRPr="005E30F8">
        <w:rPr>
          <w:strike/>
          <w:color w:val="000000" w:themeColor="text1"/>
          <w:u w:color="000000" w:themeColor="text1"/>
        </w:rPr>
        <w:t>shall</w:t>
      </w:r>
      <w:r w:rsidRPr="005E30F8">
        <w:rPr>
          <w:color w:val="000000" w:themeColor="text1"/>
          <w:u w:color="000000" w:themeColor="text1"/>
        </w:rPr>
        <w:t xml:space="preserve"> </w:t>
      </w:r>
      <w:r w:rsidRPr="005E30F8">
        <w:rPr>
          <w:color w:val="000000" w:themeColor="text1"/>
          <w:u w:val="single" w:color="000000" w:themeColor="text1"/>
        </w:rPr>
        <w:t>must</w:t>
      </w:r>
      <w:r w:rsidRPr="005E30F8">
        <w:rPr>
          <w:color w:val="000000" w:themeColor="text1"/>
          <w:u w:color="000000" w:themeColor="text1"/>
        </w:rPr>
        <w:t xml:space="preserve"> not be applied until after each thirty</w:t>
      </w:r>
      <w:r w:rsidRPr="005E30F8">
        <w:rPr>
          <w:color w:val="000000" w:themeColor="text1"/>
          <w:u w:color="000000" w:themeColor="text1"/>
        </w:rPr>
        <w:noBreakHyphen/>
        <w:t>day period of supervision has been completed.  Compliance credits may be denied for noncompliance on a thirty</w:t>
      </w:r>
      <w:r w:rsidRPr="005E30F8">
        <w:rPr>
          <w:color w:val="000000" w:themeColor="text1"/>
          <w:u w:color="000000" w:themeColor="text1"/>
        </w:rPr>
        <w:noBreakHyphen/>
        <w:t>day basis as determined by the department.  The denial of nonearned compliance credits is a final decision of the department and is not subject to appeal.  An individual may earn up to twenty days of compliance credits for each thirty</w:t>
      </w:r>
      <w:r w:rsidRPr="005E30F8">
        <w:rPr>
          <w:color w:val="000000" w:themeColor="text1"/>
          <w:u w:color="000000" w:themeColor="text1"/>
        </w:rPr>
        <w:noBreakHyphen/>
        <w:t xml:space="preserve">day period in which </w:t>
      </w:r>
      <w:r w:rsidRPr="005E30F8">
        <w:rPr>
          <w:strike/>
          <w:color w:val="000000" w:themeColor="text1"/>
          <w:u w:color="000000" w:themeColor="text1"/>
        </w:rPr>
        <w:t>he</w:t>
      </w:r>
      <w:r w:rsidRPr="005E30F8">
        <w:rPr>
          <w:color w:val="000000" w:themeColor="text1"/>
          <w:u w:color="000000" w:themeColor="text1"/>
        </w:rPr>
        <w:t xml:space="preserve"> </w:t>
      </w:r>
      <w:r w:rsidRPr="005E30F8">
        <w:rPr>
          <w:color w:val="000000" w:themeColor="text1"/>
          <w:u w:val="single" w:color="000000" w:themeColor="text1"/>
        </w:rPr>
        <w:t>the department determines that the individual</w:t>
      </w:r>
      <w:r w:rsidRPr="005E30F8">
        <w:rPr>
          <w:color w:val="000000" w:themeColor="text1"/>
          <w:u w:color="000000" w:themeColor="text1"/>
        </w:rPr>
        <w:t xml:space="preserve"> has </w:t>
      </w:r>
      <w:r w:rsidRPr="005E30F8">
        <w:rPr>
          <w:color w:val="000000" w:themeColor="text1"/>
          <w:u w:val="single" w:color="000000" w:themeColor="text1"/>
        </w:rPr>
        <w:t>substantially</w:t>
      </w:r>
      <w:r w:rsidRPr="005E30F8">
        <w:rPr>
          <w:color w:val="000000" w:themeColor="text1"/>
          <w:u w:color="000000" w:themeColor="text1"/>
        </w:rPr>
        <w:t xml:space="preserve"> fulfilled all of the conditions of </w:t>
      </w:r>
      <w:r w:rsidRPr="005E30F8">
        <w:rPr>
          <w:strike/>
          <w:color w:val="000000" w:themeColor="text1"/>
          <w:u w:color="000000" w:themeColor="text1"/>
        </w:rPr>
        <w:t>his</w:t>
      </w:r>
      <w:r w:rsidRPr="005E30F8">
        <w:rPr>
          <w:color w:val="000000" w:themeColor="text1"/>
          <w:u w:color="000000" w:themeColor="text1"/>
        </w:rPr>
        <w:t xml:space="preserve"> </w:t>
      </w:r>
      <w:r w:rsidRPr="005E30F8">
        <w:rPr>
          <w:color w:val="000000" w:themeColor="text1"/>
          <w:u w:val="single" w:color="000000" w:themeColor="text1"/>
        </w:rPr>
        <w:t>the individual’s</w:t>
      </w:r>
      <w:r w:rsidRPr="005E30F8">
        <w:rPr>
          <w:color w:val="000000" w:themeColor="text1"/>
          <w:u w:color="000000" w:themeColor="text1"/>
        </w:rPr>
        <w:t xml:space="preserve"> supervision</w:t>
      </w:r>
      <w:r w:rsidRPr="005E30F8">
        <w:rPr>
          <w:strike/>
          <w:color w:val="000000" w:themeColor="text1"/>
          <w:u w:color="000000" w:themeColor="text1"/>
        </w:rPr>
        <w:t>, has no new arrests, and has made all scheduled payments of his financial obligations</w:t>
      </w:r>
      <w:r w:rsidRPr="005E30F8">
        <w:rPr>
          <w:color w:val="000000" w:themeColor="text1"/>
          <w:u w:color="000000" w:themeColor="text1"/>
        </w:rPr>
        <w:t>.”</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5E30F8">
        <w:rPr>
          <w:color w:val="000000" w:themeColor="text1"/>
          <w:u w:color="000000" w:themeColor="text1"/>
        </w:rPr>
        <w:t>.</w:t>
      </w:r>
      <w:r w:rsidRPr="005E30F8">
        <w:rPr>
          <w:color w:val="000000" w:themeColor="text1"/>
          <w:u w:color="000000" w:themeColor="text1"/>
        </w:rPr>
        <w:tab/>
        <w:t>Section 44</w:t>
      </w:r>
      <w:r w:rsidRPr="005E30F8">
        <w:rPr>
          <w:color w:val="000000" w:themeColor="text1"/>
          <w:u w:color="000000" w:themeColor="text1"/>
        </w:rPr>
        <w:noBreakHyphen/>
        <w:t>53</w:t>
      </w:r>
      <w:r w:rsidRPr="005E30F8">
        <w:rPr>
          <w:color w:val="000000" w:themeColor="text1"/>
          <w:u w:color="000000" w:themeColor="text1"/>
        </w:rPr>
        <w:noBreakHyphen/>
        <w:t>370(b) of the 1976 Code</w:t>
      </w:r>
      <w:r>
        <w:rPr>
          <w:color w:val="000000" w:themeColor="text1"/>
          <w:u w:color="000000" w:themeColor="text1"/>
        </w:rPr>
        <w:t>, as last amended by Act 273 of 2010,</w:t>
      </w:r>
      <w:r w:rsidRPr="005E30F8">
        <w:rPr>
          <w:color w:val="000000" w:themeColor="text1"/>
          <w:u w:color="000000" w:themeColor="text1"/>
        </w:rPr>
        <w:t xml:space="preserve"> is </w:t>
      </w:r>
      <w:r>
        <w:rPr>
          <w:color w:val="000000" w:themeColor="text1"/>
          <w:u w:color="000000" w:themeColor="text1"/>
        </w:rPr>
        <w:t xml:space="preserve">further </w:t>
      </w:r>
      <w:r w:rsidRPr="005E30F8">
        <w:rPr>
          <w:color w:val="000000" w:themeColor="text1"/>
          <w:u w:color="000000" w:themeColor="text1"/>
        </w:rPr>
        <w:t>amended to read:</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t>“(b)</w:t>
      </w:r>
      <w:r w:rsidRPr="005E30F8">
        <w:rPr>
          <w:color w:val="000000" w:themeColor="text1"/>
          <w:u w:color="000000" w:themeColor="text1"/>
        </w:rPr>
        <w:tab/>
        <w:t>A person who violates subsection (a) with respect to:</w:t>
      </w: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r>
      <w:r w:rsidRPr="005E30F8">
        <w:rPr>
          <w:color w:val="000000" w:themeColor="text1"/>
          <w:u w:color="000000" w:themeColor="text1"/>
        </w:rPr>
        <w:tab/>
        <w:t>(1)</w:t>
      </w:r>
      <w:r w:rsidRPr="005E30F8">
        <w:rPr>
          <w:color w:val="000000" w:themeColor="text1"/>
          <w:u w:color="000000" w:themeColor="text1"/>
        </w:rPr>
        <w:tab/>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Pr="005E30F8">
        <w:rPr>
          <w:color w:val="000000" w:themeColor="text1"/>
          <w:u w:color="000000" w:themeColor="text1"/>
        </w:rPr>
        <w:noBreakHyphen/>
        <w:t xml:space="preserve">five thousand dollars, or both.  For a second offense, </w:t>
      </w:r>
      <w:r w:rsidRPr="005E30F8">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5E30F8">
        <w:rPr>
          <w:color w:val="000000" w:themeColor="text1"/>
          <w:u w:color="000000" w:themeColor="text1"/>
        </w:rPr>
        <w:t xml:space="preserve"> the offender must be imprisoned not less than five years nor more than thirty years, or fined not more than fifty thousand dollars, or both.  For a third or subsequent offense, </w:t>
      </w:r>
      <w:r w:rsidRPr="005E30F8">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5E30F8">
        <w:rPr>
          <w:color w:val="000000" w:themeColor="text1"/>
          <w:u w:color="000000" w:themeColor="text1"/>
        </w:rPr>
        <w:t xml:space="preserve"> the offender must be imprisoned not less than ten years nor more than thirty years, or fined not more than fifty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w:t>
      </w:r>
      <w:r w:rsidRPr="005E30F8">
        <w:rPr>
          <w:color w:val="000000" w:themeColor="text1"/>
          <w:u w:color="000000" w:themeColor="text1"/>
        </w:rPr>
        <w:lastRenderedPageBreak/>
        <w:t>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r>
      <w:r w:rsidRPr="005E30F8">
        <w:rPr>
          <w:color w:val="000000" w:themeColor="text1"/>
          <w:u w:color="000000" w:themeColor="text1"/>
        </w:rPr>
        <w:tab/>
        <w:t>(2)</w:t>
      </w:r>
      <w:r w:rsidRPr="005E30F8">
        <w:rPr>
          <w:color w:val="000000" w:themeColor="text1"/>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w:t>
      </w:r>
      <w:r w:rsidRPr="005E30F8">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5E30F8">
        <w:rPr>
          <w:color w:val="000000" w:themeColor="text1"/>
          <w:u w:color="000000" w:themeColor="text1"/>
        </w:rPr>
        <w:t xml:space="preserve"> the offender is guilty of a felony and, upon conviction, must be imprisoned not more than ten years or fined not more than ten thousand dollars, or both.  For a third or subsequent offense, </w:t>
      </w:r>
      <w:r w:rsidRPr="005E30F8">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5E30F8">
        <w:rPr>
          <w:color w:val="000000" w:themeColor="text1"/>
          <w:u w:color="000000" w:themeColor="text1"/>
        </w:rPr>
        <w:t xml:space="preserve"> the offender is guilty of a felony and, upon conviction, must be imprisoned not less than five years nor more than twenty years, or fined not more than twenty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r>
      <w:r w:rsidRPr="005E30F8">
        <w:rPr>
          <w:color w:val="000000" w:themeColor="text1"/>
          <w:u w:color="000000" w:themeColor="text1"/>
        </w:rPr>
        <w:tab/>
        <w:t>(3)</w:t>
      </w:r>
      <w:r w:rsidRPr="005E30F8">
        <w:rPr>
          <w:color w:val="000000" w:themeColor="text1"/>
          <w:u w:color="000000" w:themeColor="text1"/>
        </w:rPr>
        <w:tab/>
        <w:t xml:space="preserve">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w:t>
      </w:r>
      <w:r w:rsidRPr="005E30F8">
        <w:rPr>
          <w:color w:val="000000" w:themeColor="text1"/>
          <w:u w:color="000000" w:themeColor="text1"/>
        </w:rPr>
        <w:lastRenderedPageBreak/>
        <w:t xml:space="preserve">more than six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r>
      <w:r w:rsidRPr="005E30F8">
        <w:rPr>
          <w:color w:val="000000" w:themeColor="text1"/>
          <w:u w:color="000000" w:themeColor="text1"/>
        </w:rPr>
        <w:tab/>
        <w:t>(4)</w:t>
      </w:r>
      <w:r w:rsidRPr="005E30F8">
        <w:rPr>
          <w:color w:val="000000" w:themeColor="text1"/>
          <w:u w:color="000000" w:themeColor="text1"/>
        </w:rPr>
        <w:tab/>
        <w:t>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5E30F8">
        <w:rPr>
          <w:strike/>
          <w:color w:val="000000" w:themeColor="text1"/>
          <w:u w:color="000000" w:themeColor="text1"/>
        </w:rPr>
        <w:t>;</w:t>
      </w:r>
      <w:r w:rsidRPr="005E30F8">
        <w:rPr>
          <w:color w:val="000000" w:themeColor="text1"/>
          <w:u w:val="single" w:color="000000" w:themeColor="text1"/>
        </w:rPr>
        <w:t>.</w:t>
      </w:r>
      <w:r w:rsidRPr="005E30F8">
        <w:rPr>
          <w:color w:val="000000" w:themeColor="text1"/>
          <w:u w:color="000000" w:themeColor="text1"/>
        </w:rPr>
        <w:t>”</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5E30F8">
        <w:rPr>
          <w:color w:val="000000" w:themeColor="text1"/>
          <w:u w:color="000000" w:themeColor="text1"/>
        </w:rPr>
        <w:t>.</w:t>
      </w:r>
      <w:r w:rsidRPr="005E30F8">
        <w:rPr>
          <w:color w:val="000000" w:themeColor="text1"/>
          <w:u w:color="000000" w:themeColor="text1"/>
        </w:rPr>
        <w:tab/>
        <w:t>Section 44</w:t>
      </w:r>
      <w:r w:rsidRPr="005E30F8">
        <w:rPr>
          <w:color w:val="000000" w:themeColor="text1"/>
          <w:u w:color="000000" w:themeColor="text1"/>
        </w:rPr>
        <w:noBreakHyphen/>
        <w:t>53</w:t>
      </w:r>
      <w:r w:rsidRPr="005E30F8">
        <w:rPr>
          <w:color w:val="000000" w:themeColor="text1"/>
          <w:u w:color="000000" w:themeColor="text1"/>
        </w:rPr>
        <w:noBreakHyphen/>
        <w:t>375(B) of the 1976 Code</w:t>
      </w:r>
      <w:r>
        <w:rPr>
          <w:color w:val="000000" w:themeColor="text1"/>
          <w:u w:color="000000" w:themeColor="text1"/>
        </w:rPr>
        <w:t>, as last amended by Act 273 of 2010,</w:t>
      </w:r>
      <w:r w:rsidRPr="005E30F8">
        <w:rPr>
          <w:color w:val="000000" w:themeColor="text1"/>
          <w:u w:color="000000" w:themeColor="text1"/>
        </w:rPr>
        <w:t xml:space="preserve"> is </w:t>
      </w:r>
      <w:r>
        <w:rPr>
          <w:color w:val="000000" w:themeColor="text1"/>
          <w:u w:color="000000" w:themeColor="text1"/>
        </w:rPr>
        <w:t xml:space="preserve">further </w:t>
      </w:r>
      <w:r w:rsidRPr="005E30F8">
        <w:rPr>
          <w:color w:val="000000" w:themeColor="text1"/>
          <w:u w:color="000000" w:themeColor="text1"/>
        </w:rPr>
        <w:t>amended to read:</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t>“(B)</w:t>
      </w:r>
      <w:r w:rsidRPr="005E30F8">
        <w:rPr>
          <w:color w:val="000000" w:themeColor="text1"/>
          <w:u w:color="000000" w:themeColor="text1"/>
        </w:rPr>
        <w:tab/>
        <w:t xml:space="preserve">A person who manufactures, distributes, dispenses, delivers, purchases, or otherwise aids, abets, attempts, or conspires to manufacture, distribute, dispense, deliver, or purchase, or possesses with intent to distribute, dispense, or deliver methamphetamine or </w:t>
      </w:r>
      <w:r w:rsidRPr="005E30F8">
        <w:rPr>
          <w:color w:val="000000" w:themeColor="text1"/>
          <w:u w:color="000000" w:themeColor="text1"/>
        </w:rPr>
        <w:lastRenderedPageBreak/>
        <w:t>cocaine base, in violation of the provisions of Section 44</w:t>
      </w:r>
      <w:r w:rsidRPr="005E30F8">
        <w:rPr>
          <w:color w:val="000000" w:themeColor="text1"/>
          <w:u w:color="000000" w:themeColor="text1"/>
        </w:rPr>
        <w:noBreakHyphen/>
        <w:t>53</w:t>
      </w:r>
      <w:r w:rsidRPr="005E30F8">
        <w:rPr>
          <w:color w:val="000000" w:themeColor="text1"/>
          <w:u w:color="000000" w:themeColor="text1"/>
        </w:rPr>
        <w:noBreakHyphen/>
        <w:t xml:space="preserve">370, is guilty of a felony and, upon conviction: </w:t>
      </w: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r>
      <w:r w:rsidRPr="005E30F8">
        <w:rPr>
          <w:color w:val="000000" w:themeColor="text1"/>
          <w:u w:color="000000" w:themeColor="text1"/>
        </w:rPr>
        <w:tab/>
        <w:t>(1)</w:t>
      </w:r>
      <w:r w:rsidRPr="005E30F8">
        <w:rPr>
          <w:color w:val="000000" w:themeColor="text1"/>
          <w:u w:color="000000" w:themeColor="text1"/>
        </w:rPr>
        <w:tab/>
        <w:t>for a first offense, must be sentenced to a term of imprisonment of not more than fifteen years or fined not more than twenty</w:t>
      </w:r>
      <w:r w:rsidRPr="005E30F8">
        <w:rPr>
          <w:color w:val="000000" w:themeColor="text1"/>
          <w:u w:color="000000" w:themeColor="text1"/>
        </w:rPr>
        <w:noBreakHyphen/>
        <w:t xml:space="preserve">five thousand dollars, or both; </w:t>
      </w: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r>
      <w:r w:rsidRPr="005E30F8">
        <w:rPr>
          <w:color w:val="000000" w:themeColor="text1"/>
          <w:u w:color="000000" w:themeColor="text1"/>
        </w:rPr>
        <w:tab/>
        <w:t>(2)</w:t>
      </w:r>
      <w:r w:rsidRPr="005E30F8">
        <w:rPr>
          <w:color w:val="000000" w:themeColor="text1"/>
          <w:u w:color="000000" w:themeColor="text1"/>
        </w:rPr>
        <w:tab/>
        <w:t xml:space="preserve">for a second offense </w:t>
      </w:r>
      <w:r w:rsidRPr="005E30F8">
        <w:rPr>
          <w:strike/>
          <w:color w:val="000000" w:themeColor="text1"/>
          <w:u w:color="000000" w:themeColor="text1"/>
        </w:rPr>
        <w:t>or if, in the case of a first conviction of a violation of this section, the offender has been convicted of any of the laws of the United States or of any state, territory, or district relating to narcotic drugs, marijuana, depressant, stimulant, or hallucinogenic drugs</w:t>
      </w:r>
      <w:r w:rsidRPr="005E30F8">
        <w:rPr>
          <w:color w:val="000000" w:themeColor="text1"/>
          <w:u w:color="000000" w:themeColor="text1"/>
        </w:rPr>
        <w:t xml:space="preserve">, the offender must be imprisoned for not less than five years nor more than thirty years, or fined not more than fifty thousand dollars, or both; </w:t>
      </w: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r>
      <w:r w:rsidRPr="005E30F8">
        <w:rPr>
          <w:color w:val="000000" w:themeColor="text1"/>
          <w:u w:color="000000" w:themeColor="text1"/>
        </w:rPr>
        <w:tab/>
        <w:t>(3)</w:t>
      </w:r>
      <w:r w:rsidRPr="005E30F8">
        <w:rPr>
          <w:color w:val="000000" w:themeColor="text1"/>
          <w:u w:color="000000" w:themeColor="text1"/>
        </w:rPr>
        <w:tab/>
        <w:t xml:space="preserve">for a third or subsequent offense </w:t>
      </w:r>
      <w:r w:rsidRPr="005E30F8">
        <w:rPr>
          <w:strike/>
          <w:color w:val="000000" w:themeColor="text1"/>
          <w:u w:color="000000" w:themeColor="text1"/>
        </w:rPr>
        <w:t>or if the offender has been convicted two or more times in the aggregate of any violation of the laws of the United States or of any state, territory, or district relating to narcotic drugs, marijuana, depressant, stimulant, or hallucinogenic drugs</w:t>
      </w:r>
      <w:r w:rsidRPr="005E30F8">
        <w:rPr>
          <w:color w:val="000000" w:themeColor="text1"/>
          <w:u w:color="000000" w:themeColor="text1"/>
        </w:rPr>
        <w:t>, the offender must be imprisoned for not less than ten years nor more than thirty years, or fined not more than fifty thousand dollars, or both.</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t>Possession of one or more grams of methamphetamine or cocaine base is prima facie evidence of a violation of this subsection.  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E30F8">
        <w:rPr>
          <w:color w:val="000000" w:themeColor="text1"/>
          <w:u w:color="000000" w:themeColor="text1"/>
        </w:rPr>
        <w:t>1</w:t>
      </w:r>
      <w:r>
        <w:rPr>
          <w:color w:val="000000" w:themeColor="text1"/>
          <w:u w:color="000000" w:themeColor="text1"/>
        </w:rPr>
        <w:t>0</w:t>
      </w:r>
      <w:r w:rsidRPr="005E30F8">
        <w:rPr>
          <w:color w:val="000000" w:themeColor="text1"/>
          <w:u w:color="000000" w:themeColor="text1"/>
        </w:rPr>
        <w:t>.</w:t>
      </w:r>
      <w:r w:rsidRPr="005E30F8">
        <w:rPr>
          <w:color w:val="000000" w:themeColor="text1"/>
          <w:u w:color="000000" w:themeColor="text1"/>
        </w:rPr>
        <w:tab/>
        <w:t>Section 44</w:t>
      </w:r>
      <w:r w:rsidRPr="005E30F8">
        <w:rPr>
          <w:color w:val="000000" w:themeColor="text1"/>
          <w:u w:color="000000" w:themeColor="text1"/>
        </w:rPr>
        <w:noBreakHyphen/>
        <w:t>53</w:t>
      </w:r>
      <w:r w:rsidRPr="005E30F8">
        <w:rPr>
          <w:color w:val="000000" w:themeColor="text1"/>
          <w:u w:color="000000" w:themeColor="text1"/>
        </w:rPr>
        <w:noBreakHyphen/>
        <w:t>470 of the 1976 Code</w:t>
      </w:r>
      <w:r>
        <w:rPr>
          <w:color w:val="000000" w:themeColor="text1"/>
          <w:u w:color="000000" w:themeColor="text1"/>
        </w:rPr>
        <w:t>, as last amended by Act 273 of 2010,</w:t>
      </w:r>
      <w:r w:rsidRPr="005E30F8">
        <w:rPr>
          <w:color w:val="000000" w:themeColor="text1"/>
          <w:u w:color="000000" w:themeColor="text1"/>
        </w:rPr>
        <w:t xml:space="preserve"> is </w:t>
      </w:r>
      <w:r>
        <w:rPr>
          <w:color w:val="000000" w:themeColor="text1"/>
          <w:u w:color="000000" w:themeColor="text1"/>
        </w:rPr>
        <w:t xml:space="preserve">further </w:t>
      </w:r>
      <w:r w:rsidRPr="005E30F8">
        <w:rPr>
          <w:color w:val="000000" w:themeColor="text1"/>
          <w:u w:color="000000" w:themeColor="text1"/>
        </w:rPr>
        <w:t>amended to read:</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t>“Section 44</w:t>
      </w:r>
      <w:r w:rsidRPr="005E30F8">
        <w:rPr>
          <w:color w:val="000000" w:themeColor="text1"/>
          <w:u w:color="000000" w:themeColor="text1"/>
        </w:rPr>
        <w:noBreakHyphen/>
        <w:t>53</w:t>
      </w:r>
      <w:r w:rsidRPr="005E30F8">
        <w:rPr>
          <w:color w:val="000000" w:themeColor="text1"/>
          <w:u w:color="000000" w:themeColor="text1"/>
        </w:rPr>
        <w:noBreakHyphen/>
        <w:t>470.</w:t>
      </w:r>
      <w:r w:rsidRPr="005E30F8">
        <w:rPr>
          <w:color w:val="000000" w:themeColor="text1"/>
          <w:u w:color="000000" w:themeColor="text1"/>
        </w:rPr>
        <w:tab/>
        <w:t>(A)</w:t>
      </w:r>
      <w:r w:rsidRPr="005E30F8">
        <w:rPr>
          <w:color w:val="000000" w:themeColor="text1"/>
          <w:u w:color="000000" w:themeColor="text1"/>
        </w:rPr>
        <w:tab/>
        <w:t xml:space="preserve">An offense is considered a second or subsequent offense if: </w:t>
      </w: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r>
      <w:r w:rsidRPr="005E30F8">
        <w:rPr>
          <w:color w:val="000000" w:themeColor="text1"/>
          <w:u w:color="000000" w:themeColor="text1"/>
        </w:rPr>
        <w:tab/>
        <w:t>(1)</w:t>
      </w:r>
      <w:r w:rsidRPr="005E30F8">
        <w:rPr>
          <w:color w:val="000000" w:themeColor="text1"/>
          <w:u w:color="000000" w:themeColor="text1"/>
        </w:rPr>
        <w:tab/>
        <w:t xml:space="preserve">for an offense involving marijuana pursuant to the provisions of this article, the offender has been convicted within the </w:t>
      </w:r>
      <w:r w:rsidRPr="005E30F8">
        <w:rPr>
          <w:color w:val="000000" w:themeColor="text1"/>
          <w:u w:color="000000" w:themeColor="text1"/>
        </w:rPr>
        <w:lastRenderedPageBreak/>
        <w:t>previous five years of a first violation of a marijuana possession provision of this article or of another state or federal statute relating to marijuana possession;</w:t>
      </w: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r>
      <w:r w:rsidRPr="005E30F8">
        <w:rPr>
          <w:color w:val="000000" w:themeColor="text1"/>
          <w:u w:color="000000" w:themeColor="text1"/>
        </w:rPr>
        <w:tab/>
        <w:t>(2)</w:t>
      </w:r>
      <w:r w:rsidRPr="005E30F8">
        <w:rPr>
          <w:color w:val="000000" w:themeColor="text1"/>
          <w:u w:color="000000" w:themeColor="text1"/>
        </w:rPr>
        <w:tab/>
        <w:t>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marijuana possession provision of this article or of another state or federal statute relating to marijuana offenses;</w:t>
      </w: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r>
      <w:r w:rsidRPr="005E30F8">
        <w:rPr>
          <w:color w:val="000000" w:themeColor="text1"/>
          <w:u w:color="000000" w:themeColor="text1"/>
        </w:rPr>
        <w:tab/>
        <w:t>(3)</w:t>
      </w:r>
      <w:r w:rsidRPr="005E30F8">
        <w:rPr>
          <w:color w:val="000000" w:themeColor="text1"/>
          <w:u w:color="000000" w:themeColor="text1"/>
        </w:rPr>
        <w:tab/>
        <w:t>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narcotic drugs, depressants, stimulants, or hallucinogenic drugs;  and</w:t>
      </w: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r>
      <w:r w:rsidRPr="005E30F8">
        <w:rPr>
          <w:color w:val="000000" w:themeColor="text1"/>
          <w:u w:color="000000" w:themeColor="text1"/>
        </w:rPr>
        <w:tab/>
        <w:t>(4)</w:t>
      </w:r>
      <w:r w:rsidRPr="005E30F8">
        <w:rPr>
          <w:color w:val="000000" w:themeColor="text1"/>
          <w:u w:color="000000" w:themeColor="text1"/>
        </w:rPr>
        <w:tab/>
        <w:t>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narcotic drugs, depressants, stimulants, or hallucinogenic drugs.</w:t>
      </w:r>
    </w:p>
    <w:p w:rsidR="00870A3F" w:rsidRPr="005E30F8"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E30F8">
        <w:rPr>
          <w:color w:val="000000" w:themeColor="text1"/>
          <w:u w:color="000000" w:themeColor="text1"/>
        </w:rPr>
        <w:tab/>
      </w:r>
      <w:r w:rsidRPr="00972A07">
        <w:rPr>
          <w:color w:val="000000" w:themeColor="text1"/>
        </w:rPr>
        <w:t>(B)</w:t>
      </w:r>
      <w:r w:rsidRPr="005E30F8">
        <w:rPr>
          <w:color w:val="000000" w:themeColor="text1"/>
          <w:u w:color="000000" w:themeColor="text1"/>
        </w:rPr>
        <w:tab/>
      </w:r>
      <w:r w:rsidRPr="005E30F8">
        <w:rPr>
          <w:color w:val="000000" w:themeColor="text1"/>
          <w:u w:val="single" w:color="000000" w:themeColor="text1"/>
        </w:rPr>
        <w:t>In addition to the above provisions, a conviction of trafficking in marijuana or trafficking in any other controlled substance in violation of this article or of another state or federal statute relating to trafficking in controlled substances must be considered a prior offense for purposes of any prosecution pursuant to this article.</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r>
      <w:r w:rsidRPr="005E30F8">
        <w:rPr>
          <w:color w:val="000000" w:themeColor="text1"/>
          <w:u w:val="single" w:color="000000" w:themeColor="text1"/>
        </w:rPr>
        <w:t>(C)</w:t>
      </w:r>
      <w:r w:rsidRPr="005E30F8">
        <w:rPr>
          <w:color w:val="000000" w:themeColor="text1"/>
          <w:u w:color="000000" w:themeColor="text1"/>
        </w:rPr>
        <w:tab/>
        <w:t xml:space="preserve">If a person is sentenced to confinement as the result of a conviction pursuant to this article, the time period specified in this section begins on the date of the conviction or on the date the person is released from confinement imposed for the conviction, whichever is later.  </w:t>
      </w:r>
      <w:r w:rsidRPr="005E30F8">
        <w:rPr>
          <w:color w:val="000000" w:themeColor="text1"/>
          <w:u w:val="single" w:color="000000" w:themeColor="text1"/>
        </w:rPr>
        <w:t>For purposes of this section, confinement includes incarceration and supervised release, including, but not limited to, probation, parole, house arrest, community supervision, work release, and supervised furlough.</w:t>
      </w:r>
      <w:r w:rsidRPr="005E30F8">
        <w:rPr>
          <w:color w:val="000000" w:themeColor="text1"/>
          <w:u w:color="000000" w:themeColor="text1"/>
        </w:rPr>
        <w:t>”</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E30F8">
        <w:rPr>
          <w:color w:val="000000" w:themeColor="text1"/>
          <w:u w:color="000000" w:themeColor="text1"/>
        </w:rPr>
        <w:t>1</w:t>
      </w:r>
      <w:r>
        <w:rPr>
          <w:color w:val="000000" w:themeColor="text1"/>
          <w:u w:color="000000" w:themeColor="text1"/>
        </w:rPr>
        <w:t>1</w:t>
      </w:r>
      <w:r w:rsidRPr="005E30F8">
        <w:rPr>
          <w:color w:val="000000" w:themeColor="text1"/>
          <w:u w:color="000000" w:themeColor="text1"/>
        </w:rPr>
        <w:t>.</w:t>
      </w:r>
      <w:r w:rsidRPr="005E30F8">
        <w:rPr>
          <w:color w:val="000000" w:themeColor="text1"/>
          <w:u w:color="000000" w:themeColor="text1"/>
        </w:rPr>
        <w:tab/>
        <w:t>Section 56</w:t>
      </w:r>
      <w:r w:rsidRPr="005E30F8">
        <w:rPr>
          <w:color w:val="000000" w:themeColor="text1"/>
          <w:u w:color="000000" w:themeColor="text1"/>
        </w:rPr>
        <w:noBreakHyphen/>
        <w:t>1</w:t>
      </w:r>
      <w:r w:rsidRPr="005E30F8">
        <w:rPr>
          <w:color w:val="000000" w:themeColor="text1"/>
          <w:u w:color="000000" w:themeColor="text1"/>
        </w:rPr>
        <w:noBreakHyphen/>
        <w:t>396(F) of the 1976 Code</w:t>
      </w:r>
      <w:r>
        <w:rPr>
          <w:color w:val="000000" w:themeColor="text1"/>
          <w:u w:color="000000" w:themeColor="text1"/>
        </w:rPr>
        <w:t>, as added by Act 273 of 2010,</w:t>
      </w:r>
      <w:r w:rsidRPr="005E30F8">
        <w:rPr>
          <w:color w:val="000000" w:themeColor="text1"/>
          <w:u w:color="000000" w:themeColor="text1"/>
        </w:rPr>
        <w:t xml:space="preserve"> is amended to read:</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0F8">
        <w:rPr>
          <w:color w:val="000000" w:themeColor="text1"/>
          <w:u w:color="000000" w:themeColor="text1"/>
        </w:rPr>
        <w:tab/>
        <w:t>“(F)</w:t>
      </w:r>
      <w:r w:rsidRPr="005E30F8">
        <w:rPr>
          <w:color w:val="000000" w:themeColor="text1"/>
          <w:u w:color="000000" w:themeColor="text1"/>
        </w:rPr>
        <w:tab/>
        <w:t>Qualifying suspensions include, and are limited to, suspensions pursuant to Sections 34</w:t>
      </w:r>
      <w:r w:rsidRPr="005E30F8">
        <w:rPr>
          <w:color w:val="000000" w:themeColor="text1"/>
          <w:u w:color="000000" w:themeColor="text1"/>
        </w:rPr>
        <w:noBreakHyphen/>
        <w:t>11</w:t>
      </w:r>
      <w:r w:rsidRPr="005E30F8">
        <w:rPr>
          <w:color w:val="000000" w:themeColor="text1"/>
          <w:u w:color="000000" w:themeColor="text1"/>
        </w:rPr>
        <w:noBreakHyphen/>
        <w:t>70, 56</w:t>
      </w:r>
      <w:r w:rsidRPr="005E30F8">
        <w:rPr>
          <w:color w:val="000000" w:themeColor="text1"/>
          <w:u w:color="000000" w:themeColor="text1"/>
        </w:rPr>
        <w:noBreakHyphen/>
        <w:t>1</w:t>
      </w:r>
      <w:r w:rsidRPr="005E30F8">
        <w:rPr>
          <w:color w:val="000000" w:themeColor="text1"/>
          <w:u w:color="000000" w:themeColor="text1"/>
        </w:rPr>
        <w:noBreakHyphen/>
        <w:t>120, 56</w:t>
      </w:r>
      <w:r w:rsidRPr="005E30F8">
        <w:rPr>
          <w:color w:val="000000" w:themeColor="text1"/>
          <w:u w:color="000000" w:themeColor="text1"/>
        </w:rPr>
        <w:noBreakHyphen/>
        <w:t>1</w:t>
      </w:r>
      <w:r w:rsidRPr="005E30F8">
        <w:rPr>
          <w:color w:val="000000" w:themeColor="text1"/>
          <w:u w:color="000000" w:themeColor="text1"/>
        </w:rPr>
        <w:noBreakHyphen/>
        <w:t xml:space="preserve">170, </w:t>
      </w:r>
      <w:r w:rsidRPr="005E30F8">
        <w:rPr>
          <w:color w:val="000000" w:themeColor="text1"/>
          <w:u w:color="000000" w:themeColor="text1"/>
        </w:rPr>
        <w:lastRenderedPageBreak/>
        <w:t>56</w:t>
      </w:r>
      <w:r w:rsidRPr="005E30F8">
        <w:rPr>
          <w:color w:val="000000" w:themeColor="text1"/>
          <w:u w:color="000000" w:themeColor="text1"/>
        </w:rPr>
        <w:noBreakHyphen/>
        <w:t>1</w:t>
      </w:r>
      <w:r w:rsidRPr="005E30F8">
        <w:rPr>
          <w:color w:val="000000" w:themeColor="text1"/>
          <w:u w:color="000000" w:themeColor="text1"/>
        </w:rPr>
        <w:noBreakHyphen/>
        <w:t>185, 56</w:t>
      </w:r>
      <w:r w:rsidRPr="005E30F8">
        <w:rPr>
          <w:color w:val="000000" w:themeColor="text1"/>
          <w:u w:color="000000" w:themeColor="text1"/>
        </w:rPr>
        <w:noBreakHyphen/>
        <w:t>1</w:t>
      </w:r>
      <w:r w:rsidRPr="005E30F8">
        <w:rPr>
          <w:color w:val="000000" w:themeColor="text1"/>
          <w:u w:color="000000" w:themeColor="text1"/>
        </w:rPr>
        <w:noBreakHyphen/>
        <w:t>240, 56</w:t>
      </w:r>
      <w:r w:rsidRPr="005E30F8">
        <w:rPr>
          <w:color w:val="000000" w:themeColor="text1"/>
          <w:u w:color="000000" w:themeColor="text1"/>
        </w:rPr>
        <w:noBreakHyphen/>
        <w:t>1</w:t>
      </w:r>
      <w:r w:rsidRPr="005E30F8">
        <w:rPr>
          <w:color w:val="000000" w:themeColor="text1"/>
          <w:u w:color="000000" w:themeColor="text1"/>
        </w:rPr>
        <w:noBreakHyphen/>
        <w:t>270, 56</w:t>
      </w:r>
      <w:r w:rsidRPr="005E30F8">
        <w:rPr>
          <w:color w:val="000000" w:themeColor="text1"/>
          <w:u w:color="000000" w:themeColor="text1"/>
        </w:rPr>
        <w:noBreakHyphen/>
        <w:t>1</w:t>
      </w:r>
      <w:r w:rsidRPr="005E30F8">
        <w:rPr>
          <w:color w:val="000000" w:themeColor="text1"/>
          <w:u w:color="000000" w:themeColor="text1"/>
        </w:rPr>
        <w:noBreakHyphen/>
        <w:t>290, 56</w:t>
      </w:r>
      <w:r w:rsidRPr="005E30F8">
        <w:rPr>
          <w:color w:val="000000" w:themeColor="text1"/>
          <w:u w:color="000000" w:themeColor="text1"/>
        </w:rPr>
        <w:noBreakHyphen/>
        <w:t>1</w:t>
      </w:r>
      <w:r w:rsidRPr="005E30F8">
        <w:rPr>
          <w:color w:val="000000" w:themeColor="text1"/>
          <w:u w:color="000000" w:themeColor="text1"/>
        </w:rPr>
        <w:noBreakHyphen/>
        <w:t>460(A)(1), 56</w:t>
      </w:r>
      <w:r w:rsidRPr="005E30F8">
        <w:rPr>
          <w:color w:val="000000" w:themeColor="text1"/>
          <w:u w:color="000000" w:themeColor="text1"/>
        </w:rPr>
        <w:noBreakHyphen/>
        <w:t>2</w:t>
      </w:r>
      <w:r w:rsidRPr="005E30F8">
        <w:rPr>
          <w:color w:val="000000" w:themeColor="text1"/>
          <w:u w:color="000000" w:themeColor="text1"/>
        </w:rPr>
        <w:noBreakHyphen/>
        <w:t>2740, 56</w:t>
      </w:r>
      <w:r w:rsidRPr="005E30F8">
        <w:rPr>
          <w:color w:val="000000" w:themeColor="text1"/>
          <w:u w:color="000000" w:themeColor="text1"/>
        </w:rPr>
        <w:noBreakHyphen/>
        <w:t>9</w:t>
      </w:r>
      <w:r w:rsidRPr="005E30F8">
        <w:rPr>
          <w:color w:val="000000" w:themeColor="text1"/>
          <w:u w:color="000000" w:themeColor="text1"/>
        </w:rPr>
        <w:noBreakHyphen/>
        <w:t>351, 56</w:t>
      </w:r>
      <w:r w:rsidRPr="005E30F8">
        <w:rPr>
          <w:color w:val="000000" w:themeColor="text1"/>
          <w:u w:color="000000" w:themeColor="text1"/>
        </w:rPr>
        <w:noBreakHyphen/>
        <w:t>9</w:t>
      </w:r>
      <w:r w:rsidRPr="005E30F8">
        <w:rPr>
          <w:color w:val="000000" w:themeColor="text1"/>
          <w:u w:color="000000" w:themeColor="text1"/>
        </w:rPr>
        <w:noBreakHyphen/>
        <w:t>354, 56</w:t>
      </w:r>
      <w:r w:rsidRPr="005E30F8">
        <w:rPr>
          <w:color w:val="000000" w:themeColor="text1"/>
          <w:u w:color="000000" w:themeColor="text1"/>
        </w:rPr>
        <w:noBreakHyphen/>
        <w:t>9</w:t>
      </w:r>
      <w:r w:rsidRPr="005E30F8">
        <w:rPr>
          <w:color w:val="000000" w:themeColor="text1"/>
          <w:u w:color="000000" w:themeColor="text1"/>
        </w:rPr>
        <w:noBreakHyphen/>
        <w:t>357, 56</w:t>
      </w:r>
      <w:r w:rsidRPr="005E30F8">
        <w:rPr>
          <w:color w:val="000000" w:themeColor="text1"/>
          <w:u w:color="000000" w:themeColor="text1"/>
        </w:rPr>
        <w:noBreakHyphen/>
        <w:t>9</w:t>
      </w:r>
      <w:r w:rsidRPr="005E30F8">
        <w:rPr>
          <w:color w:val="000000" w:themeColor="text1"/>
          <w:u w:color="000000" w:themeColor="text1"/>
        </w:rPr>
        <w:noBreakHyphen/>
        <w:t>430, 56</w:t>
      </w:r>
      <w:r w:rsidRPr="005E30F8">
        <w:rPr>
          <w:color w:val="000000" w:themeColor="text1"/>
          <w:u w:color="000000" w:themeColor="text1"/>
        </w:rPr>
        <w:noBreakHyphen/>
        <w:t>9</w:t>
      </w:r>
      <w:r w:rsidRPr="005E30F8">
        <w:rPr>
          <w:color w:val="000000" w:themeColor="text1"/>
          <w:u w:color="000000" w:themeColor="text1"/>
        </w:rPr>
        <w:noBreakHyphen/>
        <w:t>490, 56</w:t>
      </w:r>
      <w:r w:rsidRPr="005E30F8">
        <w:rPr>
          <w:color w:val="000000" w:themeColor="text1"/>
          <w:u w:color="000000" w:themeColor="text1"/>
        </w:rPr>
        <w:noBreakHyphen/>
        <w:t>9</w:t>
      </w:r>
      <w:r w:rsidRPr="005E30F8">
        <w:rPr>
          <w:color w:val="000000" w:themeColor="text1"/>
          <w:u w:color="000000" w:themeColor="text1"/>
        </w:rPr>
        <w:noBreakHyphen/>
        <w:t>610, 56</w:t>
      </w:r>
      <w:r w:rsidRPr="005E30F8">
        <w:rPr>
          <w:color w:val="000000" w:themeColor="text1"/>
          <w:u w:color="000000" w:themeColor="text1"/>
        </w:rPr>
        <w:noBreakHyphen/>
        <w:t>9</w:t>
      </w:r>
      <w:r w:rsidRPr="005E30F8">
        <w:rPr>
          <w:color w:val="000000" w:themeColor="text1"/>
          <w:u w:color="000000" w:themeColor="text1"/>
        </w:rPr>
        <w:noBreakHyphen/>
        <w:t>620, 56</w:t>
      </w:r>
      <w:r w:rsidRPr="005E30F8">
        <w:rPr>
          <w:color w:val="000000" w:themeColor="text1"/>
          <w:u w:color="000000" w:themeColor="text1"/>
        </w:rPr>
        <w:noBreakHyphen/>
        <w:t>10</w:t>
      </w:r>
      <w:r w:rsidRPr="005E30F8">
        <w:rPr>
          <w:color w:val="000000" w:themeColor="text1"/>
          <w:u w:color="000000" w:themeColor="text1"/>
        </w:rPr>
        <w:noBreakHyphen/>
        <w:t>225, 56</w:t>
      </w:r>
      <w:r w:rsidRPr="005E30F8">
        <w:rPr>
          <w:color w:val="000000" w:themeColor="text1"/>
          <w:u w:color="000000" w:themeColor="text1"/>
        </w:rPr>
        <w:noBreakHyphen/>
        <w:t>10</w:t>
      </w:r>
      <w:r w:rsidRPr="005E30F8">
        <w:rPr>
          <w:color w:val="000000" w:themeColor="text1"/>
          <w:u w:color="000000" w:themeColor="text1"/>
        </w:rPr>
        <w:noBreakHyphen/>
        <w:t>240, 56</w:t>
      </w:r>
      <w:r w:rsidRPr="005E30F8">
        <w:rPr>
          <w:color w:val="000000" w:themeColor="text1"/>
          <w:u w:color="000000" w:themeColor="text1"/>
        </w:rPr>
        <w:noBreakHyphen/>
        <w:t>10</w:t>
      </w:r>
      <w:r w:rsidRPr="005E30F8">
        <w:rPr>
          <w:color w:val="000000" w:themeColor="text1"/>
          <w:u w:color="000000" w:themeColor="text1"/>
        </w:rPr>
        <w:noBreakHyphen/>
        <w:t>270, 56</w:t>
      </w:r>
      <w:r w:rsidRPr="005E30F8">
        <w:rPr>
          <w:color w:val="000000" w:themeColor="text1"/>
          <w:u w:color="000000" w:themeColor="text1"/>
        </w:rPr>
        <w:noBreakHyphen/>
        <w:t>10</w:t>
      </w:r>
      <w:r w:rsidRPr="005E30F8">
        <w:rPr>
          <w:color w:val="000000" w:themeColor="text1"/>
          <w:u w:color="000000" w:themeColor="text1"/>
        </w:rPr>
        <w:noBreakHyphen/>
        <w:t>520, 56</w:t>
      </w:r>
      <w:r w:rsidRPr="005E30F8">
        <w:rPr>
          <w:color w:val="000000" w:themeColor="text1"/>
          <w:u w:color="000000" w:themeColor="text1"/>
        </w:rPr>
        <w:noBreakHyphen/>
        <w:t>10</w:t>
      </w:r>
      <w:r w:rsidRPr="005E30F8">
        <w:rPr>
          <w:color w:val="000000" w:themeColor="text1"/>
          <w:u w:color="000000" w:themeColor="text1"/>
        </w:rPr>
        <w:noBreakHyphen/>
        <w:t>530, and 56</w:t>
      </w:r>
      <w:r w:rsidRPr="005E30F8">
        <w:rPr>
          <w:color w:val="000000" w:themeColor="text1"/>
          <w:u w:color="000000" w:themeColor="text1"/>
        </w:rPr>
        <w:noBreakHyphen/>
        <w:t>25</w:t>
      </w:r>
      <w:r w:rsidRPr="005E30F8">
        <w:rPr>
          <w:color w:val="000000" w:themeColor="text1"/>
          <w:u w:color="000000" w:themeColor="text1"/>
        </w:rPr>
        <w:noBreakHyphen/>
        <w:t xml:space="preserve">20.  </w:t>
      </w:r>
      <w:r w:rsidRPr="005E30F8">
        <w:rPr>
          <w:color w:val="000000" w:themeColor="text1"/>
          <w:u w:val="single" w:color="000000" w:themeColor="text1"/>
        </w:rPr>
        <w:t>Qualifying suspensions do not include suspensions pursuant to Section 56</w:t>
      </w:r>
      <w:r w:rsidRPr="005E30F8">
        <w:rPr>
          <w:color w:val="000000" w:themeColor="text1"/>
          <w:u w:val="single" w:color="000000" w:themeColor="text1"/>
        </w:rPr>
        <w:noBreakHyphen/>
        <w:t>5</w:t>
      </w:r>
      <w:r w:rsidRPr="005E30F8">
        <w:rPr>
          <w:color w:val="000000" w:themeColor="text1"/>
          <w:u w:val="single" w:color="000000" w:themeColor="text1"/>
        </w:rPr>
        <w:noBreakHyphen/>
        <w:t>2990 or 56</w:t>
      </w:r>
      <w:r w:rsidRPr="005E30F8">
        <w:rPr>
          <w:color w:val="000000" w:themeColor="text1"/>
          <w:u w:val="single" w:color="000000" w:themeColor="text1"/>
        </w:rPr>
        <w:noBreakHyphen/>
        <w:t>5</w:t>
      </w:r>
      <w:r w:rsidRPr="005E30F8">
        <w:rPr>
          <w:color w:val="000000" w:themeColor="text1"/>
          <w:u w:val="single" w:color="000000" w:themeColor="text1"/>
        </w:rPr>
        <w:noBreakHyphen/>
        <w:t>2945, and do not include suspensions pursuant to Section 56</w:t>
      </w:r>
      <w:r w:rsidRPr="005E30F8">
        <w:rPr>
          <w:color w:val="000000" w:themeColor="text1"/>
          <w:u w:val="single" w:color="000000" w:themeColor="text1"/>
        </w:rPr>
        <w:noBreakHyphen/>
        <w:t>1</w:t>
      </w:r>
      <w:r w:rsidRPr="005E30F8">
        <w:rPr>
          <w:color w:val="000000" w:themeColor="text1"/>
          <w:u w:val="single" w:color="000000" w:themeColor="text1"/>
        </w:rPr>
        <w:noBreakHyphen/>
        <w:t>460 if the person drives a motor vehicle when the person’s license has been suspended or revoked pursuant to Section 56</w:t>
      </w:r>
      <w:r w:rsidRPr="005E30F8">
        <w:rPr>
          <w:color w:val="000000" w:themeColor="text1"/>
          <w:u w:val="single" w:color="000000" w:themeColor="text1"/>
        </w:rPr>
        <w:noBreakHyphen/>
        <w:t>5</w:t>
      </w:r>
      <w:r w:rsidRPr="005E30F8">
        <w:rPr>
          <w:color w:val="000000" w:themeColor="text1"/>
          <w:u w:val="single" w:color="000000" w:themeColor="text1"/>
        </w:rPr>
        <w:noBreakHyphen/>
        <w:t>2990 or 56</w:t>
      </w:r>
      <w:r w:rsidRPr="005E30F8">
        <w:rPr>
          <w:color w:val="000000" w:themeColor="text1"/>
          <w:u w:val="single" w:color="000000" w:themeColor="text1"/>
        </w:rPr>
        <w:noBreakHyphen/>
        <w:t>5</w:t>
      </w:r>
      <w:r w:rsidRPr="005E30F8">
        <w:rPr>
          <w:color w:val="000000" w:themeColor="text1"/>
          <w:u w:val="single" w:color="000000" w:themeColor="text1"/>
        </w:rPr>
        <w:noBreakHyphen/>
        <w:t>2945.</w:t>
      </w:r>
      <w:r w:rsidRPr="005E30F8">
        <w:rPr>
          <w:color w:val="000000" w:themeColor="text1"/>
          <w:u w:color="000000" w:themeColor="text1"/>
        </w:rPr>
        <w:t>”</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SECTION</w:t>
      </w:r>
      <w:r>
        <w:rPr>
          <w:color w:val="000000" w:themeColor="text1"/>
          <w:u w:color="000000" w:themeColor="text1"/>
        </w:rPr>
        <w:tab/>
      </w:r>
      <w:r w:rsidRPr="005E30F8">
        <w:rPr>
          <w:color w:val="000000" w:themeColor="text1"/>
          <w:u w:color="000000" w:themeColor="text1"/>
        </w:rPr>
        <w:t>1</w:t>
      </w:r>
      <w:r>
        <w:rPr>
          <w:color w:val="000000" w:themeColor="text1"/>
          <w:u w:color="000000" w:themeColor="text1"/>
        </w:rPr>
        <w:t>2</w:t>
      </w:r>
      <w:r w:rsidRPr="005E30F8">
        <w:rPr>
          <w:color w:val="000000" w:themeColor="text1"/>
          <w:u w:color="000000" w:themeColor="text1"/>
        </w:rPr>
        <w:t>.</w:t>
      </w:r>
      <w:r w:rsidRPr="005E30F8">
        <w:rPr>
          <w:color w:val="000000" w:themeColor="text1"/>
          <w:u w:color="000000" w:themeColor="text1"/>
        </w:rPr>
        <w:tab/>
      </w:r>
      <w:r w:rsidRPr="005E30F8">
        <w:rPr>
          <w:color w:val="000000" w:themeColor="text1"/>
          <w:szCs w:val="24"/>
          <w:u w:color="000000" w:themeColor="text1"/>
        </w:rPr>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00B2"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5E30F8">
        <w:t>1</w:t>
      </w:r>
      <w:r>
        <w:t>3</w:t>
      </w:r>
      <w:r w:rsidRPr="005E30F8">
        <w:t>.</w:t>
      </w:r>
      <w:r w:rsidRPr="005E30F8">
        <w:tab/>
        <w:t>This act takes effect upon approval by the Governor.</w:t>
      </w:r>
    </w:p>
    <w:p w:rsidR="00870A3F" w:rsidRDefault="00870A3F" w:rsidP="00870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A3F" w:rsidRDefault="00870A3F" w:rsidP="00870A3F">
      <w:pPr>
        <w:pStyle w:val="ConSign"/>
        <w:tabs>
          <w:tab w:val="clear" w:pos="216"/>
          <w:tab w:val="clear" w:pos="4680"/>
          <w:tab w:val="clear" w:pos="4896"/>
          <w:tab w:val="left" w:pos="187"/>
          <w:tab w:val="left" w:pos="3240"/>
          <w:tab w:val="left" w:pos="3427"/>
        </w:tabs>
        <w:spacing w:line="240" w:lineRule="auto"/>
      </w:pPr>
      <w:r>
        <w:t>/s/Sen. Gerald Malloy</w:t>
      </w:r>
      <w:r>
        <w:tab/>
        <w:t>/s/Rep. Michael W. Gambrell</w:t>
      </w:r>
    </w:p>
    <w:p w:rsidR="00870A3F" w:rsidRDefault="00870A3F" w:rsidP="00870A3F">
      <w:pPr>
        <w:pStyle w:val="ConSign"/>
        <w:tabs>
          <w:tab w:val="clear" w:pos="216"/>
          <w:tab w:val="clear" w:pos="4680"/>
          <w:tab w:val="clear" w:pos="4896"/>
          <w:tab w:val="left" w:pos="187"/>
          <w:tab w:val="left" w:pos="3240"/>
          <w:tab w:val="left" w:pos="3427"/>
        </w:tabs>
        <w:spacing w:line="240" w:lineRule="auto"/>
      </w:pPr>
      <w:r>
        <w:t>/s/</w:t>
      </w:r>
      <w:bookmarkStart w:id="5" w:name="Sen2"/>
      <w:bookmarkEnd w:id="5"/>
      <w:r>
        <w:t>Sen. A. Shane Massey</w:t>
      </w:r>
      <w:r>
        <w:tab/>
        <w:t>Rep. Christopher J. Murphy</w:t>
      </w:r>
    </w:p>
    <w:p w:rsidR="00870A3F" w:rsidRDefault="00870A3F" w:rsidP="00870A3F">
      <w:pPr>
        <w:pStyle w:val="ConSign"/>
        <w:tabs>
          <w:tab w:val="clear" w:pos="216"/>
          <w:tab w:val="clear" w:pos="4680"/>
          <w:tab w:val="clear" w:pos="4896"/>
          <w:tab w:val="left" w:pos="187"/>
          <w:tab w:val="left" w:pos="3240"/>
          <w:tab w:val="left" w:pos="3427"/>
        </w:tabs>
        <w:spacing w:line="240" w:lineRule="auto"/>
      </w:pPr>
      <w:r>
        <w:t>/s/Sen. Paul Thurmond</w:t>
      </w:r>
      <w:r>
        <w:tab/>
        <w:t xml:space="preserve">/s/Rep. J. David Weeks  </w:t>
      </w:r>
    </w:p>
    <w:p w:rsidR="00870A3F" w:rsidRDefault="00870A3F" w:rsidP="00870A3F">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846E2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0540" w:rsidRDefault="00CA0540" w:rsidP="00CA0540">
      <w:pPr>
        <w:suppressAutoHyphens/>
      </w:pPr>
    </w:p>
    <w:sectPr w:rsidR="00CA0540" w:rsidSect="00980F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0B2" w:rsidRDefault="002600B2" w:rsidP="009F0C77">
      <w:r>
        <w:separator/>
      </w:r>
    </w:p>
  </w:endnote>
  <w:endnote w:type="continuationSeparator" w:id="0">
    <w:p w:rsidR="002600B2" w:rsidRDefault="002600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798963-F4E1-4C08-9C5E-F4F7CE280E7F}"/>
    <w:embedBold r:id="rId2" w:fontKey="{7982EBE1-8B33-405E-9D64-44730A429CE7}"/>
  </w:font>
  <w:font w:name="Calibri">
    <w:panose1 w:val="020F0502020204030204"/>
    <w:charset w:val="00"/>
    <w:family w:val="swiss"/>
    <w:pitch w:val="variable"/>
    <w:sig w:usb0="E00002FF" w:usb1="4000ACFF" w:usb2="00000001" w:usb3="00000000" w:csb0="0000019F" w:csb1="00000000"/>
    <w:embedRegular r:id="rId3" w:fontKey="{0971AE78-49DA-4042-A40C-3000A27AE174}"/>
  </w:font>
  <w:font w:name="Segoe UI">
    <w:panose1 w:val="020B0502040204020203"/>
    <w:charset w:val="00"/>
    <w:family w:val="swiss"/>
    <w:pitch w:val="variable"/>
    <w:sig w:usb0="E10022FF" w:usb1="C000E47F" w:usb2="00000029" w:usb3="00000000" w:csb0="000001DF" w:csb1="00000000"/>
    <w:embedRegular r:id="rId4" w:fontKey="{D9A53DC2-C2BC-4045-BFBF-C139F1672FA3}"/>
  </w:font>
  <w:font w:name="Cambria">
    <w:panose1 w:val="02040503050406030204"/>
    <w:charset w:val="00"/>
    <w:family w:val="roman"/>
    <w:pitch w:val="variable"/>
    <w:sig w:usb0="E00002FF" w:usb1="400004FF" w:usb2="00000000" w:usb3="00000000" w:csb0="0000019F" w:csb1="00000000"/>
    <w:embedRegular r:id="rId5" w:fontKey="{254B984F-D0C8-4AAA-B6F6-5AC8C3BC26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E29" w:rsidRPr="00636A46" w:rsidRDefault="00636A46" w:rsidP="00636A46">
    <w:pPr>
      <w:pStyle w:val="Footer"/>
      <w:tabs>
        <w:tab w:val="clear" w:pos="4680"/>
        <w:tab w:val="clear" w:pos="9360"/>
        <w:tab w:val="center" w:pos="2995"/>
      </w:tabs>
      <w:spacing w:before="120"/>
    </w:pPr>
    <w:r>
      <w:t>[3545</w:t>
    </w:r>
    <w:r w:rsidR="00980F0F">
      <w:t>-</w:t>
    </w:r>
    <w:r w:rsidR="00980F0F">
      <w:fldChar w:fldCharType="begin"/>
    </w:r>
    <w:r w:rsidR="00980F0F">
      <w:instrText xml:space="preserve"> PAGE  \* MERGEFORMAT </w:instrText>
    </w:r>
    <w:r w:rsidR="00980F0F">
      <w:fldChar w:fldCharType="separate"/>
    </w:r>
    <w:r w:rsidR="00CA0540">
      <w:rPr>
        <w:noProof/>
      </w:rPr>
      <w:t>1</w:t>
    </w:r>
    <w:r w:rsidR="00980F0F">
      <w:fldChar w:fldCharType="end"/>
    </w:r>
    <w:r w:rsidR="00980F0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F0F" w:rsidRPr="00636A46" w:rsidRDefault="00980F0F" w:rsidP="00636A46">
    <w:pPr>
      <w:pStyle w:val="Footer"/>
      <w:tabs>
        <w:tab w:val="clear" w:pos="4680"/>
        <w:tab w:val="clear" w:pos="9360"/>
        <w:tab w:val="center" w:pos="2995"/>
      </w:tabs>
      <w:spacing w:before="120"/>
    </w:pPr>
    <w:r>
      <w:t>[3545]</w:t>
    </w:r>
    <w:r>
      <w:tab/>
    </w:r>
    <w:r>
      <w:fldChar w:fldCharType="begin"/>
    </w:r>
    <w:r>
      <w:instrText xml:space="preserve"> PAGE  \* MERGEFORMAT </w:instrText>
    </w:r>
    <w:r>
      <w:fldChar w:fldCharType="separate"/>
    </w:r>
    <w:r w:rsidR="00CA05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0B2" w:rsidRDefault="002600B2" w:rsidP="009F0C77">
      <w:r>
        <w:separator/>
      </w:r>
    </w:p>
  </w:footnote>
  <w:footnote w:type="continuationSeparator" w:id="0">
    <w:p w:rsidR="002600B2" w:rsidRDefault="002600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7AHB15"/>
    <w:docVar w:name="CoverBillType" w:val="b"/>
    <w:docVar w:name="docpath" w:val="L:\Council\bills\MS\7097AHB15.DOCX"/>
    <w:docVar w:name="dvBillNumber" w:val="3545"/>
    <w:docVar w:name="dvBillNumberPrefix" w:val="H. "/>
    <w:docVar w:name="dvOriginalBody" w:val="House"/>
    <w:docVar w:name="dvSteno" w:val="MS"/>
    <w:docVar w:name="NameofBody" w:val="h"/>
    <w:docVar w:name="vgroup2" w:val="Council"/>
  </w:docVars>
  <w:rsids>
    <w:rsidRoot w:val="002600B2"/>
    <w:rsid w:val="00011869"/>
    <w:rsid w:val="00015CD6"/>
    <w:rsid w:val="000E1785"/>
    <w:rsid w:val="000F40FA"/>
    <w:rsid w:val="0010776B"/>
    <w:rsid w:val="00113E2D"/>
    <w:rsid w:val="00133E66"/>
    <w:rsid w:val="001435A3"/>
    <w:rsid w:val="00146ED3"/>
    <w:rsid w:val="00151044"/>
    <w:rsid w:val="001D08F2"/>
    <w:rsid w:val="001D525B"/>
    <w:rsid w:val="001D7F4F"/>
    <w:rsid w:val="00205238"/>
    <w:rsid w:val="002321B6"/>
    <w:rsid w:val="00250967"/>
    <w:rsid w:val="002543C8"/>
    <w:rsid w:val="0025541D"/>
    <w:rsid w:val="002600B2"/>
    <w:rsid w:val="00271611"/>
    <w:rsid w:val="00284AAE"/>
    <w:rsid w:val="002D30E5"/>
    <w:rsid w:val="002E5912"/>
    <w:rsid w:val="00301B21"/>
    <w:rsid w:val="00325348"/>
    <w:rsid w:val="0032732C"/>
    <w:rsid w:val="00336AD0"/>
    <w:rsid w:val="00336CF2"/>
    <w:rsid w:val="0037079A"/>
    <w:rsid w:val="003C4DAB"/>
    <w:rsid w:val="003D01E8"/>
    <w:rsid w:val="003E5288"/>
    <w:rsid w:val="003F6D79"/>
    <w:rsid w:val="0041760A"/>
    <w:rsid w:val="00417C01"/>
    <w:rsid w:val="004403BD"/>
    <w:rsid w:val="004809EE"/>
    <w:rsid w:val="004E7D54"/>
    <w:rsid w:val="005030DF"/>
    <w:rsid w:val="005273C6"/>
    <w:rsid w:val="00530A69"/>
    <w:rsid w:val="00545593"/>
    <w:rsid w:val="00577C6C"/>
    <w:rsid w:val="005C2FE2"/>
    <w:rsid w:val="005E2BC9"/>
    <w:rsid w:val="00605102"/>
    <w:rsid w:val="006215AA"/>
    <w:rsid w:val="00636A46"/>
    <w:rsid w:val="006913C9"/>
    <w:rsid w:val="0069470D"/>
    <w:rsid w:val="007231F5"/>
    <w:rsid w:val="00734F00"/>
    <w:rsid w:val="007A70AE"/>
    <w:rsid w:val="008362E8"/>
    <w:rsid w:val="00846E29"/>
    <w:rsid w:val="00870A3F"/>
    <w:rsid w:val="008A1768"/>
    <w:rsid w:val="008F0F33"/>
    <w:rsid w:val="008F4429"/>
    <w:rsid w:val="0094021A"/>
    <w:rsid w:val="00980F0F"/>
    <w:rsid w:val="009B44AF"/>
    <w:rsid w:val="009C6A0B"/>
    <w:rsid w:val="009D5533"/>
    <w:rsid w:val="009F0C77"/>
    <w:rsid w:val="009F4DD1"/>
    <w:rsid w:val="00A41684"/>
    <w:rsid w:val="00A64E80"/>
    <w:rsid w:val="00A72BCD"/>
    <w:rsid w:val="00A741D9"/>
    <w:rsid w:val="00A833AB"/>
    <w:rsid w:val="00A9741D"/>
    <w:rsid w:val="00AD4B17"/>
    <w:rsid w:val="00B412D4"/>
    <w:rsid w:val="00BA2EA4"/>
    <w:rsid w:val="00BA3E3D"/>
    <w:rsid w:val="00BE3C22"/>
    <w:rsid w:val="00C0345E"/>
    <w:rsid w:val="00C1651F"/>
    <w:rsid w:val="00C3483A"/>
    <w:rsid w:val="00C74E9D"/>
    <w:rsid w:val="00C82FD3"/>
    <w:rsid w:val="00C92819"/>
    <w:rsid w:val="00CA0540"/>
    <w:rsid w:val="00CC6B7B"/>
    <w:rsid w:val="00CD2089"/>
    <w:rsid w:val="00D155B7"/>
    <w:rsid w:val="00D73A67"/>
    <w:rsid w:val="00D970A9"/>
    <w:rsid w:val="00DF3845"/>
    <w:rsid w:val="00E41911"/>
    <w:rsid w:val="00E92EEF"/>
    <w:rsid w:val="00EF2368"/>
    <w:rsid w:val="00F24442"/>
    <w:rsid w:val="00F3624A"/>
    <w:rsid w:val="00F50AE3"/>
    <w:rsid w:val="00F67CF1"/>
    <w:rsid w:val="00F840F0"/>
    <w:rsid w:val="00FA77CE"/>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8E289-FCAB-46D4-80E8-2F730625C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77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7CE"/>
    <w:rPr>
      <w:rFonts w:ascii="Segoe UI" w:eastAsia="Times New Roman" w:hAnsi="Segoe UI" w:cs="Segoe UI"/>
      <w:sz w:val="18"/>
      <w:szCs w:val="18"/>
    </w:rPr>
  </w:style>
  <w:style w:type="paragraph" w:styleId="NoSpacing">
    <w:name w:val="No Spacing"/>
    <w:uiPriority w:val="1"/>
    <w:qFormat/>
    <w:rsid w:val="00F3624A"/>
    <w:pPr>
      <w:spacing w:after="0" w:line="240" w:lineRule="auto"/>
    </w:pPr>
    <w:rPr>
      <w:sz w:val="24"/>
    </w:rPr>
  </w:style>
  <w:style w:type="paragraph" w:customStyle="1" w:styleId="ConSign">
    <w:name w:val="ConSign"/>
    <w:basedOn w:val="Normal"/>
    <w:rsid w:val="00870A3F"/>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72950-2ACA-43B0-9FDA-54225B86B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7008EC9C.dotm</Template>
  <TotalTime>0</TotalTime>
  <Pages>13</Pages>
  <Words>4664</Words>
  <Characters>24263</Characters>
  <Application>Microsoft Office Word</Application>
  <DocSecurity>0</DocSecurity>
  <Lines>517</Lines>
  <Paragraphs>70</Paragraphs>
  <ScaleCrop>false</ScaleCrop>
  <HeadingPairs>
    <vt:vector size="2" baseType="variant">
      <vt:variant>
        <vt:lpstr>Title</vt:lpstr>
      </vt:variant>
      <vt:variant>
        <vt:i4>1</vt:i4>
      </vt:variant>
    </vt:vector>
  </HeadingPairs>
  <TitlesOfParts>
    <vt:vector size="1" baseType="lpstr">
      <vt:lpstr>2015-2016 Bill 3545: Subject not yet available - South Carolina Legislature Online</vt:lpstr>
    </vt:vector>
  </TitlesOfParts>
  <Company>LPITS</Company>
  <LinksUpToDate>false</LinksUpToDate>
  <CharactersWithSpaces>28995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3545 Text of Previous Version (Mar. 16, 2016) - South Carolina Legislature Online</dc:title>
  <dc:creator>MarthaSanders</dc:creator>
  <cp:lastModifiedBy>Angela Hill</cp:lastModifiedBy>
  <cp:revision>2</cp:revision>
  <cp:lastPrinted>2015-06-02T20:42:00Z</cp:lastPrinted>
  <dcterms:created xsi:type="dcterms:W3CDTF">2016-03-16T15:47:00Z</dcterms:created>
  <dcterms:modified xsi:type="dcterms:W3CDTF">2016-03-16T15:47:00Z</dcterms:modified>
</cp:coreProperties>
</file>