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033" w:rsidRDefault="00480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11033" w:rsidRDefault="00480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w:t>
      </w:r>
      <w:r w:rsidR="00C11033">
        <w:rPr>
          <w:rFonts w:eastAsia="Times New Roman"/>
        </w:rPr>
        <w:t>, 2015</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033" w:rsidRPr="00C11033" w:rsidRDefault="00C11033" w:rsidP="00C11033">
      <w:pPr>
        <w:tabs>
          <w:tab w:val="right" w:pos="5933"/>
        </w:tabs>
        <w:suppressAutoHyphens/>
        <w:jc w:val="both"/>
        <w:rPr>
          <w:rFonts w:eastAsia="Times New Roman"/>
        </w:rPr>
      </w:pPr>
      <w:r>
        <w:rPr>
          <w:rFonts w:eastAsia="Times New Roman"/>
        </w:rPr>
        <w:tab/>
      </w:r>
      <w:r>
        <w:rPr>
          <w:rFonts w:eastAsia="Times New Roman"/>
          <w:b/>
          <w:sz w:val="36"/>
        </w:rPr>
        <w:t>S. 40</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Grooms, Davis, Campsen, Cleary, Alexander and Kimpson</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033" w:rsidRDefault="0048032C" w:rsidP="00773BC7">
      <w:pPr>
        <w:tabs>
          <w:tab w:val="right" w:pos="5933"/>
        </w:tabs>
        <w:suppressAutoHyphens/>
        <w:jc w:val="both"/>
        <w:rPr>
          <w:rFonts w:eastAsia="Times New Roman"/>
        </w:rPr>
      </w:pPr>
      <w:r>
        <w:rPr>
          <w:rFonts w:eastAsia="Times New Roman"/>
        </w:rPr>
        <w:t>S. Printed 4/23</w:t>
      </w:r>
      <w:r w:rsidR="00C11033">
        <w:rPr>
          <w:rFonts w:eastAsia="Times New Roman"/>
        </w:rPr>
        <w:t>/15--S.</w:t>
      </w:r>
      <w:r w:rsidR="00773BC7">
        <w:rPr>
          <w:rFonts w:eastAsia="Times New Roman"/>
        </w:rPr>
        <w:tab/>
        <w:t>[SEC 4/24/15 4:22 PM]</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C11033" w:rsidRPr="00C11033" w:rsidRDefault="00C11033" w:rsidP="00C1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1033" w:rsidSect="00C1103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06BE4" w:rsidRPr="00522CE0" w:rsidRDefault="0060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6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722E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3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A664A">
        <w:rPr>
          <w:rFonts w:eastAsia="Times New Roman"/>
        </w:rPr>
        <w:t>TO JOIN THE SOUTH CAROLINA AND GEORGIA JOINT WATER CAUCUS TO ENCOURAGE STATE AGENCIES, IN CONJUNCTION WITH THE U.S. ARMY CORPS OF ENGINEERS, TO IMPLEMENT A WATER MANAGEMENT PROGRAM FOR THE SAVANNAH RIVER BASIN TO ENSURE CONTINUOUS OPTIMIZATION OF WATER QUALITY AND QUANTITY MANAGEMENT OF THE WATER RESOURCES SHARED BY SOUTH CAROLINA AND GEORGIA THROU</w:t>
      </w:r>
      <w:r>
        <w:rPr>
          <w:rFonts w:eastAsia="Times New Roman"/>
        </w:rPr>
        <w:t>GHOUT THE SAVANNAH RIVER BASIN.</w:t>
      </w:r>
      <w:bookmarkEnd w:id="1"/>
    </w:p>
    <w:p w:rsidR="00522CE0" w:rsidRDefault="007F3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F34DE" w:rsidRDefault="007F3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Whereas, the South Carolina and Georgia General Assemblies have formed a Joint Water Caucus to encourage and provide political support for an ongoing bi-state program of optimizing the management of shared water resour</w:t>
      </w:r>
      <w:r>
        <w:rPr>
          <w:rFonts w:eastAsia="Times New Roman"/>
        </w:rPr>
        <w:t>ces in the Savannah River Basin</w:t>
      </w:r>
      <w:r w:rsidRPr="001A664A">
        <w:rPr>
          <w:rFonts w:eastAsia="Times New Roman"/>
        </w:rPr>
        <w:t>; and</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2E3"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 xml:space="preserve">Whereas, the U.S. Army Corps of Engineers, as managers of these shared water resources, along with appropriate state agencies are conducting a comprehensive study of the impact of recent droughts in order to determine what improvements to the </w:t>
      </w:r>
      <w:r>
        <w:rPr>
          <w:rFonts w:eastAsia="Times New Roman"/>
        </w:rPr>
        <w:t>Savannah River Basin</w:t>
      </w:r>
      <w:r w:rsidRPr="001A664A">
        <w:rPr>
          <w:rFonts w:eastAsia="Times New Roman"/>
        </w:rPr>
        <w:t xml:space="preserve"> Water Management Ma</w:t>
      </w:r>
      <w:r>
        <w:rPr>
          <w:rFonts w:eastAsia="Times New Roman"/>
        </w:rPr>
        <w:t>nual should be implemented;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has successfully demonstrated in the Savannah River Basin new, state-of-the-art technologies that would greatly enhance the collection and availability of real-time water quality and quantity data throughout the Savannah River Basin;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Whereas, increasingly unpredictable climate changes continue to make weather predictions less reliable and therefore management of water resources based on historical data less reliabl</w:t>
      </w:r>
      <w:r>
        <w:rPr>
          <w:rFonts w:eastAsia="Times New Roman"/>
        </w:rPr>
        <w:t>e;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32C" w:rsidRDefault="00243D97"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1A664A">
        <w:rPr>
          <w:rFonts w:eastAsia="Times New Roman"/>
        </w:rPr>
        <w:lastRenderedPageBreak/>
        <w:t xml:space="preserve">Whereas, this unpredictability and the reliance on rule curves based on past weather patterns has compounded the negative impact of several severe droughts in the </w:t>
      </w:r>
      <w:r>
        <w:rPr>
          <w:rFonts w:eastAsia="Times New Roman"/>
        </w:rPr>
        <w:t>Savannah River Basin</w:t>
      </w:r>
      <w:r w:rsidRPr="001A664A">
        <w:rPr>
          <w:rFonts w:eastAsia="Times New Roman"/>
        </w:rPr>
        <w:t xml:space="preserve"> over the past decade due to unnecessary releases of water reserves from the </w:t>
      </w:r>
      <w:r>
        <w:rPr>
          <w:rFonts w:eastAsia="Times New Roman"/>
        </w:rPr>
        <w:t>basin’s</w:t>
      </w:r>
      <w:r w:rsidRPr="001A664A">
        <w:rPr>
          <w:rFonts w:eastAsia="Times New Roman"/>
        </w:rPr>
        <w:t xml:space="preserve"> reservoirs prior to and durin</w:t>
      </w:r>
      <w:r w:rsidR="0048032C">
        <w:rPr>
          <w:rFonts w:eastAsia="Times New Roman"/>
        </w:rPr>
        <w:t>g early stages of the droughts; and</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Whereas, residents of the states of South Carolina and Georgia enjoy the bountiful natural resources located within the Savannah River Basin and regularly traverse the boundary between the states; and</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Whereas, law abiding residents of South Carolina and Georgia who have concealed weapons permits in their state of residence should be able to move freely between the two states without having to sacrifice personal safety and liberty; and</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243D97" w:rsidRPr="001A664A"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Whereas, the members of the Joint Water Caucus have discussed the need to provide reciprocity between South Carolina and Georgia in regards to concealed weapons permits;  Now, therefore,</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Be it resolved by the Senate, the House of Representatives concurring:</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32C" w:rsidRDefault="00243D97"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D06056">
        <w:rPr>
          <w:rFonts w:eastAsia="Times New Roman"/>
        </w:rPr>
        <w:t xml:space="preserve">That the members of the South Carolina General Assembly, by this resolution, join the South Carolina and Georgia Joint Water Caucus in encouraging the appropriate state agencies of both states, in conjunction with the U.S. Army Corps of Engineers, as part of their current study, to explore, develop, and implement a flexible adaptive water management program for the Savannah River Basin that utilizes real time data and applies lessons learned during recent droughts to define the most practical and conservative reservoir storage rules based on actual conditions and real time data to ensure continuous optimization of water quality and quantity management of the water resources shared by South Carolina and Georgia </w:t>
      </w:r>
      <w:r w:rsidR="0048032C" w:rsidRPr="00D06056">
        <w:rPr>
          <w:rFonts w:eastAsia="Times New Roman"/>
        </w:rPr>
        <w:t>thr</w:t>
      </w:r>
      <w:r w:rsidR="0048032C">
        <w:rPr>
          <w:rFonts w:eastAsia="Times New Roman"/>
        </w:rPr>
        <w:t>oughout the Savannah River Basin.</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48032C" w:rsidRPr="001A664A"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 xml:space="preserve">Be it </w:t>
      </w:r>
      <w:r>
        <w:rPr>
          <w:rFonts w:eastAsia="Times New Roman"/>
        </w:rPr>
        <w:t xml:space="preserve">further </w:t>
      </w:r>
      <w:r w:rsidRPr="001A664A">
        <w:rPr>
          <w:rFonts w:eastAsia="Times New Roman"/>
        </w:rPr>
        <w:t>resolved by the Senate, the House of Representatives concurring:</w:t>
      </w:r>
    </w:p>
    <w:p w:rsidR="0048032C" w:rsidRPr="001A664A"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D06056">
        <w:rPr>
          <w:rFonts w:eastAsia="Times New Roman"/>
        </w:rPr>
        <w:t>That the members of the South Carolina General Assembly, by this resolution,</w:t>
      </w:r>
      <w:r>
        <w:rPr>
          <w:rFonts w:eastAsia="Times New Roman"/>
        </w:rPr>
        <w:t xml:space="preserve"> request that the State Law Enforcement Division work closely with the appropriate officials in Georgia to remove </w:t>
      </w:r>
      <w:r>
        <w:rPr>
          <w:rFonts w:eastAsia="Times New Roman"/>
        </w:rPr>
        <w:lastRenderedPageBreak/>
        <w:t>impediments to allowing reciprocity between the two states in regards to concealed weapons permits.</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1A664A">
        <w:rPr>
          <w:rFonts w:eastAsia="Times New Roman"/>
        </w:rPr>
        <w:t xml:space="preserve">Be it </w:t>
      </w:r>
      <w:r>
        <w:rPr>
          <w:rFonts w:eastAsia="Times New Roman"/>
        </w:rPr>
        <w:t xml:space="preserve">further </w:t>
      </w:r>
      <w:r w:rsidRPr="001A664A">
        <w:rPr>
          <w:rFonts w:eastAsia="Times New Roman"/>
        </w:rPr>
        <w:t>resolved by the Senate, the House of Representatives concurring:</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E722E3" w:rsidRPr="00522CE0"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pledge to support the State Law Enforcement Division in its efforts to achieve reciprocity with Georgia and pledge to address any statutory barriers to reciprocity.</w:t>
      </w:r>
    </w:p>
    <w:p w:rsidR="007A3EF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7BAE" w:rsidRDefault="006D7BAE" w:rsidP="006D7BAE">
      <w:pPr>
        <w:suppressAutoHyphens/>
        <w:jc w:val="both"/>
        <w:rPr>
          <w:rFonts w:eastAsia="Times New Roman"/>
        </w:rPr>
      </w:pPr>
    </w:p>
    <w:sectPr w:rsidR="006D7BAE" w:rsidSect="00C1103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2E3" w:rsidRDefault="00E722E3" w:rsidP="00522CE0">
      <w:r>
        <w:separator/>
      </w:r>
    </w:p>
  </w:endnote>
  <w:endnote w:type="continuationSeparator" w:id="0">
    <w:p w:rsidR="00E722E3" w:rsidRDefault="00E722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F66F4D-6369-41D7-BC04-8742B4B0B167}"/>
    <w:embedBold r:id="rId2" w:fontKey="{0DA8207D-E09C-4245-A646-1626F2F6AF52}"/>
  </w:font>
  <w:font w:name="Calibri">
    <w:panose1 w:val="020F0502020204030204"/>
    <w:charset w:val="00"/>
    <w:family w:val="swiss"/>
    <w:pitch w:val="variable"/>
    <w:sig w:usb0="E10002FF" w:usb1="4000ACFF" w:usb2="00000009" w:usb3="00000000" w:csb0="0000019F" w:csb1="00000000"/>
    <w:embedRegular r:id="rId3" w:fontKey="{9FA97F29-6D42-4F87-8612-C542EEDD3F87}"/>
  </w:font>
  <w:font w:name="Cambria">
    <w:panose1 w:val="02040503050406030204"/>
    <w:charset w:val="00"/>
    <w:family w:val="roman"/>
    <w:pitch w:val="variable"/>
    <w:sig w:usb0="E00002FF" w:usb1="400004FF" w:usb2="00000000" w:usb3="00000000" w:csb0="0000019F" w:csb1="00000000"/>
    <w:embedRegular r:id="rId4" w:fontKey="{CB2EC96A-C802-40F6-AF17-8BA0B26625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EFD" w:rsidRPr="00606BE4" w:rsidRDefault="00606BE4" w:rsidP="00606BE4">
    <w:pPr>
      <w:pStyle w:val="Footer"/>
      <w:tabs>
        <w:tab w:val="clear" w:pos="4680"/>
        <w:tab w:val="clear" w:pos="9360"/>
        <w:tab w:val="center" w:pos="2995"/>
      </w:tabs>
      <w:spacing w:before="120"/>
    </w:pPr>
    <w:r>
      <w:t>[40</w:t>
    </w:r>
    <w:r w:rsidR="00C11033">
      <w:t>-</w:t>
    </w:r>
    <w:r w:rsidR="00C11033">
      <w:fldChar w:fldCharType="begin"/>
    </w:r>
    <w:r w:rsidR="00C11033">
      <w:instrText xml:space="preserve"> PAGE  \* MERGEFORMAT </w:instrText>
    </w:r>
    <w:r w:rsidR="00C11033">
      <w:fldChar w:fldCharType="separate"/>
    </w:r>
    <w:r w:rsidR="00773BC7">
      <w:rPr>
        <w:noProof/>
      </w:rPr>
      <w:t>1</w:t>
    </w:r>
    <w:r w:rsidR="00C11033">
      <w:fldChar w:fldCharType="end"/>
    </w:r>
    <w:r w:rsidR="00C1103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033" w:rsidRPr="00606BE4" w:rsidRDefault="00C11033" w:rsidP="00606BE4">
    <w:pPr>
      <w:pStyle w:val="Footer"/>
      <w:tabs>
        <w:tab w:val="clear" w:pos="4680"/>
        <w:tab w:val="clear" w:pos="9360"/>
        <w:tab w:val="center" w:pos="2995"/>
      </w:tabs>
      <w:spacing w:before="120"/>
    </w:pPr>
    <w:r>
      <w:t>[40]</w:t>
    </w:r>
    <w:r>
      <w:tab/>
    </w:r>
    <w:r>
      <w:fldChar w:fldCharType="begin"/>
    </w:r>
    <w:r>
      <w:instrText xml:space="preserve"> PAGE  \* MERGEFORMAT </w:instrText>
    </w:r>
    <w:r>
      <w:fldChar w:fldCharType="separate"/>
    </w:r>
    <w:r w:rsidR="006D7B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2E3" w:rsidRDefault="00E722E3" w:rsidP="00522CE0">
      <w:r>
        <w:separator/>
      </w:r>
    </w:p>
  </w:footnote>
  <w:footnote w:type="continuationSeparator" w:id="0">
    <w:p w:rsidR="00E722E3" w:rsidRDefault="00E722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AVA.KSG.KLB"/>
    <w:docVar w:name="CoverAttorneyInitials" w:val="KSG"/>
    <w:docVar w:name="CoverAttorneyLastName" w:val="Kara Grevey"/>
    <w:docVar w:name="CoverBillType" w:val="c"/>
    <w:docVar w:name="CoverSenator" w:val="KLB"/>
    <w:docVar w:name="dvBillNumber" w:val="40"/>
    <w:docVar w:name="dvBillNumberPrefix" w:val="S. "/>
    <w:docVar w:name="dvOriginalBody" w:val="Senate"/>
    <w:docVar w:name="fulldraftpath" w:val="L:\S-RES\KLB\007SAVA.KSG.KLB.DOCX"/>
    <w:docVar w:name="NameofBody" w:val="S"/>
    <w:docVar w:name="vgroup2" w:val="S-RES"/>
  </w:docVars>
  <w:rsids>
    <w:rsidRoot w:val="00E722E3"/>
    <w:rsid w:val="00042AC1"/>
    <w:rsid w:val="00046516"/>
    <w:rsid w:val="0007601D"/>
    <w:rsid w:val="000B0720"/>
    <w:rsid w:val="000B5EAF"/>
    <w:rsid w:val="001315B2"/>
    <w:rsid w:val="00170561"/>
    <w:rsid w:val="00186AC9"/>
    <w:rsid w:val="00197DF1"/>
    <w:rsid w:val="001B3DD9"/>
    <w:rsid w:val="001B7E5D"/>
    <w:rsid w:val="001D3BAC"/>
    <w:rsid w:val="00216025"/>
    <w:rsid w:val="00243D97"/>
    <w:rsid w:val="00245C4E"/>
    <w:rsid w:val="002C1321"/>
    <w:rsid w:val="002C5896"/>
    <w:rsid w:val="002D3BED"/>
    <w:rsid w:val="00307C2B"/>
    <w:rsid w:val="00383247"/>
    <w:rsid w:val="003D6E2B"/>
    <w:rsid w:val="003E698D"/>
    <w:rsid w:val="003E7597"/>
    <w:rsid w:val="0044020F"/>
    <w:rsid w:val="00450668"/>
    <w:rsid w:val="0048032C"/>
    <w:rsid w:val="004813A2"/>
    <w:rsid w:val="004952FA"/>
    <w:rsid w:val="004B6A22"/>
    <w:rsid w:val="004C5F67"/>
    <w:rsid w:val="004D7F37"/>
    <w:rsid w:val="00522CE0"/>
    <w:rsid w:val="00565148"/>
    <w:rsid w:val="00570403"/>
    <w:rsid w:val="00593361"/>
    <w:rsid w:val="005A413B"/>
    <w:rsid w:val="005A5017"/>
    <w:rsid w:val="005A648C"/>
    <w:rsid w:val="005F1745"/>
    <w:rsid w:val="00606BE4"/>
    <w:rsid w:val="006A1802"/>
    <w:rsid w:val="006C61A9"/>
    <w:rsid w:val="006C74EA"/>
    <w:rsid w:val="006D7BAE"/>
    <w:rsid w:val="00720D40"/>
    <w:rsid w:val="007318D4"/>
    <w:rsid w:val="00765784"/>
    <w:rsid w:val="00773BC7"/>
    <w:rsid w:val="007A3EFD"/>
    <w:rsid w:val="007A4390"/>
    <w:rsid w:val="007D206F"/>
    <w:rsid w:val="007E5CB7"/>
    <w:rsid w:val="007F34DE"/>
    <w:rsid w:val="008314D2"/>
    <w:rsid w:val="008B2F42"/>
    <w:rsid w:val="008C3697"/>
    <w:rsid w:val="008E185F"/>
    <w:rsid w:val="008F023B"/>
    <w:rsid w:val="00904E16"/>
    <w:rsid w:val="009162B3"/>
    <w:rsid w:val="00927C62"/>
    <w:rsid w:val="00983951"/>
    <w:rsid w:val="00984124"/>
    <w:rsid w:val="00984640"/>
    <w:rsid w:val="00995C37"/>
    <w:rsid w:val="009B674A"/>
    <w:rsid w:val="009C118A"/>
    <w:rsid w:val="00A02011"/>
    <w:rsid w:val="00A4011E"/>
    <w:rsid w:val="00A86015"/>
    <w:rsid w:val="00A9594E"/>
    <w:rsid w:val="00AE59C8"/>
    <w:rsid w:val="00B10098"/>
    <w:rsid w:val="00B5790D"/>
    <w:rsid w:val="00B945C5"/>
    <w:rsid w:val="00BA20EA"/>
    <w:rsid w:val="00BB5AFC"/>
    <w:rsid w:val="00BC0A56"/>
    <w:rsid w:val="00C11033"/>
    <w:rsid w:val="00C45366"/>
    <w:rsid w:val="00C57023"/>
    <w:rsid w:val="00C74052"/>
    <w:rsid w:val="00CB187A"/>
    <w:rsid w:val="00CC0EC7"/>
    <w:rsid w:val="00D1088B"/>
    <w:rsid w:val="00D14DE6"/>
    <w:rsid w:val="00D156D2"/>
    <w:rsid w:val="00D53E29"/>
    <w:rsid w:val="00D86943"/>
    <w:rsid w:val="00DA47B9"/>
    <w:rsid w:val="00DC7231"/>
    <w:rsid w:val="00E058D3"/>
    <w:rsid w:val="00E722E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23906C2-A8EA-4520-B985-FB0FB6F78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D702E119.dotm</Template>
  <TotalTime>0</TotalTime>
  <Pages>4</Pages>
  <Words>622</Words>
  <Characters>3484</Characters>
  <Application>Microsoft Office Word</Application>
  <DocSecurity>0</DocSecurity>
  <Lines>112</Lines>
  <Paragraphs>24</Paragraphs>
  <ScaleCrop>false</ScaleCrop>
  <Company> </Company>
  <LinksUpToDate>false</LinksUpToDate>
  <CharactersWithSpaces>4094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 Text of Previous Version (Apr. 24, 2015) - South Carolina Legislature Online</dc:title>
  <dc:subject/>
  <dc:creator>%USERNAME%</dc:creator>
  <cp:keywords/>
  <dc:description/>
  <cp:lastModifiedBy>Angela Hill</cp:lastModifiedBy>
  <cp:revision>2</cp:revision>
  <dcterms:created xsi:type="dcterms:W3CDTF">2015-04-24T20:23:00Z</dcterms:created>
  <dcterms:modified xsi:type="dcterms:W3CDTF">2015-04-24T20:23:00Z</dcterms:modified>
</cp:coreProperties>
</file>