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48D3" w:rsidRPr="00491359" w:rsidRDefault="00491359" w:rsidP="00841D79">
      <w:pPr>
        <w:tabs>
          <w:tab w:val="right" w:pos="5933"/>
        </w:tabs>
        <w:suppressAutoHyphens/>
      </w:pPr>
      <w:r w:rsidRPr="00491359">
        <w:t>CONFERENCE COMMITTEE REPORT ADOPTED -- NOT PRINTED</w:t>
      </w:r>
    </w:p>
    <w:p w:rsidR="00491359" w:rsidRDefault="00491359" w:rsidP="00841D79">
      <w:pPr>
        <w:tabs>
          <w:tab w:val="right" w:pos="5933"/>
        </w:tabs>
        <w:suppressAutoHyphens/>
        <w:rPr>
          <w:strike/>
        </w:rPr>
      </w:pPr>
      <w:r w:rsidRPr="00491359">
        <w:t>June 23, 2015</w:t>
      </w:r>
    </w:p>
    <w:p w:rsidR="00491359" w:rsidRDefault="00491359" w:rsidP="00841D79">
      <w:pPr>
        <w:tabs>
          <w:tab w:val="right" w:pos="5933"/>
        </w:tabs>
        <w:suppressAutoHyphens/>
      </w:pPr>
    </w:p>
    <w:p w:rsidR="00841D79" w:rsidRPr="00841D79" w:rsidRDefault="00841D79" w:rsidP="00841D79">
      <w:pPr>
        <w:tabs>
          <w:tab w:val="right" w:pos="5933"/>
        </w:tabs>
        <w:suppressAutoHyphens/>
      </w:pPr>
      <w:r>
        <w:tab/>
      </w:r>
      <w:r>
        <w:rPr>
          <w:b/>
          <w:sz w:val="36"/>
        </w:rPr>
        <w:t>H. 4230</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41069">
        <w:t>Rep. White</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F48D3" w:rsidP="001539B0">
      <w:pPr>
        <w:tabs>
          <w:tab w:val="right" w:pos="5933"/>
        </w:tabs>
        <w:suppressAutoHyphens/>
      </w:pPr>
      <w:r>
        <w:t>S. Printed 6/18/15--S.</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8F48D3">
        <w:t>June 17</w:t>
      </w:r>
      <w:r>
        <w:t>, 2015.</w:t>
      </w:r>
    </w:p>
    <w:p w:rsidR="00841D79" w:rsidRPr="00841D79" w:rsidRDefault="00841D79" w:rsidP="00841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D79" w:rsidRDefault="00841D79"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41D79" w:rsidSect="00F673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1C0D" w:rsidRDefault="00E51C0D"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060" w:rsidRDefault="00A63060" w:rsidP="00A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1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E6D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1F4" w:rsidP="001D6F81">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pPr>
      <w:bookmarkStart w:id="3" w:name="titletop"/>
      <w:bookmarkEnd w:id="3"/>
      <w:r>
        <w:t>TO MAKE SUPPLEMENTAL APPROPRIATIONS FOR FISCAL YEAR 2015</w:t>
      </w:r>
      <w:r>
        <w:noBreakHyphen/>
        <w:t>2016, AND TO PROVIDE FOR OTHER RELATED MATTERS</w:t>
      </w:r>
      <w:r w:rsidR="001D6F81">
        <w:t>.</w:t>
      </w:r>
      <w:bookmarkEnd w:id="1"/>
    </w:p>
    <w:p w:rsidR="00841D79" w:rsidRDefault="00841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EF" w:rsidRDefault="00FE6D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(A)</w:t>
      </w:r>
      <w:r>
        <w:rPr>
          <w:snapToGrid w:val="0"/>
        </w:rPr>
        <w:tab/>
        <w:t>The source of revenue appropriated in subsection (B) is:</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(1)</w:t>
      </w:r>
      <w:r>
        <w:rPr>
          <w:snapToGrid w:val="0"/>
        </w:rPr>
        <w:tab/>
        <w:t>additional recurring general fund revenue for Fiscal Year 2015</w:t>
      </w:r>
      <w:r>
        <w:rPr>
          <w:snapToGrid w:val="0"/>
        </w:rPr>
        <w:noBreakHyphen/>
        <w:t>16 totaling $150,000,000 as certified by the Board of Economic Advisors on May 29, 2015; and</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(2)</w:t>
      </w:r>
      <w:r>
        <w:rPr>
          <w:snapToGrid w:val="0"/>
        </w:rPr>
        <w:tab/>
        <w:t>reductions in appropriations as contained in SECTION 5 of this act.</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(B)(1)</w:t>
      </w:r>
      <w:r w:rsidRPr="00AD1579">
        <w:rPr>
          <w:snapToGrid w:val="0"/>
          <w:szCs w:val="40"/>
        </w:rPr>
        <w:tab/>
        <w:t>P32</w:t>
      </w:r>
      <w:r w:rsidRPr="00AD1579">
        <w:rPr>
          <w:snapToGrid w:val="0"/>
          <w:szCs w:val="40"/>
        </w:rPr>
        <w:noBreakHyphen/>
        <w:t>Department Of Commerce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Non</w:t>
      </w:r>
      <w:r w:rsidRPr="00AD1579">
        <w:rPr>
          <w:snapToGrid w:val="0"/>
          <w:szCs w:val="40"/>
        </w:rPr>
        <w:noBreakHyphen/>
        <w:t>Recurring Appropriations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 xml:space="preserve">Economic Development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Pr>
          <w:snapToGrid w:val="0"/>
          <w:szCs w:val="40"/>
        </w:rPr>
        <w:tab/>
        <w:t>Infrastructure</w:t>
      </w:r>
      <w:r w:rsidRPr="00AD1579">
        <w:rPr>
          <w:snapToGrid w:val="0"/>
          <w:szCs w:val="40"/>
        </w:rPr>
        <w:tab/>
        <w:t>$</w:t>
      </w:r>
      <w:r w:rsidRPr="00AD1579">
        <w:rPr>
          <w:snapToGrid w:val="0"/>
          <w:szCs w:val="40"/>
        </w:rPr>
        <w:tab/>
        <w:t>70,000,000</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00F40055">
        <w:rPr>
          <w:snapToGrid w:val="0"/>
          <w:szCs w:val="40"/>
        </w:rPr>
        <w:tab/>
      </w:r>
      <w:r w:rsidRPr="00AD1579">
        <w:rPr>
          <w:snapToGrid w:val="0"/>
          <w:szCs w:val="40"/>
        </w:rPr>
        <w:t>(2)</w:t>
      </w:r>
      <w:r w:rsidR="00F40055">
        <w:rPr>
          <w:snapToGrid w:val="0"/>
          <w:szCs w:val="40"/>
        </w:rPr>
        <w:tab/>
      </w:r>
      <w:r w:rsidRPr="00AD1579">
        <w:rPr>
          <w:snapToGrid w:val="0"/>
          <w:szCs w:val="40"/>
        </w:rPr>
        <w:tab/>
        <w:t>F30</w:t>
      </w:r>
      <w:r w:rsidRPr="00AD1579">
        <w:rPr>
          <w:snapToGrid w:val="0"/>
          <w:szCs w:val="40"/>
        </w:rPr>
        <w:noBreakHyphen/>
        <w:t>Statewide Employee Benefits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Pr>
          <w:snapToGrid w:val="0"/>
          <w:szCs w:val="40"/>
        </w:rPr>
        <w:tab/>
      </w:r>
      <w:r w:rsidR="00F40055">
        <w:rPr>
          <w:snapToGrid w:val="0"/>
          <w:szCs w:val="40"/>
        </w:rPr>
        <w:tab/>
      </w:r>
      <w:r w:rsidRPr="00AD1579">
        <w:rPr>
          <w:snapToGrid w:val="0"/>
          <w:szCs w:val="40"/>
        </w:rPr>
        <w:t>Non</w:t>
      </w:r>
      <w:r w:rsidRPr="00AD1579">
        <w:rPr>
          <w:snapToGrid w:val="0"/>
          <w:szCs w:val="40"/>
        </w:rPr>
        <w:noBreakHyphen/>
        <w:t>Recurring Appropriations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00F40055">
        <w:rPr>
          <w:snapToGrid w:val="0"/>
          <w:szCs w:val="40"/>
        </w:rPr>
        <w:tab/>
      </w:r>
      <w:r w:rsidRPr="00AD1579">
        <w:rPr>
          <w:snapToGrid w:val="0"/>
          <w:szCs w:val="40"/>
        </w:rPr>
        <w:t>Bonus Pay</w:t>
      </w:r>
      <w:r w:rsidRPr="00AD1579">
        <w:rPr>
          <w:snapToGrid w:val="0"/>
          <w:szCs w:val="40"/>
        </w:rPr>
        <w:tab/>
        <w:t>$</w:t>
      </w:r>
      <w:r w:rsidRPr="00AD1579">
        <w:rPr>
          <w:snapToGrid w:val="0"/>
          <w:szCs w:val="40"/>
        </w:rPr>
        <w:tab/>
        <w:t>23,500,000</w:t>
      </w:r>
    </w:p>
    <w:p w:rsidR="00B84443" w:rsidRPr="00CE2158"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158">
        <w:tab/>
      </w:r>
      <w:r w:rsidRPr="00CE2158">
        <w:tab/>
      </w:r>
      <w:r>
        <w:t xml:space="preserve">From the funds appropriated to </w:t>
      </w:r>
      <w:r w:rsidRPr="00C463A9">
        <w:t>Statewide Employee Benefits for Bonus Pay, effective on the first pay date that occurs on or after</w:t>
      </w:r>
      <w:r>
        <w:t xml:space="preserve"> October 16, 2015,</w:t>
      </w:r>
      <w:r w:rsidRPr="00C463A9">
        <w:t xml:space="preserve"> the Department of Administration shall allocate to state agencies $23,500,000 to provide for a one</w:t>
      </w:r>
      <w:r>
        <w:noBreakHyphen/>
      </w:r>
      <w:r w:rsidRPr="00C463A9">
        <w:t>time lump sum bonus.  Each permanent state employee, in a full</w:t>
      </w:r>
      <w:r>
        <w:noBreakHyphen/>
      </w:r>
      <w:r w:rsidRPr="00C463A9">
        <w:t>time equivalent position, who has been in continuous state service for at least six months prior to July 1, 2015, and who earns less than $100,000 shall receive a</w:t>
      </w:r>
      <w:r>
        <w:t>n</w:t>
      </w:r>
      <w:r w:rsidRPr="00C463A9">
        <w:t xml:space="preserve"> $800 one</w:t>
      </w:r>
      <w:r>
        <w:noBreakHyphen/>
      </w:r>
      <w:r w:rsidRPr="00C463A9">
        <w:t>time lump sum payment.  This payment is not a part of the state employee</w:t>
      </w:r>
      <w:r w:rsidRPr="00FB69DB">
        <w:t>’</w:t>
      </w:r>
      <w:r w:rsidRPr="00C463A9">
        <w:t xml:space="preserve">s base salary and is not earnable compensation for purposes of employer or employee contributions to respective retirement systems.  This appropriation may be used </w:t>
      </w:r>
      <w:r w:rsidRPr="00C463A9">
        <w:lastRenderedPageBreak/>
        <w:t>for payments to employees only in the same ratio as the employee</w:t>
      </w:r>
      <w:r w:rsidRPr="00FB69DB">
        <w:t>’</w:t>
      </w:r>
      <w:r w:rsidRPr="00C463A9">
        <w:t>s base salary is paid from appropriated sources and the employing agency shall pay the bonus for federal and other funded full</w:t>
      </w:r>
      <w:r>
        <w:noBreakHyphen/>
      </w:r>
      <w:r w:rsidRPr="00C463A9">
        <w:t>time equivalent positions employees from federal or other funds available to the agency in the proportion that such funds are the source of the employee</w:t>
      </w:r>
      <w:r w:rsidRPr="00FB69DB">
        <w:t>’</w:t>
      </w:r>
      <w:r w:rsidRPr="00C463A9">
        <w:t xml:space="preserve">s salary.  </w:t>
      </w:r>
      <w:r w:rsidRPr="00CE2158">
        <w:t>The earnings limitation in Proviso 117.55</w:t>
      </w:r>
      <w:r>
        <w:t xml:space="preserve"> of H. 3701, R__, Act __ of 2015</w:t>
      </w:r>
      <w:r w:rsidRPr="00CE2158">
        <w:t xml:space="preserve"> does not apply to this bonus.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(3)</w:t>
      </w:r>
      <w:r w:rsidRPr="00AD1579">
        <w:rPr>
          <w:snapToGrid w:val="0"/>
          <w:szCs w:val="40"/>
        </w:rPr>
        <w:tab/>
        <w:t>U12</w:t>
      </w:r>
      <w:r w:rsidRPr="00AD1579">
        <w:rPr>
          <w:snapToGrid w:val="0"/>
          <w:szCs w:val="40"/>
        </w:rPr>
        <w:noBreakHyphen/>
        <w:t>Department of Transportation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t>Non</w:t>
      </w:r>
      <w:r w:rsidRPr="00AD1579">
        <w:rPr>
          <w:snapToGrid w:val="0"/>
          <w:szCs w:val="40"/>
        </w:rPr>
        <w:noBreakHyphen/>
        <w:t>Recurring Appropriations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County Transportation Committee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Road Program</w:t>
      </w:r>
      <w:r w:rsidRPr="00AD1579">
        <w:rPr>
          <w:snapToGrid w:val="0"/>
          <w:szCs w:val="40"/>
        </w:rPr>
        <w:tab/>
        <w:t>$</w:t>
      </w:r>
      <w:r w:rsidRPr="00AD1579">
        <w:rPr>
          <w:snapToGrid w:val="0"/>
          <w:szCs w:val="40"/>
        </w:rPr>
        <w:tab/>
        <w:t>70,499,995</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AF5">
        <w:t>The Department of Transportation shall distribute the $</w:t>
      </w:r>
      <w:r>
        <w:t>70,499,995</w:t>
      </w:r>
      <w:r w:rsidRPr="003F5AF5">
        <w:t xml:space="preserve"> appropriated </w:t>
      </w:r>
      <w:r>
        <w:t>above for the County Transportation Committee Road Program</w:t>
      </w:r>
      <w:r w:rsidRPr="003F5AF5">
        <w:t xml:space="preserve"> pursuant to Section 12</w:t>
      </w:r>
      <w:r>
        <w:noBreakHyphen/>
      </w:r>
      <w:r w:rsidRPr="003F5AF5">
        <w:t>28</w:t>
      </w:r>
      <w:r>
        <w:noBreakHyphen/>
      </w:r>
      <w:r w:rsidRPr="003F5AF5">
        <w:t xml:space="preserve">2740 of the 1976 Code.  County Transportation Committees shall utilize the funds distributed pursuant to this proviso </w:t>
      </w:r>
      <w:r>
        <w:t>solely for use on the state</w:t>
      </w:r>
      <w:r>
        <w:noBreakHyphen/>
        <w:t>owned secondary road system for paving, rehabilitation, resurfacing, and/or reconstruction, and bridge repair, replacement, or reconstruction.  No funds from this allocation shall be used for any road, bridge, or highway that is not part of the state owned system.</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Unexpended funds appropriated pursuant to this subsection may be carried forward to succeeding fiscal years and expended for the same purposes.</w:t>
      </w:r>
    </w:p>
    <w:p w:rsidR="00B84443" w:rsidRPr="00965A0C"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Calibri"/>
        </w:rPr>
        <w:tab/>
        <w:t>(4)</w:t>
      </w:r>
      <w:r>
        <w:rPr>
          <w:rFonts w:eastAsia="Calibri"/>
        </w:rPr>
        <w:tab/>
      </w:r>
      <w:r w:rsidRPr="00965A0C">
        <w:t>General Obligation Bond (G.O.)</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t>Bonds Subject To Debt Service Limitation: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Economic Development Bonds</w:t>
      </w:r>
      <w:r w:rsidRPr="00AD1579">
        <w:rPr>
          <w:snapToGrid w:val="0"/>
          <w:szCs w:val="40"/>
        </w:rPr>
        <w:tab/>
        <w:t>$</w:t>
      </w:r>
      <w:r w:rsidRPr="00AD1579">
        <w:rPr>
          <w:snapToGrid w:val="0"/>
          <w:szCs w:val="40"/>
        </w:rPr>
        <w:tab/>
        <w:t>16,425,000</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(5)</w:t>
      </w:r>
      <w:r w:rsidRPr="00AD1579">
        <w:rPr>
          <w:snapToGrid w:val="0"/>
          <w:szCs w:val="40"/>
        </w:rPr>
        <w:tab/>
        <w:t>L04</w:t>
      </w:r>
      <w:r w:rsidRPr="00AD1579">
        <w:rPr>
          <w:snapToGrid w:val="0"/>
          <w:szCs w:val="40"/>
        </w:rPr>
        <w:noBreakHyphen/>
        <w:t>Department Of Social Services</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 xml:space="preserve">Programs And Services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AD1579">
        <w:rPr>
          <w:snapToGrid w:val="0"/>
          <w:szCs w:val="40"/>
        </w:rPr>
        <w:t>Child Support Enforcement</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Other Operating Expenses</w:t>
      </w:r>
      <w:r w:rsidRPr="00AD1579">
        <w:rPr>
          <w:snapToGrid w:val="0"/>
          <w:szCs w:val="40"/>
        </w:rPr>
        <w:tab/>
        <w:t>$</w:t>
      </w:r>
      <w:r w:rsidRPr="00AD1579">
        <w:rPr>
          <w:snapToGrid w:val="0"/>
          <w:szCs w:val="40"/>
        </w:rPr>
        <w:tab/>
        <w:t>1</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(6)</w:t>
      </w:r>
      <w:r w:rsidRPr="00AD1579">
        <w:rPr>
          <w:snapToGrid w:val="0"/>
          <w:szCs w:val="40"/>
        </w:rPr>
        <w:tab/>
        <w:t>E23</w:t>
      </w:r>
      <w:r w:rsidRPr="00AD1579">
        <w:rPr>
          <w:snapToGrid w:val="0"/>
          <w:szCs w:val="40"/>
        </w:rPr>
        <w:noBreakHyphen/>
        <w:t>Commission On Indigent Defense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t>Office Of Circuit Public Defenders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Special Item:</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Defense Of Indigents Per Capita</w:t>
      </w:r>
      <w:r w:rsidRPr="00AD1579">
        <w:rPr>
          <w:snapToGrid w:val="0"/>
          <w:szCs w:val="40"/>
        </w:rPr>
        <w:tab/>
        <w:t>$</w:t>
      </w:r>
      <w:r w:rsidRPr="00AD1579">
        <w:rPr>
          <w:snapToGrid w:val="0"/>
          <w:szCs w:val="40"/>
        </w:rPr>
        <w:tab/>
        <w:t>1</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(7)</w:t>
      </w:r>
      <w:r w:rsidRPr="00AD1579">
        <w:rPr>
          <w:snapToGrid w:val="0"/>
          <w:szCs w:val="40"/>
        </w:rPr>
        <w:tab/>
        <w:t>J02</w:t>
      </w:r>
      <w:r w:rsidRPr="00AD1579">
        <w:rPr>
          <w:snapToGrid w:val="0"/>
          <w:szCs w:val="40"/>
        </w:rPr>
        <w:noBreakHyphen/>
        <w:t xml:space="preserve">Department Of Health And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AD1579">
        <w:rPr>
          <w:snapToGrid w:val="0"/>
          <w:szCs w:val="40"/>
        </w:rPr>
        <w:t>Human Services</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ab/>
        <w:t xml:space="preserve">Medical Assistance Payment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AD1579">
        <w:rPr>
          <w:snapToGrid w:val="0"/>
          <w:szCs w:val="40"/>
        </w:rPr>
        <w:t>Case Services</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CLTC</w:t>
      </w:r>
      <w:r w:rsidRPr="00AD1579">
        <w:rPr>
          <w:snapToGrid w:val="0"/>
          <w:szCs w:val="40"/>
        </w:rPr>
        <w:noBreakHyphen/>
        <w:t xml:space="preserve">Community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AD1579">
        <w:rPr>
          <w:snapToGrid w:val="0"/>
          <w:szCs w:val="40"/>
        </w:rPr>
        <w:t>Long</w:t>
      </w:r>
      <w:r w:rsidRPr="00AD1579">
        <w:rPr>
          <w:snapToGrid w:val="0"/>
          <w:szCs w:val="40"/>
        </w:rPr>
        <w:noBreakHyphen/>
        <w:t>Term Care</w:t>
      </w:r>
      <w:r w:rsidRPr="00AD1579">
        <w:rPr>
          <w:snapToGrid w:val="0"/>
          <w:szCs w:val="40"/>
        </w:rPr>
        <w:tab/>
        <w:t>$</w:t>
      </w:r>
      <w:r w:rsidRPr="00AD1579">
        <w:rPr>
          <w:snapToGrid w:val="0"/>
          <w:szCs w:val="40"/>
        </w:rPr>
        <w:tab/>
        <w:t>1</w:t>
      </w:r>
    </w:p>
    <w:p w:rsidR="00B84443" w:rsidRDefault="00B84443" w:rsidP="00B534AF">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lastRenderedPageBreak/>
        <w:tab/>
        <w:t>(8)</w:t>
      </w:r>
      <w:r w:rsidRPr="00AD1579">
        <w:rPr>
          <w:snapToGrid w:val="0"/>
          <w:szCs w:val="40"/>
        </w:rPr>
        <w:tab/>
        <w:t>J02</w:t>
      </w:r>
      <w:r w:rsidRPr="00AD1579">
        <w:rPr>
          <w:snapToGrid w:val="0"/>
          <w:szCs w:val="40"/>
        </w:rPr>
        <w:noBreakHyphen/>
        <w:t xml:space="preserve">Department Of Health And </w:t>
      </w:r>
    </w:p>
    <w:p w:rsidR="00B84443" w:rsidRPr="00AD1579" w:rsidRDefault="00B84443" w:rsidP="00B534AF">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AD1579">
        <w:rPr>
          <w:snapToGrid w:val="0"/>
          <w:szCs w:val="40"/>
        </w:rPr>
        <w:t>Human Services</w:t>
      </w:r>
    </w:p>
    <w:p w:rsidR="00B84443" w:rsidRDefault="00B84443" w:rsidP="00B534AF">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 xml:space="preserve">Medical Assistance Payment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AD1579">
        <w:rPr>
          <w:snapToGrid w:val="0"/>
          <w:szCs w:val="40"/>
        </w:rPr>
        <w:t>Case Services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Coordinated Care</w:t>
      </w:r>
      <w:r w:rsidRPr="00AD1579">
        <w:rPr>
          <w:snapToGrid w:val="0"/>
          <w:szCs w:val="40"/>
        </w:rPr>
        <w:tab/>
        <w:t>$</w:t>
      </w:r>
      <w:r w:rsidRPr="00AD1579">
        <w:rPr>
          <w:snapToGrid w:val="0"/>
          <w:szCs w:val="40"/>
        </w:rPr>
        <w:tab/>
        <w:t>1</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(9)</w:t>
      </w:r>
      <w:r w:rsidRPr="00AD1579">
        <w:rPr>
          <w:snapToGrid w:val="0"/>
          <w:szCs w:val="40"/>
        </w:rPr>
        <w:tab/>
        <w:t>J02</w:t>
      </w:r>
      <w:r w:rsidRPr="00AD1579">
        <w:rPr>
          <w:snapToGrid w:val="0"/>
          <w:szCs w:val="40"/>
        </w:rPr>
        <w:noBreakHyphen/>
        <w:t xml:space="preserve">Department Of Health And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sidRPr="00AD1579">
        <w:rPr>
          <w:snapToGrid w:val="0"/>
          <w:szCs w:val="40"/>
        </w:rPr>
        <w:t>Human Services</w:t>
      </w:r>
    </w:p>
    <w:p w:rsidR="00B84443"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 xml:space="preserve">Medical Assistance Payment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Pr>
          <w:snapToGrid w:val="0"/>
          <w:szCs w:val="40"/>
        </w:rPr>
        <w:tab/>
      </w:r>
      <w:r>
        <w:rPr>
          <w:snapToGrid w:val="0"/>
          <w:szCs w:val="40"/>
        </w:rPr>
        <w:tab/>
      </w:r>
      <w:r>
        <w:rPr>
          <w:snapToGrid w:val="0"/>
          <w:szCs w:val="40"/>
        </w:rPr>
        <w:tab/>
      </w:r>
      <w:r>
        <w:rPr>
          <w:snapToGrid w:val="0"/>
          <w:szCs w:val="40"/>
        </w:rPr>
        <w:tab/>
      </w:r>
      <w:r>
        <w:rPr>
          <w:snapToGrid w:val="0"/>
          <w:szCs w:val="40"/>
        </w:rPr>
        <w:tab/>
      </w:r>
      <w:r>
        <w:rPr>
          <w:snapToGrid w:val="0"/>
          <w:szCs w:val="40"/>
        </w:rPr>
        <w:tab/>
      </w:r>
      <w:r w:rsidRPr="00AD1579">
        <w:rPr>
          <w:snapToGrid w:val="0"/>
          <w:szCs w:val="40"/>
        </w:rPr>
        <w:t>Case Services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Behavioral Health Services</w:t>
      </w:r>
      <w:r w:rsidRPr="00AD1579">
        <w:rPr>
          <w:snapToGrid w:val="0"/>
          <w:szCs w:val="40"/>
        </w:rPr>
        <w:tab/>
        <w:t>$</w:t>
      </w:r>
      <w:r w:rsidRPr="00AD1579">
        <w:rPr>
          <w:snapToGrid w:val="0"/>
          <w:szCs w:val="40"/>
        </w:rPr>
        <w:tab/>
        <w:t>1</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r>
      <w:r>
        <w:rPr>
          <w:snapToGrid w:val="0"/>
        </w:rPr>
        <w:t>2.</w:t>
      </w:r>
      <w:r>
        <w:rPr>
          <w:snapToGrid w:val="0"/>
        </w:rPr>
        <w:tab/>
        <w:t>(A)</w:t>
      </w:r>
      <w:r>
        <w:rPr>
          <w:snapToGrid w:val="0"/>
        </w:rPr>
        <w:tab/>
        <w:t>The source of the revenue appropriated in subsection (B) is additional Education Improvement Act revenue for Fiscal Year 2015</w:t>
      </w:r>
      <w:r>
        <w:rPr>
          <w:snapToGrid w:val="0"/>
        </w:rPr>
        <w:noBreakHyphen/>
        <w:t>16 totaling $21,500,000 as certified by the Board of Economic Advisors on May 29, 2015.</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(B)(1)</w:t>
      </w:r>
      <w:r w:rsidRPr="00AD1579">
        <w:rPr>
          <w:snapToGrid w:val="0"/>
          <w:szCs w:val="40"/>
        </w:rPr>
        <w:tab/>
        <w:t>H63</w:t>
      </w:r>
      <w:r w:rsidRPr="00AD1579">
        <w:rPr>
          <w:snapToGrid w:val="0"/>
          <w:szCs w:val="40"/>
        </w:rPr>
        <w:noBreakHyphen/>
        <w:t>Department Of Education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Education Improvement Act</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Modernize Vocational Equipment</w:t>
      </w:r>
      <w:r w:rsidRPr="00AD1579">
        <w:rPr>
          <w:snapToGrid w:val="0"/>
          <w:szCs w:val="40"/>
        </w:rPr>
        <w:tab/>
        <w:t>$</w:t>
      </w:r>
      <w:r w:rsidRPr="00AD1579">
        <w:rPr>
          <w:snapToGrid w:val="0"/>
          <w:szCs w:val="40"/>
        </w:rPr>
        <w:tab/>
        <w:t>6,538,722</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Reading Coaches</w:t>
      </w:r>
      <w:r w:rsidRPr="00AD1579">
        <w:rPr>
          <w:snapToGrid w:val="0"/>
          <w:szCs w:val="40"/>
        </w:rPr>
        <w:tab/>
      </w:r>
      <w:r>
        <w:rPr>
          <w:snapToGrid w:val="0"/>
          <w:szCs w:val="40"/>
        </w:rPr>
        <w:t>$</w:t>
      </w:r>
      <w:r>
        <w:rPr>
          <w:snapToGrid w:val="0"/>
          <w:szCs w:val="40"/>
        </w:rPr>
        <w:tab/>
      </w:r>
      <w:r w:rsidRPr="00AD1579">
        <w:rPr>
          <w:snapToGrid w:val="0"/>
          <w:szCs w:val="40"/>
        </w:rPr>
        <w:t>4,961,278</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EEDA</w:t>
      </w:r>
      <w:r w:rsidRPr="00AD1579">
        <w:rPr>
          <w:snapToGrid w:val="0"/>
          <w:szCs w:val="40"/>
        </w:rPr>
        <w:tab/>
      </w:r>
      <w:r>
        <w:rPr>
          <w:snapToGrid w:val="0"/>
          <w:szCs w:val="40"/>
        </w:rPr>
        <w:t>$</w:t>
      </w:r>
      <w:r>
        <w:rPr>
          <w:snapToGrid w:val="0"/>
          <w:szCs w:val="40"/>
        </w:rPr>
        <w:tab/>
      </w:r>
      <w:r w:rsidRPr="00AD1579">
        <w:rPr>
          <w:snapToGrid w:val="0"/>
          <w:szCs w:val="40"/>
        </w:rPr>
        <w:t>2,400,000</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t>(2)</w:t>
      </w:r>
      <w:r w:rsidRPr="00AD1579">
        <w:rPr>
          <w:snapToGrid w:val="0"/>
          <w:szCs w:val="40"/>
        </w:rPr>
        <w:tab/>
      </w:r>
      <w:r>
        <w:rPr>
          <w:snapToGrid w:val="0"/>
          <w:szCs w:val="40"/>
        </w:rPr>
        <w:tab/>
      </w:r>
      <w:r w:rsidRPr="00AD1579">
        <w:rPr>
          <w:snapToGrid w:val="0"/>
          <w:szCs w:val="40"/>
        </w:rPr>
        <w:t>H63</w:t>
      </w:r>
      <w:r w:rsidRPr="00AD1579">
        <w:rPr>
          <w:snapToGrid w:val="0"/>
          <w:szCs w:val="40"/>
        </w:rPr>
        <w:noBreakHyphen/>
        <w:t>Department Of Education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Education Improvement Act</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Non</w:t>
      </w:r>
      <w:r w:rsidRPr="00AD1579">
        <w:rPr>
          <w:snapToGrid w:val="0"/>
          <w:szCs w:val="40"/>
        </w:rPr>
        <w:noBreakHyphen/>
        <w:t>Recurring Appropriations</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Pr>
          <w:snapToGrid w:val="0"/>
          <w:szCs w:val="40"/>
        </w:rPr>
        <w:tab/>
      </w:r>
      <w:r w:rsidRPr="00AD1579">
        <w:rPr>
          <w:snapToGrid w:val="0"/>
          <w:szCs w:val="40"/>
        </w:rPr>
        <w:t>Transition Payments</w:t>
      </w:r>
      <w:r w:rsidRPr="00AD1579">
        <w:rPr>
          <w:snapToGrid w:val="0"/>
          <w:szCs w:val="40"/>
        </w:rPr>
        <w:tab/>
        <w:t>$</w:t>
      </w:r>
      <w:r w:rsidRPr="00AD1579">
        <w:rPr>
          <w:snapToGrid w:val="0"/>
          <w:szCs w:val="40"/>
        </w:rPr>
        <w:tab/>
        <w:t>7,600,000</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SECTION</w:t>
      </w:r>
      <w:r>
        <w:tab/>
      </w:r>
      <w:r>
        <w:rPr>
          <w:snapToGrid w:val="0"/>
        </w:rPr>
        <w:t>3.</w:t>
      </w:r>
      <w:r>
        <w:rPr>
          <w:snapToGrid w:val="0"/>
        </w:rPr>
        <w:tab/>
        <w:t>(A)</w:t>
      </w:r>
      <w:r>
        <w:rPr>
          <w:snapToGrid w:val="0"/>
        </w:rPr>
        <w:tab/>
      </w:r>
      <w:r w:rsidRPr="00731204">
        <w:rPr>
          <w:iCs/>
        </w:rPr>
        <w:t>The source of revenue appropriated in subsection (</w:t>
      </w:r>
      <w:r>
        <w:rPr>
          <w:iCs/>
        </w:rPr>
        <w:t>B</w:t>
      </w:r>
      <w:r w:rsidRPr="00731204">
        <w:rPr>
          <w:iCs/>
        </w:rPr>
        <w:t xml:space="preserve">) is </w:t>
      </w:r>
      <w:r>
        <w:rPr>
          <w:iCs/>
        </w:rPr>
        <w:t xml:space="preserve">additional </w:t>
      </w:r>
      <w:r w:rsidRPr="00731204">
        <w:rPr>
          <w:iCs/>
        </w:rPr>
        <w:t>unobligated Fiscal Year 2014</w:t>
      </w:r>
      <w:r>
        <w:rPr>
          <w:iCs/>
        </w:rPr>
        <w:noBreakHyphen/>
      </w:r>
      <w:r w:rsidRPr="00731204">
        <w:rPr>
          <w:iCs/>
        </w:rPr>
        <w:t xml:space="preserve">15 General Fund surplus revenues </w:t>
      </w:r>
      <w:r>
        <w:rPr>
          <w:iCs/>
        </w:rPr>
        <w:t>totaling the $150,196,281 as certified by the Board of Economic Advisors on May 29, 2015.</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(B)(1)</w:t>
      </w:r>
      <w:r w:rsidRPr="00AD1579">
        <w:rPr>
          <w:snapToGrid w:val="0"/>
          <w:szCs w:val="40"/>
        </w:rPr>
        <w:tab/>
        <w:t xml:space="preserve">E04 </w:t>
      </w:r>
      <w:r w:rsidRPr="00AD1579">
        <w:rPr>
          <w:snapToGrid w:val="0"/>
          <w:szCs w:val="40"/>
        </w:rPr>
        <w:noBreakHyphen/>
        <w:t xml:space="preserve"> Lieutenant Governor’s Office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Predatory Lending Education</w:t>
      </w:r>
      <w:r w:rsidRPr="00AD1579">
        <w:rPr>
          <w:snapToGrid w:val="0"/>
          <w:szCs w:val="40"/>
        </w:rPr>
        <w:tab/>
        <w:t>$</w:t>
      </w:r>
      <w:r w:rsidRPr="00AD1579">
        <w:rPr>
          <w:snapToGrid w:val="0"/>
          <w:szCs w:val="40"/>
        </w:rPr>
        <w:tab/>
        <w:t>250,000</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Pr>
          <w:iCs/>
        </w:rPr>
        <w:tab/>
      </w:r>
      <w:r w:rsidRPr="000C30DF">
        <w:rPr>
          <w:iCs/>
        </w:rPr>
        <w:t xml:space="preserve">Of the funds appropriated in </w:t>
      </w:r>
      <w:r>
        <w:rPr>
          <w:iCs/>
        </w:rPr>
        <w:t>this item</w:t>
      </w:r>
      <w:r w:rsidRPr="000C30DF">
        <w:rPr>
          <w:iCs/>
        </w:rPr>
        <w:t xml:space="preserve"> for Predatory Lending Education, the Office on Aging shall develop a pilot program to assist seniors in improving their knowledge about finances and education about predatory lending practices.  The pilot shall include an assessment of the financial health of seniors in the pilot area which must be used to identify strategies to address the major concerns found through the assessment. The strategies should include, but are not limited to, the means of building awareness of senior financial resources. The Office on Aging shall provide the results of the pilot, as well as a recommended strategy for any expansion other areas of the State, to the Chairmen of the Senate </w:t>
      </w:r>
      <w:r w:rsidRPr="000C30DF">
        <w:rPr>
          <w:iCs/>
        </w:rPr>
        <w:lastRenderedPageBreak/>
        <w:t xml:space="preserve">Finance Committee and the House Ways </w:t>
      </w:r>
      <w:r>
        <w:rPr>
          <w:iCs/>
        </w:rPr>
        <w:t>and</w:t>
      </w:r>
      <w:r w:rsidRPr="000C30DF">
        <w:rPr>
          <w:iCs/>
        </w:rPr>
        <w:t xml:space="preserve"> Means Committee no later than March 15, 2016.</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t>(2)</w:t>
      </w:r>
      <w:r w:rsidRPr="00AD1579">
        <w:rPr>
          <w:snapToGrid w:val="0"/>
          <w:szCs w:val="40"/>
        </w:rPr>
        <w:tab/>
      </w:r>
      <w:r>
        <w:rPr>
          <w:snapToGrid w:val="0"/>
          <w:szCs w:val="40"/>
        </w:rPr>
        <w:tab/>
      </w:r>
      <w:r w:rsidRPr="00AD1579">
        <w:rPr>
          <w:snapToGrid w:val="0"/>
          <w:szCs w:val="40"/>
        </w:rPr>
        <w:t xml:space="preserve">E24 </w:t>
      </w:r>
      <w:r w:rsidRPr="00AD1579">
        <w:rPr>
          <w:snapToGrid w:val="0"/>
          <w:szCs w:val="40"/>
        </w:rPr>
        <w:noBreakHyphen/>
        <w:t xml:space="preserve"> Office of Adjutant General</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Emergency Management Division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 xml:space="preserve">2014 Winter Storm Local </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Pr>
          <w:snapToGrid w:val="0"/>
          <w:szCs w:val="40"/>
        </w:rPr>
        <w:tab/>
      </w:r>
      <w:r w:rsidRPr="00AD1579">
        <w:rPr>
          <w:snapToGrid w:val="0"/>
          <w:szCs w:val="40"/>
        </w:rPr>
        <w:t>Matching Funds</w:t>
      </w:r>
      <w:r w:rsidRPr="00AD1579">
        <w:rPr>
          <w:snapToGrid w:val="0"/>
          <w:szCs w:val="40"/>
        </w:rPr>
        <w:tab/>
        <w:t>$</w:t>
      </w:r>
      <w:r>
        <w:rPr>
          <w:snapToGrid w:val="0"/>
          <w:szCs w:val="40"/>
        </w:rPr>
        <w:tab/>
      </w:r>
      <w:r w:rsidRPr="00AD1579">
        <w:rPr>
          <w:snapToGrid w:val="0"/>
          <w:szCs w:val="40"/>
        </w:rPr>
        <w:t>4,117,162</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rPr>
          <w:iCs/>
        </w:rPr>
        <w:tab/>
      </w:r>
      <w:r w:rsidRPr="000C30DF">
        <w:rPr>
          <w:iCs/>
        </w:rPr>
        <w:t xml:space="preserve">From the funds appropriated in </w:t>
      </w:r>
      <w:r>
        <w:rPr>
          <w:iCs/>
        </w:rPr>
        <w:t>this item</w:t>
      </w:r>
      <w:r w:rsidRPr="000C30DF">
        <w:rPr>
          <w:iCs/>
        </w:rPr>
        <w:t xml:space="preserve"> for 2014 Winter Storm Local Matching Funds, local governments shall receive allocations to offset storm cleanup expenses resulting from the winter storms during states of emergency declared by Executive Orders 2014</w:t>
      </w:r>
      <w:r>
        <w:rPr>
          <w:iCs/>
        </w:rPr>
        <w:noBreakHyphen/>
      </w:r>
      <w:r w:rsidRPr="000C30DF">
        <w:rPr>
          <w:iCs/>
        </w:rPr>
        <w:t>06 and 2014</w:t>
      </w:r>
      <w:r>
        <w:rPr>
          <w:iCs/>
        </w:rPr>
        <w:noBreakHyphen/>
      </w:r>
      <w:r w:rsidRPr="000C30DF">
        <w:rPr>
          <w:iCs/>
        </w:rPr>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Pr>
          <w:iCs/>
        </w:rPr>
        <w:noBreakHyphen/>
      </w:r>
      <w:r w:rsidRPr="000C30DF">
        <w:rPr>
          <w:iCs/>
        </w:rPr>
        <w:t>Federal Aid Share. The intent of the General Assembly is for the local government to pay at least 75% of the Total Non</w:t>
      </w:r>
      <w:r>
        <w:rPr>
          <w:iCs/>
        </w:rPr>
        <w:noBreakHyphen/>
      </w:r>
      <w:r w:rsidRPr="000C30DF">
        <w:rPr>
          <w:iCs/>
        </w:rPr>
        <w:t>Federal Aid Share.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t>(3)</w:t>
      </w:r>
      <w:r w:rsidRPr="00AD1579">
        <w:rPr>
          <w:snapToGrid w:val="0"/>
          <w:szCs w:val="40"/>
        </w:rPr>
        <w:tab/>
      </w:r>
      <w:r>
        <w:rPr>
          <w:snapToGrid w:val="0"/>
          <w:szCs w:val="40"/>
        </w:rPr>
        <w:tab/>
      </w:r>
      <w:r w:rsidRPr="00AD1579">
        <w:rPr>
          <w:snapToGrid w:val="0"/>
          <w:szCs w:val="40"/>
        </w:rPr>
        <w:t>U12</w:t>
      </w:r>
      <w:r w:rsidRPr="00AD1579">
        <w:rPr>
          <w:snapToGrid w:val="0"/>
          <w:szCs w:val="40"/>
        </w:rPr>
        <w:noBreakHyphen/>
        <w:t>Department of Transportation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County Transportation Committee</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Road Program</w:t>
      </w:r>
      <w:r w:rsidRPr="00AD1579">
        <w:rPr>
          <w:snapToGrid w:val="0"/>
          <w:szCs w:val="40"/>
        </w:rPr>
        <w:tab/>
        <w:t>$</w:t>
      </w:r>
      <w:r w:rsidRPr="00AD1579">
        <w:rPr>
          <w:snapToGrid w:val="0"/>
          <w:szCs w:val="40"/>
        </w:rPr>
        <w:tab/>
        <w:t>145,829,119</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F5AF5">
        <w:t>The Department of Transportation shall distribute the $145,8</w:t>
      </w:r>
      <w:r>
        <w:t>29</w:t>
      </w:r>
      <w:r w:rsidRPr="003F5AF5">
        <w:t>,</w:t>
      </w:r>
      <w:r>
        <w:t>119</w:t>
      </w:r>
      <w:r w:rsidRPr="003F5AF5">
        <w:t xml:space="preserve"> appropriated </w:t>
      </w:r>
      <w:r>
        <w:t>above for the County Transportation Committee Road Program</w:t>
      </w:r>
      <w:r w:rsidRPr="003F5AF5">
        <w:t xml:space="preserve"> pursuant to Section 12</w:t>
      </w:r>
      <w:r>
        <w:noBreakHyphen/>
      </w:r>
      <w:r w:rsidRPr="003F5AF5">
        <w:t>28</w:t>
      </w:r>
      <w:r>
        <w:noBreakHyphen/>
      </w:r>
      <w:r w:rsidRPr="003F5AF5">
        <w:t xml:space="preserve">2740 of the 1976 Code.  County Transportation Committees shall utilize the funds distributed pursuant to this proviso </w:t>
      </w:r>
      <w:r>
        <w:t>solely for use on the state</w:t>
      </w:r>
      <w:r>
        <w:noBreakHyphen/>
        <w:t>owned secondary road system for paving, rehabilitation, resurfacing, and/or reconstruction, and bridge repair, replacement, or reconstruction.  No funds from this allocation shall be used for any road, bridge, or highway that is not part of the state owned system.</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r>
        <w:tab/>
        <w:t>Unexpended funds appropriated pursuant to this subsection may be carried forward to succeeding fiscal years and expended for the same purposes.</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rPr>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iCs/>
        </w:rPr>
        <w:t>SECTION</w:t>
      </w:r>
      <w:r>
        <w:rPr>
          <w:iCs/>
        </w:rPr>
        <w:tab/>
      </w:r>
      <w:r>
        <w:t>4.</w:t>
      </w:r>
      <w:r>
        <w:tab/>
        <w:t>(A)</w:t>
      </w:r>
      <w:r>
        <w:tab/>
      </w:r>
      <w:r>
        <w:rPr>
          <w:snapToGrid w:val="0"/>
        </w:rPr>
        <w:t>The source of the revenue appropriated in subsection (B) is additional net education lottery proceeds for Fiscal Year 2015</w:t>
      </w:r>
      <w:r>
        <w:rPr>
          <w:snapToGrid w:val="0"/>
        </w:rPr>
        <w:noBreakHyphen/>
        <w:t>16 totaling $12,000,000 as certified by the Board of Economic Advisors on May 29, 2015.</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t>(B)(1)</w:t>
      </w:r>
      <w:r w:rsidRPr="00AD1579">
        <w:rPr>
          <w:snapToGrid w:val="0"/>
          <w:szCs w:val="40"/>
        </w:rPr>
        <w:tab/>
        <w:t>H03</w:t>
      </w:r>
      <w:r w:rsidRPr="00AD1579">
        <w:rPr>
          <w:snapToGrid w:val="0"/>
          <w:szCs w:val="40"/>
        </w:rPr>
        <w:noBreakHyphen/>
        <w:t>Commission on Higher Education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Need Based Grants</w:t>
      </w:r>
      <w:r w:rsidRPr="00AD1579">
        <w:rPr>
          <w:snapToGrid w:val="0"/>
          <w:szCs w:val="40"/>
        </w:rPr>
        <w:tab/>
        <w:t>$</w:t>
      </w:r>
      <w:r w:rsidRPr="00AD1579">
        <w:rPr>
          <w:snapToGrid w:val="0"/>
          <w:szCs w:val="40"/>
        </w:rPr>
        <w:tab/>
        <w:t>2,600,000</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AD1579">
        <w:rPr>
          <w:snapToGrid w:val="0"/>
          <w:szCs w:val="40"/>
        </w:rPr>
        <w:tab/>
      </w:r>
      <w:r w:rsidRPr="00AD1579">
        <w:rPr>
          <w:snapToGrid w:val="0"/>
          <w:szCs w:val="40"/>
        </w:rPr>
        <w:tab/>
        <w:t>(2)</w:t>
      </w:r>
      <w:r w:rsidRPr="00AD1579">
        <w:rPr>
          <w:snapToGrid w:val="0"/>
          <w:szCs w:val="40"/>
        </w:rPr>
        <w:tab/>
      </w:r>
      <w:r>
        <w:rPr>
          <w:snapToGrid w:val="0"/>
          <w:szCs w:val="40"/>
        </w:rPr>
        <w:tab/>
      </w:r>
      <w:r w:rsidRPr="00AD1579">
        <w:rPr>
          <w:snapToGrid w:val="0"/>
          <w:szCs w:val="40"/>
        </w:rPr>
        <w:t>H63</w:t>
      </w:r>
      <w:r w:rsidRPr="00AD1579">
        <w:rPr>
          <w:snapToGrid w:val="0"/>
          <w:szCs w:val="40"/>
        </w:rPr>
        <w:noBreakHyphen/>
        <w:t>Department of Education</w:t>
      </w:r>
    </w:p>
    <w:p w:rsidR="00B84443" w:rsidRPr="00AD1579" w:rsidRDefault="00B84443" w:rsidP="00B84443">
      <w:pPr>
        <w:tabs>
          <w:tab w:val="left" w:pos="216"/>
          <w:tab w:val="left" w:pos="432"/>
          <w:tab w:val="left" w:pos="720"/>
          <w:tab w:val="left" w:pos="990"/>
          <w:tab w:val="left" w:pos="1170"/>
          <w:tab w:val="left" w:pos="1350"/>
          <w:tab w:val="left" w:pos="1512"/>
          <w:tab w:val="left" w:pos="1728"/>
          <w:tab w:val="left" w:pos="4410"/>
          <w:tab w:val="right" w:pos="5760"/>
        </w:tabs>
        <w:rPr>
          <w:snapToGrid w:val="0"/>
          <w:szCs w:val="40"/>
        </w:rPr>
      </w:pPr>
      <w:r w:rsidRPr="00AD1579">
        <w:rPr>
          <w:snapToGrid w:val="0"/>
          <w:szCs w:val="40"/>
        </w:rPr>
        <w:tab/>
      </w:r>
      <w:r w:rsidRPr="00AD1579">
        <w:rPr>
          <w:snapToGrid w:val="0"/>
          <w:szCs w:val="40"/>
        </w:rPr>
        <w:tab/>
      </w:r>
      <w:r w:rsidRPr="00AD1579">
        <w:rPr>
          <w:snapToGrid w:val="0"/>
          <w:szCs w:val="40"/>
        </w:rPr>
        <w:tab/>
      </w:r>
      <w:r w:rsidRPr="00AD1579">
        <w:rPr>
          <w:snapToGrid w:val="0"/>
          <w:szCs w:val="40"/>
        </w:rPr>
        <w:tab/>
      </w:r>
      <w:r w:rsidRPr="00AD1579">
        <w:rPr>
          <w:snapToGrid w:val="0"/>
          <w:szCs w:val="40"/>
        </w:rPr>
        <w:tab/>
        <w:t>New Bus Purchases</w:t>
      </w:r>
      <w:r w:rsidRPr="00AD1579">
        <w:rPr>
          <w:snapToGrid w:val="0"/>
          <w:szCs w:val="40"/>
        </w:rPr>
        <w:tab/>
        <w:t>$</w:t>
      </w:r>
      <w:r w:rsidRPr="00AD1579">
        <w:rPr>
          <w:snapToGrid w:val="0"/>
          <w:szCs w:val="40"/>
        </w:rPr>
        <w:tab/>
        <w:t>2,400,000</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r>
      <w:r>
        <w:t>5.</w:t>
      </w:r>
      <w:r>
        <w:tab/>
        <w:t>The Fiscal Year 2015</w:t>
      </w:r>
      <w:r>
        <w:noBreakHyphen/>
        <w:t>16 appropriation to Aid to Subdivisions Department of Revenue for Distribution to Subdivisions: Aid to Counties</w:t>
      </w:r>
      <w:r>
        <w:noBreakHyphen/>
        <w:t>Homestead Exemption Fund (X44) is reduced by $20,425,000.</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first 10,000,000 carried forward from Fiscal Year 2014-15 annual appropriations to Aid to Subdivisions Department of Revenue for Distribution to Subdivisions: Aid to Counties-Homestead Exemption Fund (X44) shall be credited to the Department of Transportation for distribution pursuant to Section 12</w:t>
      </w:r>
      <w:r>
        <w:noBreakHyphen/>
        <w:t>28</w:t>
      </w:r>
      <w:r>
        <w:noBreakHyphen/>
        <w:t>2740 of the 1976 Code.  County Transportation Committees shall utilize the funds distributed pursuant to this proviso solely for use on the state-owned secondary road system for paving, rehabilitation, resurfacing, and/or reconstruction, and bridge repair, replacement, or reconstruction.  No funds from this allocation shall be used for any road, bridge, or highway that is not part of the state-owned system.</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r>
      <w:r w:rsidRPr="00B24602">
        <w:t xml:space="preserve">Excess </w:t>
      </w:r>
      <w:r>
        <w:t>d</w:t>
      </w:r>
      <w:r w:rsidRPr="00B24602">
        <w:t xml:space="preserve">ebt </w:t>
      </w:r>
      <w:r>
        <w:t>s</w:t>
      </w:r>
      <w:r w:rsidRPr="00B24602">
        <w:t>ervice funds from Fiscal Year 2014</w:t>
      </w:r>
      <w:r>
        <w:noBreakHyphen/>
      </w:r>
      <w:r w:rsidRPr="00B24602">
        <w:t>15 must b</w:t>
      </w:r>
      <w:r>
        <w:t xml:space="preserve">e carried forward and expended </w:t>
      </w:r>
      <w:r w:rsidRPr="00B24602">
        <w:t>in Fiscal Year 2015</w:t>
      </w:r>
      <w:r>
        <w:noBreakHyphen/>
      </w:r>
      <w:r w:rsidRPr="00B24602">
        <w:t xml:space="preserve">16 to pay down general obligation bond debt for which the </w:t>
      </w:r>
      <w:r>
        <w:t>S</w:t>
      </w:r>
      <w:r w:rsidRPr="00B24602">
        <w:t>tate (1) is payi</w:t>
      </w:r>
      <w:r>
        <w:t>ng the highest rate of interest,</w:t>
      </w:r>
      <w:r w:rsidRPr="00B24602">
        <w:t xml:space="preserve"> (2) will achieve relief in constrained debt capacity</w:t>
      </w:r>
      <w:r>
        <w:t>, or (3) reduce the amount of debt issued</w:t>
      </w:r>
      <w:r w:rsidRPr="00B24602">
        <w:t>.</w:t>
      </w:r>
      <w:r>
        <w:t xml:space="preserve">  </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State Treasurer shall transfer $50,000,000 from general fund non</w:t>
      </w:r>
      <w:r>
        <w:noBreakHyphen/>
        <w:t>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consideration.  Transferred funds may not be used for projects approved by the bank prior to July 1, 2015.  The bank shall submit all projects proposed to be financed through this provision to the Joint Bond Review Committee for approval prior to financing any proposed project.</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Notwithstanding any provision in this act to the contrary, Horry County may use up to $750,000 of its allocations pursuant to SECTION 1(B)(3), SECTION 3(B)(3), and SECTION 5 for the Horry</w:t>
      </w:r>
      <w:r>
        <w:noBreakHyphen/>
        <w:t>Georgetown Evacuation Route.</w:t>
      </w:r>
    </w:p>
    <w:p w:rsidR="00893D71" w:rsidRDefault="00893D71"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9.</w:t>
      </w:r>
      <w:r>
        <w:tab/>
      </w:r>
      <w:r w:rsidRPr="00686EDB">
        <w:rPr>
          <w:color w:val="000000" w:themeColor="text1"/>
        </w:rPr>
        <w:t>(A)</w:t>
      </w:r>
      <w:r>
        <w:rPr>
          <w:color w:val="000000" w:themeColor="text1"/>
        </w:rPr>
        <w:tab/>
      </w:r>
      <w:r w:rsidRPr="00686EDB">
        <w:rPr>
          <w:color w:val="000000" w:themeColor="text1"/>
        </w:rPr>
        <w:t xml:space="preserve">As used in this </w:t>
      </w:r>
      <w:r>
        <w:rPr>
          <w:color w:val="000000" w:themeColor="text1"/>
        </w:rPr>
        <w:t>proviso</w:t>
      </w:r>
      <w:r w:rsidRPr="00686EDB">
        <w:rPr>
          <w:color w:val="000000" w:themeColor="text1"/>
        </w:rPr>
        <w: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sidRPr="00686EDB">
        <w:rPr>
          <w:color w:val="000000" w:themeColor="text1"/>
        </w:rPr>
        <w:t>(1)</w:t>
      </w:r>
      <w:r>
        <w:rPr>
          <w:color w:val="000000" w:themeColor="text1"/>
        </w:rPr>
        <w:tab/>
        <w:t>“</w:t>
      </w:r>
      <w:r w:rsidRPr="00686EDB">
        <w:rPr>
          <w:color w:val="000000" w:themeColor="text1"/>
        </w:rPr>
        <w:t>Eligible school</w:t>
      </w:r>
      <w:r>
        <w:rPr>
          <w:color w:val="000000" w:themeColor="text1"/>
        </w:rPr>
        <w:t>”</w:t>
      </w:r>
      <w:r w:rsidRPr="00686EDB">
        <w:rPr>
          <w:color w:val="000000" w:themeColor="text1"/>
        </w:rPr>
        <w:t xml:space="preserve"> means an independent school including those religious in nature, other than a public school, at which the compulsory attendance requirements of Section 59</w:t>
      </w:r>
      <w:r>
        <w:rPr>
          <w:color w:val="000000" w:themeColor="text1"/>
        </w:rPr>
        <w:noBreakHyphen/>
      </w:r>
      <w:r w:rsidRPr="00686EDB">
        <w:rPr>
          <w:color w:val="000000" w:themeColor="text1"/>
        </w:rPr>
        <w:t>65</w:t>
      </w:r>
      <w:r>
        <w:rPr>
          <w:color w:val="000000" w:themeColor="text1"/>
        </w:rPr>
        <w:noBreakHyphen/>
      </w:r>
      <w:r w:rsidRPr="00686EDB">
        <w:rPr>
          <w:color w:val="000000" w:themeColor="text1"/>
        </w:rPr>
        <w:t>10 may be met, that: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offers a general education to primary or secondary school students;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does not discriminate on the basis of race, color, or national origin;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is located in this State;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has an educational curriculum that includes courses set forth in the state</w:t>
      </w:r>
      <w:r w:rsidRPr="00FB69DB">
        <w:rPr>
          <w:color w:val="000000" w:themeColor="text1"/>
        </w:rPr>
        <w:t>’</w:t>
      </w:r>
      <w:r w:rsidRPr="00686EDB">
        <w:rPr>
          <w:color w:val="000000" w:themeColor="text1"/>
        </w:rPr>
        <w:t>s diploma requirements and where the students attending are administered national achievement or state standardized tests, or both, at progressive grade levels to determine student progress;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has school facilities that are subject to applicable federal, state, and local laws;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is a member in good standing of the Southern Association of Colleges and Schools, the South Carolina Association of Christian Schools, or the South Carolina Independent Schools Association.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t>“</w:t>
      </w:r>
      <w:r w:rsidRPr="00686EDB">
        <w:rPr>
          <w:color w:val="000000" w:themeColor="text1"/>
        </w:rPr>
        <w:t>Exceptional needs child</w:t>
      </w:r>
      <w:r>
        <w:rPr>
          <w:color w:val="000000" w:themeColor="text1"/>
        </w:rPr>
        <w:t>”</w:t>
      </w:r>
      <w:r w:rsidRPr="00686EDB">
        <w:rPr>
          <w:color w:val="000000" w:themeColor="text1"/>
        </w:rPr>
        <w:t xml:space="preserve"> means a child: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(a)(i)</w:t>
      </w:r>
      <w:r>
        <w:rPr>
          <w:color w:val="000000" w:themeColor="text1"/>
        </w:rPr>
        <w:tab/>
      </w:r>
      <w:r w:rsidRPr="00686EDB">
        <w:rPr>
          <w:color w:val="000000" w:themeColor="text1"/>
        </w:rPr>
        <w:t xml:space="preserve">who has been evaluated in accordance with this </w:t>
      </w:r>
      <w:r>
        <w:rPr>
          <w:color w:val="000000" w:themeColor="text1"/>
        </w:rPr>
        <w:t>s</w:t>
      </w:r>
      <w:r w:rsidRPr="00686EDB">
        <w:rPr>
          <w:color w:val="000000" w:themeColor="text1"/>
        </w:rPr>
        <w:t>tate</w:t>
      </w:r>
      <w:r w:rsidRPr="00FB69DB">
        <w:rPr>
          <w:color w:val="000000" w:themeColor="text1"/>
        </w:rPr>
        <w:t>’</w:t>
      </w:r>
      <w:r w:rsidRPr="00686EDB">
        <w:rPr>
          <w:color w:val="000000" w:themeColor="text1"/>
        </w:rPr>
        <w:t>s evaluation criteria, as set forth in S.C. Code Ann. Regs. 43</w:t>
      </w:r>
      <w:r>
        <w:rPr>
          <w:color w:val="000000" w:themeColor="text1"/>
        </w:rPr>
        <w:noBreakHyphen/>
      </w:r>
      <w:r w:rsidRPr="00686EDB">
        <w:rPr>
          <w:color w:val="000000" w:themeColor="text1"/>
        </w:rPr>
        <w:t>243.1, and determined eligible as a child with a disability who needs special education and related services, in accordance with the requirements of Section 300.8 of the Individuals with Disabilities Education Act; or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w:t>
      </w:r>
      <w:r>
        <w:rPr>
          <w:color w:val="000000" w:themeColor="text1"/>
        </w:rPr>
        <w:tab/>
      </w:r>
      <w:r w:rsidRPr="00686EDB">
        <w:rPr>
          <w:color w:val="000000" w:themeColor="text1"/>
        </w:rPr>
        <w:t>who has been diagnosed within the last three years by a licensed speech</w:t>
      </w:r>
      <w:r>
        <w:rPr>
          <w:color w:val="000000" w:themeColor="text1"/>
        </w:rPr>
        <w:noBreakHyphen/>
      </w:r>
      <w:r w:rsidRPr="00686EDB">
        <w:rPr>
          <w:color w:val="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Pr="00FB69DB">
        <w:rPr>
          <w:color w:val="000000" w:themeColor="text1"/>
        </w:rPr>
        <w:t>’</w:t>
      </w:r>
      <w:r w:rsidRPr="00686EDB">
        <w:rPr>
          <w:color w:val="000000" w:themeColor="text1"/>
        </w:rPr>
        <w:t>s ability to learn and succeed in school without specialized instructional and associated supports and services tailored to the child</w:t>
      </w:r>
      <w:r w:rsidRPr="00FB69DB">
        <w:rPr>
          <w:color w:val="000000" w:themeColor="text1"/>
        </w:rPr>
        <w:t>’</w:t>
      </w:r>
      <w:r w:rsidRPr="00686EDB">
        <w:rPr>
          <w:color w:val="000000" w:themeColor="text1"/>
        </w:rPr>
        <w:t>s unique needs;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child</w:t>
      </w:r>
      <w:r w:rsidRPr="00FB69DB">
        <w:rPr>
          <w:color w:val="000000" w:themeColor="text1"/>
        </w:rPr>
        <w:t>’</w:t>
      </w:r>
      <w:r w:rsidRPr="00686EDB">
        <w:rPr>
          <w:color w:val="000000" w:themeColor="text1"/>
        </w:rPr>
        <w:t>s parents or legal guardian believes that the services provided by the school district of legal residence do not sufficiently meet the needs of the child.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t>“</w:t>
      </w:r>
      <w:r w:rsidRPr="00686EDB">
        <w:rPr>
          <w:color w:val="000000" w:themeColor="text1"/>
        </w:rPr>
        <w:t>Independent school</w:t>
      </w:r>
      <w:r>
        <w:rPr>
          <w:color w:val="000000" w:themeColor="text1"/>
        </w:rPr>
        <w:t>”</w:t>
      </w:r>
      <w:r w:rsidRPr="00686EDB">
        <w:rPr>
          <w:color w:val="000000" w:themeColor="text1"/>
        </w:rPr>
        <w:t xml:space="preserve"> means a school, other than a public school, at which the compulsory attendance requirements of Section 59</w:t>
      </w:r>
      <w:r>
        <w:rPr>
          <w:color w:val="000000" w:themeColor="text1"/>
        </w:rPr>
        <w:noBreakHyphen/>
      </w:r>
      <w:r w:rsidRPr="00686EDB">
        <w:rPr>
          <w:color w:val="000000" w:themeColor="text1"/>
        </w:rPr>
        <w:t>65</w:t>
      </w:r>
      <w:r>
        <w:rPr>
          <w:color w:val="000000" w:themeColor="text1"/>
        </w:rPr>
        <w:noBreakHyphen/>
      </w:r>
      <w:r w:rsidRPr="00686EDB">
        <w:rPr>
          <w:color w:val="000000" w:themeColor="text1"/>
        </w:rPr>
        <w:t>10 may be met and that does not discriminate based on the grounds of race, color, religion, or national origin.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sidRPr="00686EDB">
        <w:rPr>
          <w:color w:val="000000" w:themeColor="text1"/>
        </w:rPr>
        <w:t>(4)</w:t>
      </w:r>
      <w:r>
        <w:rPr>
          <w:color w:val="000000" w:themeColor="text1"/>
        </w:rPr>
        <w:tab/>
        <w:t>“</w:t>
      </w:r>
      <w:r w:rsidRPr="00686EDB">
        <w:rPr>
          <w:color w:val="000000" w:themeColor="text1"/>
        </w:rPr>
        <w:t>Nonprofit scholarship funding organization</w:t>
      </w:r>
      <w:r>
        <w:rPr>
          <w:color w:val="000000" w:themeColor="text1"/>
        </w:rPr>
        <w:t>”</w:t>
      </w:r>
      <w:r w:rsidRPr="00686EDB">
        <w:rPr>
          <w:color w:val="000000" w:themeColor="text1"/>
        </w:rPr>
        <w:t xml:space="preserve"> means a charitable organization that: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 xml:space="preserve">is exempt from federal tax pursuant to Section 501(a) of the Internal Revenue Code by being listed as an exempt organization in Section 501(c)(3) of the </w:t>
      </w:r>
      <w:r>
        <w:rPr>
          <w:color w:val="000000" w:themeColor="text1"/>
        </w:rPr>
        <w:t>c</w:t>
      </w:r>
      <w:r w:rsidRPr="00686EDB">
        <w:rPr>
          <w:color w:val="000000" w:themeColor="text1"/>
        </w:rPr>
        <w:t>ode;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allocates, after its first year of operation, at least ninety</w:t>
      </w:r>
      <w:r>
        <w:rPr>
          <w:color w:val="000000" w:themeColor="text1"/>
        </w:rPr>
        <w:noBreakHyphen/>
      </w:r>
      <w:r w:rsidRPr="00686EDB">
        <w:rPr>
          <w:color w:val="000000" w:themeColor="text1"/>
        </w:rPr>
        <w:t xml:space="preserve">seven percent of its annual contributions and gross revenue received during a particular year to provide grants for tuition to children enrolled in an eligible school meeting the criteria of this </w:t>
      </w:r>
      <w:r>
        <w:rPr>
          <w:color w:val="000000" w:themeColor="text1"/>
        </w:rPr>
        <w:t>proviso</w:t>
      </w:r>
      <w:r w:rsidRPr="00686EDB">
        <w:rPr>
          <w:color w:val="000000" w:themeColor="text1"/>
        </w:rPr>
        <w:t>, and incurs administrative expenses annually, after its first year of operation, of not more than three percent nor more than $200,000 in the aggregate, whichever is less, of its annual contributions and revenue for a particular year to cover operational costs;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allocates all of its funds used for grants on an annual basis to children who are exceptional needs students;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 xml:space="preserve">does not provide grants solely for the benefit of one school, and if the Department determines that the nonprofit scholarship funding organization is providing grants to one particular school, the tax credit allowed by this </w:t>
      </w:r>
      <w:r>
        <w:rPr>
          <w:color w:val="000000" w:themeColor="text1"/>
        </w:rPr>
        <w:t>proviso</w:t>
      </w:r>
      <w:r w:rsidRPr="00686EDB">
        <w:rPr>
          <w:color w:val="000000" w:themeColor="text1"/>
        </w:rPr>
        <w:t xml:space="preserve"> may be disallowed;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 xml:space="preserve">does not have as a volunteer, contractor, consultant, fundraiser or member of its governing board any parent, legal guardian, or member of their immediate family who has a child or ward who is currently receiving or has received a scholarship grant authorized by this </w:t>
      </w:r>
      <w:r>
        <w:rPr>
          <w:color w:val="000000" w:themeColor="text1"/>
        </w:rPr>
        <w:t>proviso</w:t>
      </w:r>
      <w:r w:rsidRPr="00686EDB">
        <w:rPr>
          <w:color w:val="000000" w:themeColor="text1"/>
        </w:rPr>
        <w:t xml:space="preserve"> from the organization within one year of the date the parent, legal guardian, or member of their immediate family became a board member;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does not have as a member of its governing board or an employee, volunteer, contractor, consultant, or fundraiser who has been convicted of a felony;</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does not release personally identifiable information pertaining to students or donors or use information collected about donors, students or schools for financial gain;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(h)</w:t>
      </w:r>
      <w:r>
        <w:rPr>
          <w:color w:val="000000" w:themeColor="text1"/>
        </w:rPr>
        <w:tab/>
      </w:r>
      <w:r w:rsidRPr="00686EDB">
        <w:rPr>
          <w:color w:val="000000" w:themeColor="text1"/>
        </w:rPr>
        <w:t>must not place conditions on schools enrolling students receiving scholarships to limit the ability of the schools to enroll students accepting grants from other nonprofit scholarship funding organizations.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(5)</w:t>
      </w:r>
      <w:r>
        <w:rPr>
          <w:color w:val="000000" w:themeColor="text1"/>
        </w:rPr>
        <w:tab/>
        <w:t>“</w:t>
      </w:r>
      <w:r w:rsidRPr="00686EDB">
        <w:rPr>
          <w:color w:val="000000" w:themeColor="text1"/>
        </w:rPr>
        <w:t>Parent</w:t>
      </w:r>
      <w:r>
        <w:rPr>
          <w:color w:val="000000" w:themeColor="text1"/>
        </w:rPr>
        <w:t>”</w:t>
      </w:r>
      <w:r w:rsidRPr="00686EDB">
        <w:rPr>
          <w:color w:val="000000" w:themeColor="text1"/>
        </w:rPr>
        <w:t xml:space="preserve"> means the natural or adoptive parent or legal guardian of a child.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(6)</w:t>
      </w:r>
      <w:r>
        <w:rPr>
          <w:color w:val="000000" w:themeColor="text1"/>
        </w:rPr>
        <w:tab/>
        <w:t>“</w:t>
      </w:r>
      <w:r w:rsidRPr="00686EDB">
        <w:rPr>
          <w:color w:val="000000" w:themeColor="text1"/>
        </w:rPr>
        <w:t>Person</w:t>
      </w:r>
      <w:r>
        <w:rPr>
          <w:color w:val="000000" w:themeColor="text1"/>
        </w:rPr>
        <w:t>”</w:t>
      </w:r>
      <w:r w:rsidRPr="00686EDB">
        <w:rPr>
          <w:color w:val="000000" w:themeColor="text1"/>
        </w:rPr>
        <w:t xml:space="preserve"> means an individual, partnership, corporation, or other similar entity.</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sidRPr="00686EDB">
        <w:rPr>
          <w:color w:val="000000" w:themeColor="text1"/>
        </w:rPr>
        <w:t>(7)</w:t>
      </w:r>
      <w:r>
        <w:rPr>
          <w:color w:val="000000" w:themeColor="text1"/>
        </w:rPr>
        <w:tab/>
        <w:t>“</w:t>
      </w:r>
      <w:r w:rsidRPr="00686EDB">
        <w:rPr>
          <w:color w:val="000000" w:themeColor="text1"/>
        </w:rPr>
        <w:t>Qualifying student</w:t>
      </w:r>
      <w:r>
        <w:rPr>
          <w:color w:val="000000" w:themeColor="text1"/>
        </w:rPr>
        <w:t>”</w:t>
      </w:r>
      <w:r w:rsidRPr="00686EDB">
        <w:rPr>
          <w:color w:val="000000" w:themeColor="text1"/>
        </w:rPr>
        <w:t xml:space="preserve"> means a student who is an exceptional needs child, a South Carolina resident, and who is eligible to be enrolled in a South Carolina secondary or elementary public school at the kindergarten or later year level for the applicable school year.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(8)</w:t>
      </w:r>
      <w:r>
        <w:rPr>
          <w:color w:val="000000" w:themeColor="text1"/>
        </w:rPr>
        <w:tab/>
        <w:t>“</w:t>
      </w:r>
      <w:r w:rsidRPr="00686EDB">
        <w:rPr>
          <w:color w:val="000000" w:themeColor="text1"/>
        </w:rPr>
        <w:t>Resident public school district</w:t>
      </w:r>
      <w:r>
        <w:rPr>
          <w:color w:val="000000" w:themeColor="text1"/>
        </w:rPr>
        <w:t>”</w:t>
      </w:r>
      <w:r w:rsidRPr="00686EDB">
        <w:rPr>
          <w:color w:val="000000" w:themeColor="text1"/>
        </w:rPr>
        <w:t xml:space="preserve"> means the public school district in which a student resides.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(9)</w:t>
      </w:r>
      <w:r>
        <w:rPr>
          <w:color w:val="000000" w:themeColor="text1"/>
        </w:rPr>
        <w:tab/>
        <w:t>“</w:t>
      </w:r>
      <w:r w:rsidRPr="00686EDB">
        <w:rPr>
          <w:color w:val="000000" w:themeColor="text1"/>
        </w:rPr>
        <w:t>Transportation</w:t>
      </w:r>
      <w:r>
        <w:rPr>
          <w:color w:val="000000" w:themeColor="text1"/>
        </w:rPr>
        <w:t>”</w:t>
      </w:r>
      <w:r w:rsidRPr="00686EDB">
        <w:rPr>
          <w:color w:val="000000" w:themeColor="text1"/>
        </w:rPr>
        <w:t xml:space="preserve"> means transportation to and from school only.</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(10)</w:t>
      </w:r>
      <w:r>
        <w:rPr>
          <w:color w:val="000000" w:themeColor="text1"/>
        </w:rPr>
        <w:tab/>
        <w:t>“</w:t>
      </w:r>
      <w:r w:rsidRPr="00686EDB">
        <w:rPr>
          <w:color w:val="000000" w:themeColor="text1"/>
        </w:rPr>
        <w:t>Tuition</w:t>
      </w:r>
      <w:r>
        <w:rPr>
          <w:color w:val="000000" w:themeColor="text1"/>
        </w:rPr>
        <w:t>”</w:t>
      </w:r>
      <w:r w:rsidRPr="00686EDB">
        <w:rPr>
          <w:color w:val="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rPr>
        <w:noBreakHyphen/>
      </w:r>
      <w:r w:rsidRPr="00686EDB">
        <w:rPr>
          <w:color w:val="000000" w:themeColor="text1"/>
        </w:rPr>
        <w:t>related transportation.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(11)</w:t>
      </w:r>
      <w:r>
        <w:rPr>
          <w:color w:val="000000" w:themeColor="text1"/>
        </w:rPr>
        <w:tab/>
        <w:t>“</w:t>
      </w:r>
      <w:r w:rsidRPr="00686EDB">
        <w:rPr>
          <w:color w:val="000000" w:themeColor="text1"/>
        </w:rPr>
        <w:t>Department</w:t>
      </w:r>
      <w:r>
        <w:rPr>
          <w:color w:val="000000" w:themeColor="text1"/>
        </w:rPr>
        <w:t>”</w:t>
      </w:r>
      <w:r w:rsidRPr="00686EDB">
        <w:rPr>
          <w:color w:val="000000" w:themeColor="text1"/>
        </w:rPr>
        <w:t xml:space="preserve"> means the Department of Revenue.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(B)(1)</w:t>
      </w:r>
      <w:r>
        <w:rPr>
          <w:color w:val="000000" w:themeColor="text1"/>
        </w:rPr>
        <w:tab/>
      </w:r>
      <w:r w:rsidRPr="00686EDB">
        <w:rPr>
          <w:color w:val="000000" w:themeColor="text1"/>
        </w:rPr>
        <w:t xml:space="preserve">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w:t>
      </w:r>
      <w:r>
        <w:rPr>
          <w:color w:val="000000" w:themeColor="text1"/>
        </w:rPr>
        <w:t>proviso</w:t>
      </w:r>
      <w:r w:rsidRPr="00686EDB">
        <w:rPr>
          <w:color w:val="000000" w:themeColor="text1"/>
        </w:rPr>
        <w:t xml:space="preserve"> if:</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 xml:space="preserve">the contribution is used to provide grants for tuition to exceptional needs children enrolled in eligible schools who qualify for these grants under the provisions of this </w:t>
      </w:r>
      <w:r>
        <w:rPr>
          <w:color w:val="000000" w:themeColor="text1"/>
        </w:rPr>
        <w:t>proviso</w:t>
      </w:r>
      <w:r w:rsidRPr="00686EDB">
        <w:rPr>
          <w:color w:val="000000" w:themeColor="text1"/>
        </w:rPr>
        <w:t>;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person does not designate a specific child or school as the beneficiary of the contribution.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 xml:space="preserve">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provisions of this </w:t>
      </w:r>
      <w:r>
        <w:rPr>
          <w:color w:val="000000" w:themeColor="text1"/>
        </w:rPr>
        <w:t>proviso</w:t>
      </w:r>
      <w:r w:rsidRPr="00686EDB">
        <w:rPr>
          <w:color w:val="000000" w:themeColor="text1"/>
        </w:rPr>
        <w:t>.</w:t>
      </w:r>
      <w:r>
        <w:rPr>
          <w:color w:val="000000" w:themeColor="text1"/>
        </w:rPr>
        <w:t xml:space="preserve">  The cumulative maximum total for credits authorized by this subitem may not exceed four million dollars.</w:t>
      </w:r>
      <w:r w:rsidRPr="00686EDB">
        <w:rPr>
          <w:color w:val="000000" w:themeColor="text1"/>
        </w:rPr>
        <w:t xml:space="preserve">  However, if a child within the care and custody of an individual receives a tuition scholarship from a nonprofit scholarship funding organization, then the individual may only claim a credit equal to the difference of ten thousand dollars or the cost of tuition, whichever is lower, and the amount of the scholarship.</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w:t>
      </w:r>
      <w:r w:rsidRPr="00686EDB">
        <w:rPr>
          <w:color w:val="000000" w:themeColor="text1"/>
        </w:rPr>
        <w:t>C)</w:t>
      </w:r>
      <w:r>
        <w:rPr>
          <w:color w:val="000000" w:themeColor="text1"/>
        </w:rPr>
        <w:tab/>
      </w:r>
      <w:r w:rsidRPr="00686EDB">
        <w:rPr>
          <w:color w:val="000000" w:themeColor="text1"/>
        </w:rPr>
        <w:t xml:space="preserve">Grants may be awarded by a scholarship funding organization in an amount not exceeding ten thousand dollars or the total cost of tuition, whichever is less, for qualifying students with </w:t>
      </w:r>
      <w:r w:rsidRPr="00686EDB">
        <w:rPr>
          <w:color w:val="000000" w:themeColor="text1"/>
        </w:rPr>
        <w:lastRenderedPageBreak/>
        <w:t>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w:t>
      </w:r>
      <w:r w:rsidRPr="00FB69DB">
        <w:rPr>
          <w:color w:val="000000" w:themeColor="text1"/>
        </w:rPr>
        <w:t>’</w:t>
      </w:r>
      <w:r w:rsidRPr="00686EDB">
        <w:rPr>
          <w:color w:val="000000" w:themeColor="text1"/>
        </w:rPr>
        <w:t>s departure.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(D)(1)(a)</w:t>
      </w:r>
      <w:r>
        <w:rPr>
          <w:color w:val="000000" w:themeColor="text1"/>
        </w:rPr>
        <w:tab/>
      </w:r>
      <w:r w:rsidRPr="00686EDB">
        <w:rPr>
          <w:color w:val="000000" w:themeColor="text1"/>
        </w:rPr>
        <w:t>The tax credits authorized by subsection (B) may not exceed cumulatively a total of t</w:t>
      </w:r>
      <w:r>
        <w:rPr>
          <w:color w:val="000000" w:themeColor="text1"/>
        </w:rPr>
        <w:t>welve</w:t>
      </w:r>
      <w:r w:rsidRPr="00686EDB">
        <w:rPr>
          <w:color w:val="000000" w:themeColor="text1"/>
        </w:rPr>
        <w:t xml:space="preserve"> million dollars for contributions made on behalf of exceptional needs students.  If the department determines that the total of such credits claimed by all taxpayers exceeds either limit amount, it shall allow credits only up to those amounts on a first come, first served basis.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The department shall establish an application process to determine the amount of credit available to be claimed.  The receipt of the application by the department shall determine priority for the credit.  Subject to the provisions of item (5), contributions must be made on or before June 30, 2016, in order to claim the credit.  The credit must be claimed on the return for the tax year that the contribution is made.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 xml:space="preserve">A taxpayer may not claim more than sixty percent of their total tax liability for </w:t>
      </w:r>
      <w:r>
        <w:rPr>
          <w:color w:val="000000" w:themeColor="text1"/>
        </w:rPr>
        <w:t>the year in contribution toward</w:t>
      </w:r>
      <w:r w:rsidRPr="00686EDB">
        <w:rPr>
          <w:color w:val="000000" w:themeColor="text1"/>
        </w:rPr>
        <w:t xml:space="preserve"> the tax credit authorized by subsection (B)(1).  This credit is not refundable.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If a taxpayer deducts the amount of the contribution on the taxpayer</w:t>
      </w:r>
      <w:r w:rsidRPr="00FB69DB">
        <w:rPr>
          <w:color w:val="000000" w:themeColor="text1"/>
        </w:rPr>
        <w:t>’</w:t>
      </w:r>
      <w:r w:rsidRPr="00686EDB">
        <w:rPr>
          <w:color w:val="000000" w:themeColor="text1"/>
        </w:rPr>
        <w:t xml:space="preserve">s federal return and claims the credit allowed by this </w:t>
      </w:r>
      <w:r>
        <w:rPr>
          <w:color w:val="000000" w:themeColor="text1"/>
        </w:rPr>
        <w:t>proviso</w:t>
      </w:r>
      <w:r w:rsidRPr="00686EDB">
        <w:rPr>
          <w:color w:val="000000" w:themeColor="text1"/>
        </w:rPr>
        <w:t>, then the taxpayer must add back the amount of the deduction for purposes of South Carolina income taxes.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department shall prescribe the form and manner of proof required to obtain the credit authorized by subsection (B).  Also, the department shall develop a method of informing taxpayers if the credit limit is met at any time during Fiscal Year 2015</w:t>
      </w:r>
      <w:r>
        <w:rPr>
          <w:color w:val="000000" w:themeColor="text1"/>
        </w:rPr>
        <w:noBreakHyphen/>
      </w:r>
      <w:r w:rsidRPr="00686EDB">
        <w:rPr>
          <w:color w:val="000000" w:themeColor="text1"/>
        </w:rPr>
        <w:t>16.</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(5)</w:t>
      </w:r>
      <w:r>
        <w:rPr>
          <w:color w:val="000000" w:themeColor="text1"/>
        </w:rPr>
        <w:tab/>
      </w:r>
      <w:r w:rsidRPr="00686EDB">
        <w:rPr>
          <w:color w:val="000000" w:themeColor="text1"/>
        </w:rPr>
        <w:t>A person only may claim a credit pursuant to subsection (B) for contributions made between July 1, 2015</w:t>
      </w:r>
      <w:r>
        <w:rPr>
          <w:color w:val="000000" w:themeColor="text1"/>
        </w:rPr>
        <w:t>,</w:t>
      </w:r>
      <w:r w:rsidRPr="00686EDB">
        <w:rPr>
          <w:color w:val="000000" w:themeColor="text1"/>
        </w:rPr>
        <w:t xml:space="preserve"> and June 30, 2016.</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(E)</w:t>
      </w:r>
      <w:r>
        <w:rPr>
          <w:color w:val="000000" w:themeColor="text1"/>
        </w:rPr>
        <w:tab/>
      </w:r>
      <w:r w:rsidRPr="00686EDB">
        <w:rPr>
          <w:color w:val="000000" w:themeColor="text1"/>
        </w:rPr>
        <w:t xml:space="preserve">A corporation or entity entitled to a credit under subsection (B) may not convey, assign, or transfer the credit authorized by this </w:t>
      </w:r>
      <w:r>
        <w:rPr>
          <w:color w:val="000000" w:themeColor="text1"/>
        </w:rPr>
        <w:t>proviso</w:t>
      </w:r>
      <w:r w:rsidRPr="00686EDB">
        <w:rPr>
          <w:color w:val="000000" w:themeColor="text1"/>
        </w:rPr>
        <w:t xml:space="preserve"> to another entity unless all of the assets of the entity are conveyed, assigned, or transferred in the same transaction.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sidRPr="00686EDB">
        <w:rPr>
          <w:color w:val="000000" w:themeColor="text1"/>
        </w:rPr>
        <w:t>(F)</w:t>
      </w:r>
      <w:r>
        <w:rPr>
          <w:color w:val="000000" w:themeColor="text1"/>
        </w:rPr>
        <w:tab/>
      </w:r>
      <w:r w:rsidRPr="00686EDB">
        <w:rPr>
          <w:color w:val="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w:t>
      </w:r>
      <w:r>
        <w:rPr>
          <w:color w:val="000000" w:themeColor="text1"/>
        </w:rPr>
        <w:t>proviso</w:t>
      </w:r>
      <w:r w:rsidRPr="00686EDB">
        <w:rPr>
          <w:color w:val="000000" w:themeColor="text1"/>
        </w:rPr>
        <w: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(G)(1)</w:t>
      </w:r>
      <w:r>
        <w:rPr>
          <w:color w:val="000000" w:themeColor="text1"/>
        </w:rPr>
        <w:tab/>
      </w:r>
      <w:r w:rsidRPr="00686EDB">
        <w:rPr>
          <w:color w:val="000000" w:themeColor="text1"/>
        </w:rPr>
        <w:t xml:space="preserve">By August 1, 2015, each independent school must apply to the Education Oversight Committee to be considered an eligible institution for which it may receive contributions from a nonprofit scholarship funding organization for which the tax credit allowed by this </w:t>
      </w:r>
      <w:r>
        <w:rPr>
          <w:color w:val="000000" w:themeColor="text1"/>
        </w:rPr>
        <w:t>proviso</w:t>
      </w:r>
      <w:r w:rsidRPr="00686EDB">
        <w:rPr>
          <w:color w:val="000000" w:themeColor="text1"/>
        </w:rPr>
        <w:t xml:space="preserve"> is allowed.  The Education Oversight Committee, as established in Chapter 6, Title 59, is responsible for determining if an eligible school meets the criteria established by subsection (A)(1), and shall publish an approved list of such schools meeting the criteria.  If an independent school does not apply to be an eligible school, the independent school may not be published as an approved school, and contributions to that school shall not be allowed for purposes of the credit allowed by this </w:t>
      </w:r>
      <w:r>
        <w:rPr>
          <w:color w:val="000000" w:themeColor="text1"/>
        </w:rPr>
        <w:t>proviso</w:t>
      </w:r>
      <w:r w:rsidRPr="00686EDB">
        <w:rPr>
          <w:color w:val="000000" w:themeColor="text1"/>
        </w:rPr>
        <w:t>.  The Education Oversight Committee must publish the approved list of schools on its website by September first of each year, and the list must include their names, addresses, telephone numbers, and</w:t>
      </w:r>
      <w:r>
        <w:rPr>
          <w:color w:val="000000" w:themeColor="text1"/>
        </w:rPr>
        <w:t>,</w:t>
      </w:r>
      <w:r w:rsidRPr="00686EDB">
        <w:rPr>
          <w:color w:val="000000" w:themeColor="text1"/>
        </w:rPr>
        <w:t xml:space="preserve">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w:t>
      </w:r>
      <w:r>
        <w:rPr>
          <w:color w:val="000000" w:themeColor="text1"/>
        </w:rPr>
        <w:t>,</w:t>
      </w:r>
      <w:r w:rsidRPr="00686EDB">
        <w:rPr>
          <w:color w:val="000000" w:themeColor="text1"/>
        </w:rPr>
        <w:t xml:space="preserve">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An independent school</w:t>
      </w:r>
      <w:r w:rsidRPr="00FB69DB">
        <w:rPr>
          <w:color w:val="000000" w:themeColor="text1"/>
        </w:rPr>
        <w:t>’</w:t>
      </w:r>
      <w:r w:rsidRPr="00686EDB">
        <w:rPr>
          <w:color w:val="000000" w:themeColor="text1"/>
        </w:rPr>
        <w:t>s application for consideration as an eligible institution must contain: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received from each nonprofit scholarship funding organization in the preceding fiscal year;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 xml:space="preserve">Student test scores, by category, on national achievement or state standardized tests, or both, for all grades tested and administered by the school receiving or entitled to receive </w:t>
      </w:r>
      <w:r w:rsidRPr="00686EDB">
        <w:rPr>
          <w:color w:val="000000" w:themeColor="text1"/>
        </w:rPr>
        <w:lastRenderedPageBreak/>
        <w:t xml:space="preserve">scholarship grants pursuant to this </w:t>
      </w:r>
      <w:r>
        <w:rPr>
          <w:color w:val="000000" w:themeColor="text1"/>
        </w:rPr>
        <w:t>proviso</w:t>
      </w:r>
      <w:r w:rsidRPr="00686EDB">
        <w:rPr>
          <w:color w:val="000000" w:themeColor="text1"/>
        </w:rPr>
        <w:t xml:space="preserve"> in the previous fiscal year;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 copy of a compilation, review, or compliance audit of the organization</w:t>
      </w:r>
      <w:r w:rsidRPr="00FB69DB">
        <w:rPr>
          <w:color w:val="000000" w:themeColor="text1"/>
        </w:rPr>
        <w:t>’</w:t>
      </w:r>
      <w:r w:rsidRPr="00686EDB">
        <w:rPr>
          <w:color w:val="000000" w:themeColor="text1"/>
        </w:rPr>
        <w:t>s financial statements, conducted by a certified public accounting firm;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rPr>
        <w:noBreakHyphen/>
      </w:r>
      <w:r w:rsidRPr="00686EDB">
        <w:rPr>
          <w:color w:val="000000" w:themeColor="text1"/>
        </w:rPr>
        <w:t>9</w:t>
      </w:r>
      <w:r>
        <w:rPr>
          <w:color w:val="000000" w:themeColor="text1"/>
        </w:rPr>
        <w:noBreakHyphen/>
      </w:r>
      <w:r w:rsidRPr="00686EDB">
        <w:rPr>
          <w:color w:val="000000" w:themeColor="text1"/>
        </w:rPr>
        <w:t>10.</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 xml:space="preserve">Any independent school not determined to be an eligible school pursuant to the provisions of this </w:t>
      </w:r>
      <w:r>
        <w:rPr>
          <w:color w:val="000000" w:themeColor="text1"/>
        </w:rPr>
        <w:t>proviso</w:t>
      </w:r>
      <w:r w:rsidRPr="00686EDB">
        <w:rPr>
          <w:color w:val="000000" w:themeColor="text1"/>
        </w:rPr>
        <w:t xml:space="preserve"> may seek review by filing a request for a contested case hearing with the Administrative Law Court in accordance with the court</w:t>
      </w:r>
      <w:r w:rsidRPr="00FB69DB">
        <w:rPr>
          <w:color w:val="000000" w:themeColor="text1"/>
        </w:rPr>
        <w:t>’</w:t>
      </w:r>
      <w:r w:rsidRPr="00686EDB">
        <w:rPr>
          <w:color w:val="000000" w:themeColor="text1"/>
        </w:rPr>
        <w:t>s rules of procedure.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The Education Oversight Committee, after consultation with its nine</w:t>
      </w:r>
      <w:r>
        <w:rPr>
          <w:color w:val="000000" w:themeColor="text1"/>
        </w:rPr>
        <w:noBreakHyphen/>
      </w:r>
      <w:r w:rsidRPr="00686EDB">
        <w:rPr>
          <w:color w:val="000000" w:themeColor="text1"/>
        </w:rPr>
        <w:t xml:space="preserve">member advisory committee, may exempt an independent school having students with exceptional needs who receive scholarship grants pursuant to this </w:t>
      </w:r>
      <w:r>
        <w:rPr>
          <w:color w:val="000000" w:themeColor="text1"/>
        </w:rPr>
        <w:t>proviso</w:t>
      </w:r>
      <w:r w:rsidRPr="00686EDB">
        <w:rPr>
          <w:color w:val="000000" w:themeColor="text1"/>
        </w:rPr>
        <w:t xml:space="preserve"> from the curriculum requirements of subsection (A)(1)(d).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(H)(1)</w:t>
      </w:r>
      <w:r>
        <w:rPr>
          <w:color w:val="000000" w:themeColor="text1"/>
        </w:rPr>
        <w:tab/>
      </w:r>
      <w:r w:rsidRPr="00686EDB">
        <w:rPr>
          <w:color w:val="000000" w:themeColor="text1"/>
        </w:rPr>
        <w:t>By August first of each year, each nonprofit scholarship funding organization must apply to the</w:t>
      </w:r>
      <w:r>
        <w:rPr>
          <w:color w:val="000000" w:themeColor="text1"/>
        </w:rPr>
        <w:t xml:space="preserve"> d</w:t>
      </w:r>
      <w:r w:rsidRPr="00686EDB">
        <w:rPr>
          <w:color w:val="000000" w:themeColor="text1"/>
        </w:rPr>
        <w:t xml:space="preserve">epartment to be considered an eligible organization for which its contributors are allowed the tax credit allowed by this </w:t>
      </w:r>
      <w:r>
        <w:rPr>
          <w:color w:val="000000" w:themeColor="text1"/>
        </w:rPr>
        <w:t>proviso</w:t>
      </w:r>
      <w:r w:rsidRPr="00686EDB">
        <w:rPr>
          <w:color w:val="000000" w:themeColor="text1"/>
        </w:rPr>
        <w:t xml:space="preserve">.  If a nonprofit scholarship funding organization does not apply, the organization may not be published as an approved organization, and contributions to that organization shall not be allowed for purposes of the credit allowed by this </w:t>
      </w:r>
      <w:r>
        <w:rPr>
          <w:color w:val="000000" w:themeColor="text1"/>
        </w:rPr>
        <w:t>proviso</w:t>
      </w:r>
      <w:r w:rsidRPr="00686EDB">
        <w:rPr>
          <w:color w:val="000000" w:themeColor="text1"/>
        </w:rPr>
        <w:t>. A nonprofit scholarship funding organization</w:t>
      </w:r>
      <w:r w:rsidRPr="00FB69DB">
        <w:rPr>
          <w:color w:val="000000" w:themeColor="text1"/>
        </w:rPr>
        <w:t>’</w:t>
      </w:r>
      <w:r w:rsidRPr="00686EDB">
        <w:rPr>
          <w:color w:val="000000" w:themeColor="text1"/>
        </w:rPr>
        <w:t>s application must contain: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(a)</w:t>
      </w:r>
      <w:r>
        <w:rPr>
          <w:color w:val="000000" w:themeColor="text1"/>
        </w:rPr>
        <w:tab/>
      </w:r>
      <w:r w:rsidRPr="00686EDB">
        <w:rPr>
          <w:color w:val="000000" w:themeColor="text1"/>
        </w:rPr>
        <w:t>the number and total amount of grants issued to eligible schools in the preceding fiscal year;</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for each grant issued to an eligible school in the preceding fiscal year, the identity of the school and the amount of the grant;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an itemization and detailed explanation of any fees or other revenues obtained from or on behalf of any eligible schools;</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w:t>
      </w:r>
      <w:r>
        <w:rPr>
          <w:color w:val="000000" w:themeColor="text1"/>
        </w:rPr>
        <w:tab/>
      </w:r>
      <w:r w:rsidRPr="00686EDB">
        <w:rPr>
          <w:color w:val="000000" w:themeColor="text1"/>
        </w:rPr>
        <w:t>a copy of the organization</w:t>
      </w:r>
      <w:r w:rsidRPr="00FB69DB">
        <w:rPr>
          <w:color w:val="000000" w:themeColor="text1"/>
        </w:rPr>
        <w:t>’</w:t>
      </w:r>
      <w:r w:rsidRPr="00686EDB">
        <w:rPr>
          <w:color w:val="000000" w:themeColor="text1"/>
        </w:rPr>
        <w:t>s Form 990 or other comparable federal submission that indicates the provisions of the Internal Revenue Code under which the organization has been granted exempt status for purposes of federal taxation;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(e)</w:t>
      </w:r>
      <w:r>
        <w:rPr>
          <w:color w:val="000000" w:themeColor="text1"/>
        </w:rPr>
        <w:tab/>
      </w:r>
      <w:r w:rsidRPr="00686EDB">
        <w:rPr>
          <w:color w:val="000000" w:themeColor="text1"/>
        </w:rPr>
        <w:t>a copy of a compilation, review, or audit of the organization</w:t>
      </w:r>
      <w:r w:rsidRPr="00FB69DB">
        <w:rPr>
          <w:color w:val="000000" w:themeColor="text1"/>
        </w:rPr>
        <w:t>’</w:t>
      </w:r>
      <w:r w:rsidRPr="00686EDB">
        <w:rPr>
          <w:color w:val="000000" w:themeColor="text1"/>
        </w:rPr>
        <w:t>s financial statements, conducted by a certified public accounting firm;</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(f)</w:t>
      </w:r>
      <w:r>
        <w:rPr>
          <w:color w:val="000000" w:themeColor="text1"/>
        </w:rPr>
        <w:tab/>
      </w:r>
      <w:r w:rsidRPr="00686EDB">
        <w:rPr>
          <w:color w:val="000000" w:themeColor="text1"/>
        </w:rPr>
        <w:t>the criteria and eligibility requirements for scholarship awards; and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(g)</w:t>
      </w:r>
      <w:r>
        <w:rPr>
          <w:color w:val="000000" w:themeColor="text1"/>
        </w:rPr>
        <w:tab/>
      </w:r>
      <w:r w:rsidRPr="00686EDB">
        <w:rPr>
          <w:color w:val="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rPr>
        <w:noBreakHyphen/>
      </w:r>
      <w:r w:rsidRPr="00686EDB">
        <w:rPr>
          <w:color w:val="000000" w:themeColor="text1"/>
        </w:rPr>
        <w:t>9</w:t>
      </w:r>
      <w:r>
        <w:rPr>
          <w:color w:val="000000" w:themeColor="text1"/>
        </w:rPr>
        <w:noBreakHyphen/>
      </w:r>
      <w:r w:rsidRPr="00686EDB">
        <w:rPr>
          <w:color w:val="000000" w:themeColor="text1"/>
        </w:rPr>
        <w:t>10.</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w:t>
      </w:r>
      <w:r>
        <w:rPr>
          <w:color w:val="000000" w:themeColor="text1"/>
        </w:rPr>
        <w:tab/>
      </w:r>
      <w:r w:rsidRPr="00686EDB">
        <w:rPr>
          <w:color w:val="000000" w:themeColor="text1"/>
        </w:rPr>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(3)</w:t>
      </w:r>
      <w:r>
        <w:rPr>
          <w:color w:val="000000" w:themeColor="text1"/>
        </w:rPr>
        <w:tab/>
      </w:r>
      <w:r w:rsidRPr="00686EDB">
        <w:rPr>
          <w:color w:val="000000" w:themeColor="text1"/>
        </w:rPr>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(4)</w:t>
      </w:r>
      <w:r>
        <w:rPr>
          <w:color w:val="000000" w:themeColor="text1"/>
        </w:rPr>
        <w:tab/>
      </w:r>
      <w:r w:rsidRPr="00686EDB">
        <w:rPr>
          <w:color w:val="000000" w:themeColor="text1"/>
        </w:rPr>
        <w:t>By September first of each year, the Education Oversight Committee must publish on its website a list of all qualifying nonprofit scholarship funding organizations, provided by the department, to include their names, addresses, telephone numbers, and</w:t>
      </w:r>
      <w:r>
        <w:rPr>
          <w:color w:val="000000" w:themeColor="text1"/>
        </w:rPr>
        <w:t>,</w:t>
      </w:r>
      <w:r w:rsidRPr="00686EDB">
        <w:rPr>
          <w:color w:val="000000" w:themeColor="text1"/>
        </w:rPr>
        <w:t xml:space="preserve"> if available, website addresses.  Also, the results of the audit required by item (1)(e) must be published with the list.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686EDB">
        <w:rPr>
          <w:color w:val="000000" w:themeColor="text1"/>
        </w:rPr>
        <w:t>(I)(1)</w:t>
      </w:r>
      <w:r>
        <w:rPr>
          <w:color w:val="000000" w:themeColor="text1"/>
        </w:rPr>
        <w:tab/>
      </w:r>
      <w:r w:rsidRPr="00686EDB">
        <w:rPr>
          <w:color w:val="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w:t>
      </w:r>
      <w:r>
        <w:rPr>
          <w:color w:val="000000" w:themeColor="text1"/>
        </w:rPr>
        <w:t>proviso</w:t>
      </w:r>
      <w:r w:rsidRPr="00686EDB">
        <w:rPr>
          <w:color w:val="000000" w:themeColor="text1"/>
        </w:rPr>
        <w: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686EDB">
        <w:rPr>
          <w:color w:val="000000" w:themeColor="text1"/>
        </w:rPr>
        <w:t>(2)(a)</w:t>
      </w:r>
      <w:r>
        <w:rPr>
          <w:color w:val="000000" w:themeColor="text1"/>
        </w:rPr>
        <w:tab/>
      </w:r>
      <w:r w:rsidRPr="00686EDB">
        <w:rPr>
          <w:color w:val="000000" w:themeColor="text1"/>
        </w:rPr>
        <w:t xml:space="preserve">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w:t>
      </w:r>
      <w:r>
        <w:rPr>
          <w:color w:val="000000" w:themeColor="text1"/>
        </w:rPr>
        <w:t>proviso</w:t>
      </w:r>
      <w:r w:rsidRPr="00686EDB">
        <w:rPr>
          <w:color w:val="000000" w:themeColor="text1"/>
        </w:rPr>
        <w:t>, the department may immediately revoke the organization</w:t>
      </w:r>
      <w:r w:rsidRPr="00FB69DB">
        <w:rPr>
          <w:color w:val="000000" w:themeColor="text1"/>
        </w:rPr>
        <w:t>’</w:t>
      </w:r>
      <w:r w:rsidRPr="00686EDB">
        <w:rPr>
          <w:color w:val="000000" w:themeColor="text1"/>
        </w:rPr>
        <w:t>s participation in the program and must notify the organization and the Education Oversight Committee in writing of the revocation.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r>
      <w:r w:rsidRPr="00686EDB">
        <w:rPr>
          <w:color w:val="000000" w:themeColor="text1"/>
        </w:rPr>
        <w:t>(b)</w:t>
      </w:r>
      <w:r>
        <w:rPr>
          <w:color w:val="000000" w:themeColor="text1"/>
        </w:rPr>
        <w:tab/>
      </w:r>
      <w:r w:rsidRPr="00686EDB">
        <w:rPr>
          <w:color w:val="000000" w:themeColor="text1"/>
        </w:rPr>
        <w:t>Notice of Revocation may be provided to the organization by personal delivery to the organization, by first class mail to the last known address of the organization, or by other means reasonably designed to provide notice to the organization.</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(c)</w:t>
      </w:r>
      <w:r>
        <w:rPr>
          <w:color w:val="000000" w:themeColor="text1"/>
        </w:rPr>
        <w:tab/>
      </w:r>
      <w:r w:rsidRPr="00686EDB">
        <w:rPr>
          <w:color w:val="000000" w:themeColor="text1"/>
        </w:rPr>
        <w:t xml:space="preserve">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w:t>
      </w:r>
      <w:r>
        <w:rPr>
          <w:color w:val="000000" w:themeColor="text1"/>
        </w:rPr>
        <w:t>proviso</w:t>
      </w:r>
      <w:r w:rsidRPr="00686EDB">
        <w:rPr>
          <w:color w:val="000000" w:themeColor="text1"/>
        </w:rPr>
        <w:t xml:space="preserve"> shall not limit the department</w:t>
      </w:r>
      <w:r w:rsidRPr="00FB69DB">
        <w:rPr>
          <w:color w:val="000000" w:themeColor="text1"/>
        </w:rPr>
        <w:t>’</w:t>
      </w:r>
      <w:r w:rsidRPr="00686EDB">
        <w:rPr>
          <w:color w:val="000000" w:themeColor="text1"/>
        </w:rPr>
        <w:t xml:space="preserve">s authority to deny any tax credit or other benefit provided by this </w:t>
      </w:r>
      <w:r>
        <w:rPr>
          <w:color w:val="000000" w:themeColor="text1"/>
        </w:rPr>
        <w:t>proviso</w:t>
      </w:r>
      <w:r w:rsidRPr="00686EDB">
        <w:rPr>
          <w:color w:val="000000" w:themeColor="text1"/>
        </w:rPr>
        <w:t xml:space="preserve"> if the circumstances warrant.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sidRPr="00686EDB">
        <w:rPr>
          <w:color w:val="000000" w:themeColor="text1"/>
        </w:rPr>
        <w:t>(d)(i)</w:t>
      </w:r>
      <w:r>
        <w:rPr>
          <w:color w:val="000000" w:themeColor="text1"/>
        </w:rPr>
        <w:tab/>
      </w:r>
      <w:r w:rsidRPr="00686EDB">
        <w:rPr>
          <w:color w:val="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Pr>
          <w:color w:val="000000" w:themeColor="text1"/>
        </w:rPr>
        <w:t>“</w:t>
      </w:r>
      <w:r w:rsidRPr="00686EDB">
        <w:rPr>
          <w:color w:val="000000" w:themeColor="text1"/>
        </w:rPr>
        <w:t>reasonable</w:t>
      </w:r>
      <w:r>
        <w:rPr>
          <w:color w:val="000000" w:themeColor="text1"/>
        </w:rPr>
        <w:t>”</w:t>
      </w:r>
      <w:r w:rsidRPr="00686EDB">
        <w:rPr>
          <w:color w:val="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w:t>
      </w:r>
      <w:r>
        <w:rPr>
          <w:color w:val="000000" w:themeColor="text1"/>
        </w:rPr>
        <w:t>proviso</w:t>
      </w:r>
      <w:r w:rsidRPr="00686EDB">
        <w:rPr>
          <w:color w:val="000000" w:themeColor="text1"/>
        </w:rPr>
        <w:t>.  The decision made by the administrative law judge is final and conclusive and may not be reviewed by any court.  If the organization does not request a contested case hearing within thirty days of the immediate revocation, the revocation shall become permanent.</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w:t>
      </w:r>
      <w:r>
        <w:rPr>
          <w:color w:val="000000" w:themeColor="text1"/>
        </w:rPr>
        <w:tab/>
      </w:r>
      <w:r w:rsidRPr="00686EDB">
        <w:rPr>
          <w:color w:val="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rPr>
        <w:noBreakHyphen/>
      </w:r>
      <w:r w:rsidRPr="00686EDB">
        <w:rPr>
          <w:color w:val="000000" w:themeColor="text1"/>
        </w:rPr>
        <w:t>60</w:t>
      </w:r>
      <w:r>
        <w:rPr>
          <w:color w:val="000000" w:themeColor="text1"/>
        </w:rPr>
        <w:noBreakHyphen/>
      </w:r>
      <w:r w:rsidRPr="00686EDB">
        <w:rPr>
          <w:color w:val="000000" w:themeColor="text1"/>
        </w:rPr>
        <w:t>460. At the contested case hearing on the department determination, the parties can raise new issues and arguments in addition to those issues and arguments previously presented at the revocation hearing.</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(iii)</w:t>
      </w:r>
      <w:r>
        <w:rPr>
          <w:color w:val="000000" w:themeColor="text1"/>
        </w:rPr>
        <w:tab/>
      </w:r>
      <w:r w:rsidRPr="00686EDB">
        <w:rPr>
          <w:color w:val="000000" w:themeColor="text1"/>
        </w:rPr>
        <w:t xml:space="preserve">If the administrative law judge determines that immediate revocation is not reasonable, the revocation shall be lifted and the organization may resume accepting donations and award scholarships hereunder.  The department may still issue a </w:t>
      </w:r>
      <w:r w:rsidRPr="00686EDB">
        <w:rPr>
          <w:color w:val="000000" w:themeColor="text1"/>
        </w:rPr>
        <w:lastRenderedPageBreak/>
        <w:t>department determination in accordance with Section 12</w:t>
      </w:r>
      <w:r>
        <w:rPr>
          <w:color w:val="000000" w:themeColor="text1"/>
        </w:rPr>
        <w:noBreakHyphen/>
      </w:r>
      <w:r w:rsidRPr="00686EDB">
        <w:rPr>
          <w:color w:val="000000" w:themeColor="text1"/>
        </w:rPr>
        <w:t>60</w:t>
      </w:r>
      <w:r>
        <w:rPr>
          <w:color w:val="000000" w:themeColor="text1"/>
        </w:rPr>
        <w:noBreakHyphen/>
      </w:r>
      <w:r w:rsidRPr="00686EDB">
        <w:rPr>
          <w:color w:val="000000" w:themeColor="text1"/>
        </w:rPr>
        <w:t>450(E)(2).</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(iv)</w:t>
      </w:r>
      <w:r>
        <w:rPr>
          <w:color w:val="000000" w:themeColor="text1"/>
        </w:rPr>
        <w:tab/>
      </w:r>
      <w:r w:rsidRPr="00686EDB">
        <w:rPr>
          <w:color w:val="000000" w:themeColor="text1"/>
        </w:rPr>
        <w:t>If at any time during the process, the department believes the organization is in compliance, the department, in its sole discretion, may reinstate the organization and notify the Education Oversight Committee.</w:t>
      </w:r>
    </w:p>
    <w:p w:rsidR="00B84443" w:rsidRPr="00686EDB"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686EDB">
        <w:rPr>
          <w:color w:val="000000" w:themeColor="text1"/>
        </w:rPr>
        <w:t>(v)</w:t>
      </w:r>
      <w:r>
        <w:rPr>
          <w:color w:val="000000" w:themeColor="text1"/>
        </w:rPr>
        <w:tab/>
      </w:r>
      <w:r w:rsidRPr="00686EDB">
        <w:rPr>
          <w:color w:val="000000" w:themeColor="text1"/>
        </w:rPr>
        <w:t>Following the permanent revocation of a nonprofit scholarship funding organization, the Education Oversight Committee has the authority to oversee the transfer of donated funds of the revoked organization to other nonprofit scholarship funding organizations.</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ab/>
      </w:r>
      <w:r w:rsidRPr="00686EDB">
        <w:rPr>
          <w:color w:val="000000" w:themeColor="text1"/>
        </w:rPr>
        <w:t>(J)</w:t>
      </w:r>
      <w:r>
        <w:rPr>
          <w:color w:val="000000" w:themeColor="text1"/>
        </w:rPr>
        <w:tab/>
      </w:r>
      <w:r w:rsidRPr="00686EDB">
        <w:rPr>
          <w:color w:val="000000" w:themeColor="text1"/>
        </w:rPr>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965A0C">
        <w:t>.</w:t>
      </w:r>
      <w:r w:rsidRPr="00965A0C">
        <w:tab/>
        <w:t>The supplemental appropriations, reductions, and provisions contained in this act shall be combined with the provisions of H. 3701 of 2015, the general appropriations bill for Fiscal Year 2015</w:t>
      </w:r>
      <w:r>
        <w:noBreakHyphen/>
      </w:r>
      <w:r w:rsidRPr="00965A0C">
        <w:t>16, and be incorporated into Part IA and Part IB of the detail base budget for the succeeding fiscal year.</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Pr="00965A0C">
        <w:t>.</w:t>
      </w:r>
      <w:r w:rsidRPr="00965A0C">
        <w:tab/>
        <w:t>All acts or parts of acts inconsistent with any o</w:t>
      </w:r>
      <w:r>
        <w:t>f the provisions of Sections 1 through 9</w:t>
      </w:r>
      <w:r w:rsidRPr="00965A0C">
        <w:t xml:space="preserve"> of this act are suspended for Fiscal Year 2015</w:t>
      </w:r>
      <w:r>
        <w:noBreakHyphen/>
      </w:r>
      <w:r w:rsidRPr="00965A0C">
        <w:t>16.</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12</w:t>
      </w:r>
      <w:r w:rsidRPr="00965A0C">
        <w:t>.</w:t>
      </w:r>
      <w:r w:rsidRPr="00965A0C">
        <w:tab/>
        <w:t>If any part, section, subsection, paragraph, subparagraph, sentence, clause, phrase, or word of this act is for any reason held to be unconstitutional or invalid, such holding shall not affect the constitutionality or validity of the remaining portions of this act,</w:t>
      </w:r>
      <w:r w:rsidRPr="00965A0C">
        <w:rPr>
          <w:snapToGrid w:val="0"/>
        </w:rPr>
        <w:t xml:space="preserve">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84443" w:rsidRDefault="00B84443" w:rsidP="00B84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snapToGrid w:val="0"/>
        </w:rPr>
        <w:t>SECTION</w:t>
      </w:r>
      <w:r>
        <w:rPr>
          <w:snapToGrid w:val="0"/>
        </w:rPr>
        <w:tab/>
      </w:r>
      <w:r>
        <w:t>13</w:t>
      </w:r>
      <w:r w:rsidRPr="00965A0C">
        <w:t>.</w:t>
      </w:r>
      <w:r w:rsidRPr="00965A0C">
        <w:tab/>
      </w:r>
      <w:r w:rsidRPr="00965A0C">
        <w:rPr>
          <w:bCs/>
        </w:rPr>
        <w:t>Except as otherwise specifically provided, this act takes effect July 1, 2015.</w:t>
      </w:r>
      <w:r>
        <w:rPr>
          <w:bCs/>
        </w:rPr>
        <w:t xml:space="preserve">   </w:t>
      </w:r>
      <w:r>
        <w:rPr>
          <w:bCs/>
        </w:rPr>
        <w:tab/>
      </w:r>
    </w:p>
    <w:p w:rsidR="00B84443" w:rsidRDefault="00B84443" w:rsidP="00B84443">
      <w:pPr>
        <w:pStyle w:val="ConSign"/>
        <w:tabs>
          <w:tab w:val="clear" w:pos="216"/>
          <w:tab w:val="clear" w:pos="4680"/>
          <w:tab w:val="clear" w:pos="4896"/>
          <w:tab w:val="left" w:pos="187"/>
          <w:tab w:val="left" w:pos="3240"/>
          <w:tab w:val="left" w:pos="3427"/>
        </w:tabs>
        <w:spacing w:line="240" w:lineRule="auto"/>
      </w:pPr>
      <w:bookmarkStart w:id="5" w:name="Sen1"/>
      <w:bookmarkEnd w:id="5"/>
    </w:p>
    <w:p w:rsidR="00B84443" w:rsidRDefault="00B84443" w:rsidP="00B84443">
      <w:pPr>
        <w:pStyle w:val="ConSign"/>
        <w:tabs>
          <w:tab w:val="clear" w:pos="216"/>
          <w:tab w:val="clear" w:pos="4680"/>
          <w:tab w:val="clear" w:pos="4896"/>
          <w:tab w:val="left" w:pos="187"/>
          <w:tab w:val="left" w:pos="3240"/>
          <w:tab w:val="left" w:pos="3427"/>
        </w:tabs>
        <w:spacing w:line="240" w:lineRule="auto"/>
      </w:pPr>
      <w:r>
        <w:t>/s/Sen. Hugh K. Leatherman, Sr.</w:t>
      </w:r>
      <w:r>
        <w:tab/>
        <w:t>/s/Rep. W. Brian White</w:t>
      </w:r>
    </w:p>
    <w:p w:rsidR="00B84443" w:rsidRDefault="00B84443" w:rsidP="00B84443">
      <w:pPr>
        <w:pStyle w:val="ConSign"/>
        <w:tabs>
          <w:tab w:val="clear" w:pos="216"/>
          <w:tab w:val="clear" w:pos="4680"/>
          <w:tab w:val="clear" w:pos="4896"/>
          <w:tab w:val="left" w:pos="187"/>
          <w:tab w:val="left" w:pos="3240"/>
          <w:tab w:val="left" w:pos="3427"/>
        </w:tabs>
        <w:spacing w:line="240" w:lineRule="auto"/>
      </w:pPr>
      <w:r>
        <w:t>/s/Sen. Nikki G. Setzler</w:t>
      </w:r>
      <w:r>
        <w:tab/>
        <w:t>/s/Rep. Michael A. Pitts</w:t>
      </w:r>
    </w:p>
    <w:p w:rsidR="00B84443" w:rsidRDefault="00B84443" w:rsidP="00B84443">
      <w:pPr>
        <w:pStyle w:val="ConSign"/>
        <w:tabs>
          <w:tab w:val="clear" w:pos="216"/>
          <w:tab w:val="clear" w:pos="4680"/>
          <w:tab w:val="clear" w:pos="4896"/>
          <w:tab w:val="left" w:pos="187"/>
          <w:tab w:val="left" w:pos="3240"/>
          <w:tab w:val="left" w:pos="3427"/>
        </w:tabs>
        <w:spacing w:line="240" w:lineRule="auto"/>
      </w:pPr>
      <w:r>
        <w:t>/s/Sen. Harvey S. Peeler, Jr.</w:t>
      </w:r>
      <w:r>
        <w:tab/>
        <w:t>/s/Rep. William Clyburn</w:t>
      </w:r>
    </w:p>
    <w:p w:rsidR="00B84443" w:rsidRDefault="00B84443" w:rsidP="00B84443">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621FF0" w:rsidRDefault="003C135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33D" w:rsidRDefault="006A033D" w:rsidP="006A033D">
      <w:pPr>
        <w:suppressAutoHyphens/>
      </w:pPr>
    </w:p>
    <w:sectPr w:rsidR="006A033D" w:rsidSect="00F673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B4F" w:rsidRDefault="003B2B4F" w:rsidP="009F0C77">
      <w:r>
        <w:separator/>
      </w:r>
    </w:p>
  </w:endnote>
  <w:endnote w:type="continuationSeparator" w:id="0">
    <w:p w:rsidR="003B2B4F" w:rsidRDefault="003B2B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F9A025-8948-4830-B114-78EED2236737}"/>
    <w:embedBold r:id="rId2" w:fontKey="{1696FE80-D41D-4FEF-A589-AD5970F12460}"/>
    <w:embedItalic r:id="rId3" w:fontKey="{09AAEF7E-F8AA-49FA-BAF7-E147E5B9C420}"/>
  </w:font>
  <w:font w:name="Calibri">
    <w:panose1 w:val="020F0502020204030204"/>
    <w:charset w:val="00"/>
    <w:family w:val="swiss"/>
    <w:pitch w:val="variable"/>
    <w:sig w:usb0="E10002FF" w:usb1="4000ACFF" w:usb2="00000009" w:usb3="00000000" w:csb0="0000019F" w:csb1="00000000"/>
    <w:embedRegular r:id="rId4" w:fontKey="{EEEA9521-0DEE-434B-87B1-E741FE98079B}"/>
  </w:font>
  <w:font w:name="Segoe UI">
    <w:panose1 w:val="020B0502040204020203"/>
    <w:charset w:val="00"/>
    <w:family w:val="swiss"/>
    <w:pitch w:val="variable"/>
    <w:sig w:usb0="E10022FF" w:usb1="C000E47F" w:usb2="00000029" w:usb3="00000000" w:csb0="000001DF" w:csb1="00000000"/>
    <w:embedRegular r:id="rId5" w:fontKey="{620CF3A6-10E6-499C-AAD9-D83EA62A939D}"/>
  </w:font>
  <w:font w:name="Cambria">
    <w:panose1 w:val="02040503050406030204"/>
    <w:charset w:val="00"/>
    <w:family w:val="roman"/>
    <w:pitch w:val="variable"/>
    <w:sig w:usb0="E00002FF" w:usb1="400004FF" w:usb2="00000000" w:usb3="00000000" w:csb0="0000019F" w:csb1="00000000"/>
    <w:embedRegular r:id="rId6" w:fontKey="{14082B72-C51B-4644-AD50-8C5175D52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4F" w:rsidRPr="00E51C0D" w:rsidRDefault="003B2B4F" w:rsidP="00E51C0D">
    <w:pPr>
      <w:pStyle w:val="Footer"/>
      <w:tabs>
        <w:tab w:val="clear" w:pos="4680"/>
        <w:tab w:val="clear" w:pos="9360"/>
        <w:tab w:val="center" w:pos="2995"/>
      </w:tabs>
      <w:spacing w:before="120"/>
    </w:pPr>
    <w:r>
      <w:t>[4230-</w:t>
    </w:r>
    <w:r>
      <w:fldChar w:fldCharType="begin"/>
    </w:r>
    <w:r>
      <w:instrText xml:space="preserve"> PAGE  \* MERGEFORMAT </w:instrText>
    </w:r>
    <w:r>
      <w:fldChar w:fldCharType="separate"/>
    </w:r>
    <w:r w:rsidR="006A033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2B4F" w:rsidRPr="00E51C0D" w:rsidRDefault="003B2B4F" w:rsidP="00E51C0D">
    <w:pPr>
      <w:pStyle w:val="Footer"/>
      <w:tabs>
        <w:tab w:val="clear" w:pos="4680"/>
        <w:tab w:val="clear" w:pos="9360"/>
        <w:tab w:val="center" w:pos="2995"/>
      </w:tabs>
      <w:spacing w:before="120"/>
    </w:pPr>
    <w:r>
      <w:t>[4230]</w:t>
    </w:r>
    <w:r>
      <w:tab/>
    </w:r>
    <w:r>
      <w:fldChar w:fldCharType="begin"/>
    </w:r>
    <w:r>
      <w:instrText xml:space="preserve"> PAGE  \* MERGEFORMAT </w:instrText>
    </w:r>
    <w:r>
      <w:fldChar w:fldCharType="separate"/>
    </w:r>
    <w:r w:rsidR="006A03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B4F" w:rsidRDefault="003B2B4F" w:rsidP="009F0C77">
      <w:r>
        <w:separator/>
      </w:r>
    </w:p>
  </w:footnote>
  <w:footnote w:type="continuationSeparator" w:id="0">
    <w:p w:rsidR="003B2B4F" w:rsidRDefault="003B2B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70DG15"/>
    <w:docVar w:name="CoverBillType" w:val="b"/>
    <w:docVar w:name="docpath" w:val="L:\Council\bills\BBM\9370DG15.DOCX"/>
    <w:docVar w:name="dvBillNumber" w:val="4230"/>
    <w:docVar w:name="dvBillNumberPrefix" w:val="H. "/>
    <w:docVar w:name="dvOriginalBody" w:val="House"/>
    <w:docVar w:name="dvSteno" w:val="BBM"/>
    <w:docVar w:name="NameofBody" w:val="h"/>
    <w:docVar w:name="vgroup2" w:val="Council"/>
  </w:docVars>
  <w:rsids>
    <w:rsidRoot w:val="00FE6DEF"/>
    <w:rsid w:val="00011869"/>
    <w:rsid w:val="00015CD6"/>
    <w:rsid w:val="000E1785"/>
    <w:rsid w:val="000F40FA"/>
    <w:rsid w:val="0010776B"/>
    <w:rsid w:val="00133E66"/>
    <w:rsid w:val="001435A3"/>
    <w:rsid w:val="00146ED3"/>
    <w:rsid w:val="00151044"/>
    <w:rsid w:val="001539B0"/>
    <w:rsid w:val="00171C3C"/>
    <w:rsid w:val="001D08F2"/>
    <w:rsid w:val="001D525B"/>
    <w:rsid w:val="001D6F81"/>
    <w:rsid w:val="001D7F4F"/>
    <w:rsid w:val="001E494E"/>
    <w:rsid w:val="001E52A2"/>
    <w:rsid w:val="00205238"/>
    <w:rsid w:val="002321B6"/>
    <w:rsid w:val="00250967"/>
    <w:rsid w:val="002543C8"/>
    <w:rsid w:val="0025541D"/>
    <w:rsid w:val="00284AAE"/>
    <w:rsid w:val="002D14EB"/>
    <w:rsid w:val="002E5912"/>
    <w:rsid w:val="00301B21"/>
    <w:rsid w:val="00325348"/>
    <w:rsid w:val="0032732C"/>
    <w:rsid w:val="00336AD0"/>
    <w:rsid w:val="0037079A"/>
    <w:rsid w:val="003848AF"/>
    <w:rsid w:val="003B2B4F"/>
    <w:rsid w:val="003C1354"/>
    <w:rsid w:val="003C4DAB"/>
    <w:rsid w:val="003D01E8"/>
    <w:rsid w:val="003E5288"/>
    <w:rsid w:val="003F6D79"/>
    <w:rsid w:val="0041760A"/>
    <w:rsid w:val="00417C01"/>
    <w:rsid w:val="004403BD"/>
    <w:rsid w:val="0046062C"/>
    <w:rsid w:val="00461441"/>
    <w:rsid w:val="004809EE"/>
    <w:rsid w:val="00491359"/>
    <w:rsid w:val="004B2402"/>
    <w:rsid w:val="004E7D54"/>
    <w:rsid w:val="005052C8"/>
    <w:rsid w:val="005273C6"/>
    <w:rsid w:val="00530A69"/>
    <w:rsid w:val="00545593"/>
    <w:rsid w:val="005572E5"/>
    <w:rsid w:val="00577C6C"/>
    <w:rsid w:val="00592596"/>
    <w:rsid w:val="005B45D2"/>
    <w:rsid w:val="005B4C1D"/>
    <w:rsid w:val="005C2FE2"/>
    <w:rsid w:val="005E2BC9"/>
    <w:rsid w:val="00605102"/>
    <w:rsid w:val="006215AA"/>
    <w:rsid w:val="00621FF0"/>
    <w:rsid w:val="006913C9"/>
    <w:rsid w:val="0069470D"/>
    <w:rsid w:val="006A033D"/>
    <w:rsid w:val="006D112D"/>
    <w:rsid w:val="006F6847"/>
    <w:rsid w:val="00734F00"/>
    <w:rsid w:val="00771CAB"/>
    <w:rsid w:val="007A70AE"/>
    <w:rsid w:val="007A72EA"/>
    <w:rsid w:val="008362E8"/>
    <w:rsid w:val="00841D79"/>
    <w:rsid w:val="0087673B"/>
    <w:rsid w:val="00893D71"/>
    <w:rsid w:val="008A1768"/>
    <w:rsid w:val="008F0F33"/>
    <w:rsid w:val="008F4429"/>
    <w:rsid w:val="008F48D3"/>
    <w:rsid w:val="0094021A"/>
    <w:rsid w:val="0098236D"/>
    <w:rsid w:val="009B44AF"/>
    <w:rsid w:val="009C6A0B"/>
    <w:rsid w:val="009F0C77"/>
    <w:rsid w:val="009F4DD1"/>
    <w:rsid w:val="00A26CF2"/>
    <w:rsid w:val="00A41684"/>
    <w:rsid w:val="00A63060"/>
    <w:rsid w:val="00A64E80"/>
    <w:rsid w:val="00A72BCD"/>
    <w:rsid w:val="00A741D9"/>
    <w:rsid w:val="00A833AB"/>
    <w:rsid w:val="00A9741D"/>
    <w:rsid w:val="00AD4B17"/>
    <w:rsid w:val="00B2060B"/>
    <w:rsid w:val="00B2075E"/>
    <w:rsid w:val="00B21BC6"/>
    <w:rsid w:val="00B412D4"/>
    <w:rsid w:val="00B534AF"/>
    <w:rsid w:val="00B84443"/>
    <w:rsid w:val="00BE3C22"/>
    <w:rsid w:val="00C0345E"/>
    <w:rsid w:val="00C3483A"/>
    <w:rsid w:val="00C74E9D"/>
    <w:rsid w:val="00C82FD3"/>
    <w:rsid w:val="00C92819"/>
    <w:rsid w:val="00CC6B7B"/>
    <w:rsid w:val="00CD2089"/>
    <w:rsid w:val="00D73A67"/>
    <w:rsid w:val="00D84BF8"/>
    <w:rsid w:val="00D970A9"/>
    <w:rsid w:val="00DF3435"/>
    <w:rsid w:val="00DF3845"/>
    <w:rsid w:val="00E071F4"/>
    <w:rsid w:val="00E41911"/>
    <w:rsid w:val="00E51C0D"/>
    <w:rsid w:val="00E92EEF"/>
    <w:rsid w:val="00EF2368"/>
    <w:rsid w:val="00F24442"/>
    <w:rsid w:val="00F40055"/>
    <w:rsid w:val="00F50AE3"/>
    <w:rsid w:val="00F656BA"/>
    <w:rsid w:val="00F673B9"/>
    <w:rsid w:val="00F67CF1"/>
    <w:rsid w:val="00F840F0"/>
    <w:rsid w:val="00F86039"/>
    <w:rsid w:val="00FB0D0D"/>
    <w:rsid w:val="00FB43B4"/>
    <w:rsid w:val="00FE6D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9234-9033-4CF1-8EC4-C787A948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1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BC6"/>
    <w:rPr>
      <w:rFonts w:ascii="Segoe UI" w:eastAsia="Times New Roman" w:hAnsi="Segoe UI" w:cs="Segoe UI"/>
      <w:sz w:val="18"/>
      <w:szCs w:val="18"/>
    </w:rPr>
  </w:style>
  <w:style w:type="paragraph" w:customStyle="1" w:styleId="ConSign">
    <w:name w:val="ConSign"/>
    <w:basedOn w:val="Normal"/>
    <w:rsid w:val="00B84443"/>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8ACAC-2B9C-416B-ADEB-BBD4B0D8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27C13C95.dotm</Template>
  <TotalTime>0</TotalTime>
  <Pages>16</Pages>
  <Words>4840</Words>
  <Characters>26789</Characters>
  <Application>Microsoft Office Word</Application>
  <DocSecurity>0</DocSecurity>
  <Lines>621</Lines>
  <Paragraphs>167</Paragraphs>
  <ScaleCrop>false</ScaleCrop>
  <HeadingPairs>
    <vt:vector size="2" baseType="variant">
      <vt:variant>
        <vt:lpstr>Title</vt:lpstr>
      </vt:variant>
      <vt:variant>
        <vt:i4>1</vt:i4>
      </vt:variant>
    </vt:vector>
  </HeadingPairs>
  <TitlesOfParts>
    <vt:vector size="1" baseType="lpstr">
      <vt:lpstr>2015-2016 Bill 4230: Subject not yet available - South Carolina Legislature Online</vt:lpstr>
    </vt:vector>
  </TitlesOfParts>
  <Company>LPITS</Company>
  <LinksUpToDate>false</LinksUpToDate>
  <CharactersWithSpaces>31994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4230 Text of Previous Version (Jun. 23, 2015) - South Carolina Legislature Online</dc:title>
  <dc:creator>davidgood</dc:creator>
  <cp:lastModifiedBy>Angela Hill</cp:lastModifiedBy>
  <cp:revision>2</cp:revision>
  <cp:lastPrinted>2015-06-18T19:28:00Z</cp:lastPrinted>
  <dcterms:created xsi:type="dcterms:W3CDTF">2015-06-23T19:21:00Z</dcterms:created>
  <dcterms:modified xsi:type="dcterms:W3CDTF">2015-06-23T19:21:00Z</dcterms:modified>
</cp:coreProperties>
</file>