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BA3" w:rsidRDefault="00532BA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4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0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w:t>
      </w:r>
      <w:r w:rsidR="00354970">
        <w:t>INA, 1976, BY ADDING ARTICLE 29 TO</w:t>
      </w:r>
      <w:r>
        <w:t xml:space="preserve"> CHAPTER 37, TITLE 12 SO AS TO IMPOSE A UNIFORM STATEWIDE AD VALOREM TAX ON PERSONAL MOTOR VEHICLES TO REPLACE ANY OTHER AD VALOREM TAX IMPOSED ON PERSONAL MOTOR VEHICLES FOR SCHOOL OPERATING PURPOSES, TO SPECIFY THE MANNER IN WHICH THE TAX IS TO BE IMPOSED AND ADMINISTERED, AND THE MANNER IN WHICH ITS REVENUE IS APPROPRIATED.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CE1" w:rsidRDefault="00E64A4D"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30CE1">
        <w:rPr>
          <w:color w:val="000000" w:themeColor="text1"/>
        </w:rPr>
        <w:t>Chapter 37, Title 12 of the 1976 Code is amended by adding:</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29</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State Uniform Millage on Personal Motor Vehicles</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4010.</w:t>
      </w:r>
      <w:r>
        <w:rPr>
          <w:color w:val="000000" w:themeColor="text1"/>
        </w:rPr>
        <w:tab/>
        <w:t>(A)</w:t>
      </w:r>
      <w:r>
        <w:rPr>
          <w:color w:val="000000" w:themeColor="text1"/>
        </w:rPr>
        <w:tab/>
        <w:t xml:space="preserve">Effective for property tax years beginning after 2015, there is imposed an annual, permanent, and uniform statewide ad valorem tax on all personal motor vehicles assessed pursuant to subsection (8)(B), Section 1, Article X of the Constitution of this State.  The tax imposed in this article may be cited as the </w:t>
      </w:r>
      <w:r w:rsidR="00A62271" w:rsidRPr="00A62271">
        <w:rPr>
          <w:color w:val="000000" w:themeColor="text1"/>
        </w:rPr>
        <w:t>‘</w:t>
      </w:r>
      <w:r>
        <w:rPr>
          <w:color w:val="000000" w:themeColor="text1"/>
        </w:rPr>
        <w:t>State Uniform Millage</w:t>
      </w:r>
      <w:r w:rsidR="00A62271" w:rsidRPr="00A62271">
        <w:rPr>
          <w:color w:val="000000" w:themeColor="text1"/>
        </w:rPr>
        <w:t>’</w:t>
      </w:r>
      <w:r>
        <w:rPr>
          <w:color w:val="000000" w:themeColor="text1"/>
        </w:rPr>
        <w:t xml:space="preserve"> (SUM).  This rate is not subject to rollback upon any reassessment program.</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millage rate of the SUM must be determined by the General Assembly in the annual general appropriations act.  In determining the rate, the General Assembly must consider the effects of the implementation of an equalization program required pursuant to Section 12</w:t>
      </w:r>
      <w:r w:rsidR="00A62271">
        <w:rPr>
          <w:color w:val="000000" w:themeColor="text1"/>
        </w:rPr>
        <w:noBreakHyphen/>
      </w:r>
      <w:r>
        <w:rPr>
          <w:color w:val="000000" w:themeColor="text1"/>
        </w:rPr>
        <w:t>43</w:t>
      </w:r>
      <w:r w:rsidR="00A62271">
        <w:rPr>
          <w:color w:val="000000" w:themeColor="text1"/>
        </w:rPr>
        <w:noBreakHyphen/>
      </w:r>
      <w:r>
        <w:rPr>
          <w:color w:val="000000" w:themeColor="text1"/>
        </w:rPr>
        <w:t xml:space="preserve">217.  The revenue derived from SUM </w:t>
      </w:r>
      <w:r>
        <w:rPr>
          <w:color w:val="000000" w:themeColor="text1"/>
        </w:rPr>
        <w:lastRenderedPageBreak/>
        <w:t>only may be appropriated for K</w:t>
      </w:r>
      <w:r w:rsidR="00A62271">
        <w:rPr>
          <w:color w:val="000000" w:themeColor="text1"/>
        </w:rPr>
        <w:noBreakHyphen/>
      </w:r>
      <w:r>
        <w:rPr>
          <w:color w:val="000000" w:themeColor="text1"/>
        </w:rPr>
        <w:t>12 school operating purposes, and the General Assembly shall specify the distribution of the revenue in the annual general appropriations act</w:t>
      </w:r>
      <w:r w:rsidR="00354970">
        <w:rPr>
          <w:color w:val="000000" w:themeColor="text1"/>
        </w:rPr>
        <w:t>.</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of Revenue, each county auditor, and each county assessor, as the case may require so that the personal motor vehicles are correctly included, shall impose and the Department of Revenue and each county treasurer, as the case may require, shall collect the SUM.  County treasurers shall promptly remit the proceeds of the SUM to the State Treasurer.</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The powers and duties of the Department of Revenue pursuant to Chapter 53 of this title apply to this article and are supplementary to the powers and duties of the county auditors, assessors, and treasurers.</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4020.</w:t>
      </w:r>
      <w:r>
        <w:rPr>
          <w:color w:val="000000" w:themeColor="text1"/>
        </w:rPr>
        <w:tab/>
        <w:t>The SUM must be imposed in the same manner and on the same schedule in which personal motor vehicles were assessed in property tax year 2015.</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4030.</w:t>
      </w:r>
      <w:r>
        <w:rPr>
          <w:color w:val="000000" w:themeColor="text1"/>
        </w:rPr>
        <w:tab/>
        <w:t>(A)</w:t>
      </w:r>
      <w:r>
        <w:rPr>
          <w:color w:val="000000" w:themeColor="text1"/>
        </w:rPr>
        <w:tab/>
        <w:t>Notwithstanding any other provision of law, effective for property tax years beginning after 2015, no political subdivision of this State, including school districts, may impose an ad valorem tax on personal motor vehicles assessed pursuant to subsection (8)(B), Section 1, Article X of the Constitution of this State for school operating purposes.  Any such tax being imposed is repealed after December 31, 2015.</w:t>
      </w:r>
    </w:p>
    <w:p w:rsidR="00830CE1" w:rsidRP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degree that a motor vehicle is exempt from ad valorem taxation pursuant to 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220, it is also exempt from the SUM.”</w:t>
      </w:r>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0CE1">
        <w:t>2</w:t>
      </w:r>
      <w:r>
        <w:t>.</w:t>
      </w:r>
      <w:r>
        <w:tab/>
        <w:t>This act takes effect upon approval by the Governor.</w:t>
      </w:r>
    </w:p>
    <w:p w:rsidR="005D45FB" w:rsidRDefault="00A62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BA3" w:rsidRDefault="00532BA3" w:rsidP="00532BA3">
      <w:pPr>
        <w:suppressAutoHyphens/>
      </w:pPr>
    </w:p>
    <w:sectPr w:rsidR="00532BA3" w:rsidSect="00532B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A4D" w:rsidRDefault="00E64A4D" w:rsidP="009F0C77">
      <w:r>
        <w:separator/>
      </w:r>
    </w:p>
  </w:endnote>
  <w:endnote w:type="continuationSeparator" w:id="0">
    <w:p w:rsidR="00E64A4D" w:rsidRDefault="00E64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A9F454-5B29-434B-8954-DD9C81061F55}"/>
    <w:embedBold r:id="rId2" w:fontKey="{159F6626-FD90-4612-B8E7-579DD266A3A5}"/>
  </w:font>
  <w:font w:name="Calibri">
    <w:panose1 w:val="020F0502020204030204"/>
    <w:charset w:val="00"/>
    <w:family w:val="swiss"/>
    <w:pitch w:val="variable"/>
    <w:sig w:usb0="E10002FF" w:usb1="4000ACFF" w:usb2="00000009" w:usb3="00000000" w:csb0="0000019F" w:csb1="00000000"/>
    <w:embedRegular r:id="rId3" w:fontKey="{5FBDFA2A-388E-4A12-B6D3-6472419B3FC5}"/>
  </w:font>
  <w:font w:name="Cambria">
    <w:panose1 w:val="02040503050406030204"/>
    <w:charset w:val="00"/>
    <w:family w:val="roman"/>
    <w:pitch w:val="variable"/>
    <w:sig w:usb0="E00002FF" w:usb1="400004FF" w:usb2="00000000" w:usb3="00000000" w:csb0="0000019F" w:csb1="00000000"/>
    <w:embedRegular r:id="rId4" w:fontKey="{976DDE56-F954-4477-A225-F3833A3A8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FB" w:rsidRPr="00532BA3" w:rsidRDefault="00532BA3" w:rsidP="00532BA3">
    <w:pPr>
      <w:pStyle w:val="Footer"/>
      <w:tabs>
        <w:tab w:val="clear" w:pos="4680"/>
        <w:tab w:val="clear" w:pos="9360"/>
        <w:tab w:val="center" w:pos="2995"/>
      </w:tabs>
      <w:spacing w:before="120"/>
    </w:pPr>
    <w:r>
      <w:t>[4305]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A4D" w:rsidRDefault="00E64A4D" w:rsidP="009F0C77">
      <w:r>
        <w:separator/>
      </w:r>
    </w:p>
  </w:footnote>
  <w:footnote w:type="continuationSeparator" w:id="0">
    <w:p w:rsidR="00E64A4D" w:rsidRDefault="00E64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2DG15"/>
    <w:docVar w:name="CoverBillType" w:val="b"/>
    <w:docVar w:name="docpath" w:val="L:\Council\bills\BBM\9132DG15.DOCX"/>
    <w:docVar w:name="dvBillNumber" w:val="4305"/>
    <w:docVar w:name="dvBillNumberPrefix" w:val="H. "/>
    <w:docVar w:name="dvOriginalBody" w:val="House"/>
    <w:docVar w:name="dvSteno" w:val="BBM"/>
    <w:docVar w:name="NameofBody" w:val="h"/>
    <w:docVar w:name="vgroup2" w:val="Council"/>
  </w:docVars>
  <w:rsids>
    <w:rsidRoot w:val="00E64A4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4970"/>
    <w:rsid w:val="0037079A"/>
    <w:rsid w:val="003D01E8"/>
    <w:rsid w:val="003E5288"/>
    <w:rsid w:val="003F6D79"/>
    <w:rsid w:val="0041760A"/>
    <w:rsid w:val="00417C01"/>
    <w:rsid w:val="004809EE"/>
    <w:rsid w:val="004E7D54"/>
    <w:rsid w:val="005273C6"/>
    <w:rsid w:val="00530A69"/>
    <w:rsid w:val="00532BA3"/>
    <w:rsid w:val="00545593"/>
    <w:rsid w:val="00577C6C"/>
    <w:rsid w:val="005C2FE2"/>
    <w:rsid w:val="005D45FB"/>
    <w:rsid w:val="005E2BC9"/>
    <w:rsid w:val="00605102"/>
    <w:rsid w:val="006215AA"/>
    <w:rsid w:val="006913C9"/>
    <w:rsid w:val="0069470D"/>
    <w:rsid w:val="00734F00"/>
    <w:rsid w:val="007A70AE"/>
    <w:rsid w:val="00830CE1"/>
    <w:rsid w:val="008362E8"/>
    <w:rsid w:val="008A1768"/>
    <w:rsid w:val="008F0F33"/>
    <w:rsid w:val="008F4429"/>
    <w:rsid w:val="0094021A"/>
    <w:rsid w:val="009B44AF"/>
    <w:rsid w:val="009C6A0B"/>
    <w:rsid w:val="009F0C77"/>
    <w:rsid w:val="009F4DD1"/>
    <w:rsid w:val="00A41684"/>
    <w:rsid w:val="00A6227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C6F"/>
    <w:rsid w:val="00D47ECD"/>
    <w:rsid w:val="00D73A67"/>
    <w:rsid w:val="00D970A9"/>
    <w:rsid w:val="00DF3845"/>
    <w:rsid w:val="00E41911"/>
    <w:rsid w:val="00E64A4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4B1C9-A4FD-4567-ACB2-0B4C45C7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35527-2511-4E73-AEA3-464FC356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481</Words>
  <Characters>2437</Characters>
  <Application>Microsoft Office Word</Application>
  <DocSecurity>0</DocSecurity>
  <Lines>73</Lines>
  <Paragraphs>15</Paragraphs>
  <ScaleCrop>false</ScaleCrop>
  <Company>LPITS</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4305 Text of Previous Version (Jun. 3, 2015) - South Carolina Legislature Online</dc:title>
  <dc:creator>BRENDA MELTON</dc:creator>
  <cp:lastModifiedBy>N Cumfer</cp:lastModifiedBy>
  <cp:revision>2</cp:revision>
  <dcterms:created xsi:type="dcterms:W3CDTF">2015-06-03T14:21:00Z</dcterms:created>
  <dcterms:modified xsi:type="dcterms:W3CDTF">2015-06-03T14:21:00Z</dcterms:modified>
</cp:coreProperties>
</file>