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551" w:rsidRDefault="008365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6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56B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284" w:rsidRDefault="00041284" w:rsidP="00041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DIRECT THE SOUTH CAROLINA CONFEDERATE RELIC ROOM AND MILITARY MUSEUM, THROUGH ITS DIRECTOR, TO ESTABLISH AND MAINTAIN AN APPROPRIATE, PERMANENT, AND PUBLIC DISPLAY OF THE SOUTH CAROLINA INFANTRY BATTLE FLAG OF THE CONFEDERATE STATES OF AMERICA AND TO PROJECT ASSOCIATED COSTS AND REPORT THOSE PROJECTIONS TO THE SENATE FINANCE COMMITTEE AND THE HOUSE WAYS AND MEANS COMMITTEE BY JANUARY 1, 2016.</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284" w:rsidRPr="00AF582D" w:rsidRDefault="00041284" w:rsidP="00041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bookmarkStart w:id="4" w:name="titleend"/>
      <w:bookmarkEnd w:id="4"/>
      <w:r>
        <w:t>SECTION</w:t>
      </w:r>
      <w:r>
        <w:tab/>
        <w:t>1.</w:t>
      </w:r>
      <w:r>
        <w:tab/>
      </w:r>
      <w:r w:rsidRPr="00AF582D">
        <w:t>(A)</w:t>
      </w:r>
      <w:r w:rsidRPr="00AF582D">
        <w:tab/>
        <w:t>The South Carolina Confederate Relic Room and Military Museum, established pursuant to Section 60</w:t>
      </w:r>
      <w:r>
        <w:noBreakHyphen/>
      </w:r>
      <w:r w:rsidRPr="00AF582D">
        <w:t>17</w:t>
      </w:r>
      <w:r>
        <w:noBreakHyphen/>
      </w:r>
      <w:r w:rsidRPr="00AF582D">
        <w:t xml:space="preserve">10, through its director shall establish and maintain an appropriate, permanent, and public display honoring South Carolina soldiers killed during the Civil War to include the South Carolina Infantry Battle Flag of the Confederate States of America. This flag must be displayed alongside other distinguished military exhibits covering the Civil War. </w:t>
      </w:r>
    </w:p>
    <w:p w:rsidR="00041284" w:rsidRDefault="00041284" w:rsidP="00041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582D">
        <w:tab/>
        <w:t>(B)</w:t>
      </w:r>
      <w:r w:rsidRPr="00AF582D">
        <w:tab/>
        <w:t>The director of the South Carolina Confederate Relic Room and Military Museum is directed to project the costs associated with the appropriate, permanent, and public display at the South Carolina Confederate Relic Room and Military Museum, and must report these cost projections to the Senate Finance Committee and the House Ways and Means Committee for review by January 1, 2016.</w:t>
      </w:r>
    </w:p>
    <w:p w:rsidR="00041284" w:rsidRDefault="00041284" w:rsidP="00041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6BA" w:rsidRDefault="00041284" w:rsidP="00041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F32A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6551" w:rsidRDefault="00836551" w:rsidP="00836551">
      <w:pPr>
        <w:suppressAutoHyphens/>
      </w:pPr>
    </w:p>
    <w:sectPr w:rsidR="00836551" w:rsidSect="008365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6BA" w:rsidRDefault="008656BA" w:rsidP="009F0C77">
      <w:r>
        <w:separator/>
      </w:r>
    </w:p>
  </w:endnote>
  <w:endnote w:type="continuationSeparator" w:id="0">
    <w:p w:rsidR="008656BA" w:rsidRDefault="008656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F89A91-47EC-490E-9DCE-1430C9C313CA}"/>
    <w:embedBold r:id="rId2" w:fontKey="{57B72E46-CE7A-4F1B-BB93-8234EEACA0F5}"/>
  </w:font>
  <w:font w:name="Calibri">
    <w:panose1 w:val="020F0502020204030204"/>
    <w:charset w:val="00"/>
    <w:family w:val="swiss"/>
    <w:pitch w:val="variable"/>
    <w:sig w:usb0="E10002FF" w:usb1="4000ACFF" w:usb2="00000009" w:usb3="00000000" w:csb0="0000019F" w:csb1="00000000"/>
    <w:embedRegular r:id="rId3" w:fontKey="{21C814CE-2CAF-48E3-82DE-F7C7791C95CC}"/>
  </w:font>
  <w:font w:name="Cambria">
    <w:panose1 w:val="02040503050406030204"/>
    <w:charset w:val="00"/>
    <w:family w:val="roman"/>
    <w:pitch w:val="variable"/>
    <w:sig w:usb0="E00002FF" w:usb1="400004FF" w:usb2="00000000" w:usb3="00000000" w:csb0="0000019F" w:csb1="00000000"/>
    <w:embedRegular r:id="rId4" w:fontKey="{4091E491-5BCA-4E3F-A35A-D5A83967A0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2AD" w:rsidRPr="00836551" w:rsidRDefault="00836551" w:rsidP="00836551">
    <w:pPr>
      <w:pStyle w:val="Footer"/>
      <w:tabs>
        <w:tab w:val="clear" w:pos="4680"/>
        <w:tab w:val="clear" w:pos="9360"/>
        <w:tab w:val="center" w:pos="2995"/>
      </w:tabs>
      <w:spacing w:before="120"/>
    </w:pPr>
    <w:r>
      <w:t>[4381]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6BA" w:rsidRDefault="008656BA" w:rsidP="009F0C77">
      <w:r>
        <w:separator/>
      </w:r>
    </w:p>
  </w:footnote>
  <w:footnote w:type="continuationSeparator" w:id="0">
    <w:p w:rsidR="008656BA" w:rsidRDefault="008656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77AHB15"/>
    <w:docVar w:name="CoverBillType" w:val="j"/>
    <w:docVar w:name="docpath" w:val="L:\Council\bills\AGM\18777AHB15.DOCX"/>
    <w:docVar w:name="dvBillNumber" w:val="4381"/>
    <w:docVar w:name="dvBillNumberPrefix" w:val="H. "/>
    <w:docVar w:name="dvOriginalBody" w:val="House"/>
    <w:docVar w:name="dvSteno" w:val="AGM"/>
    <w:docVar w:name="NameofBody" w:val="h"/>
    <w:docVar w:name="vgroup2" w:val="Council"/>
  </w:docVars>
  <w:rsids>
    <w:rsidRoot w:val="008656BA"/>
    <w:rsid w:val="00011869"/>
    <w:rsid w:val="00015CD6"/>
    <w:rsid w:val="00041284"/>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36551"/>
    <w:rsid w:val="008656BA"/>
    <w:rsid w:val="00875D43"/>
    <w:rsid w:val="008A1768"/>
    <w:rsid w:val="008D6505"/>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32AD"/>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DF09AB-E2E2-48BA-8A5A-AFC934E6A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746E3-779E-4F00-B8E2-AA8A269A5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4DD887A4.dotm</Template>
  <TotalTime>0</TotalTime>
  <Pages>1</Pages>
  <Words>207</Words>
  <Characters>1151</Characters>
  <Application>Microsoft Office Word</Application>
  <DocSecurity>0</DocSecurity>
  <Lines>38</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4381 Text of Previous Version (Jul. 8, 2015) - South Carolina Legislature Online</dc:title>
  <dc:creator>angiemorgan</dc:creator>
  <cp:lastModifiedBy>N Cumfer</cp:lastModifiedBy>
  <cp:revision>2</cp:revision>
  <dcterms:created xsi:type="dcterms:W3CDTF">2015-07-09T05:28:00Z</dcterms:created>
  <dcterms:modified xsi:type="dcterms:W3CDTF">2015-07-09T05:28:00Z</dcterms:modified>
</cp:coreProperties>
</file>