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384F" w:rsidRDefault="000B3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B384F" w:rsidRDefault="000B3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13, 2015</w:t>
      </w:r>
    </w:p>
    <w:p w:rsidR="000B384F" w:rsidRDefault="000B3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384F" w:rsidRPr="000B384F" w:rsidRDefault="000B384F" w:rsidP="000B384F">
      <w:pPr>
        <w:tabs>
          <w:tab w:val="right" w:pos="5933"/>
        </w:tabs>
        <w:suppressAutoHyphens/>
        <w:jc w:val="both"/>
        <w:rPr>
          <w:rFonts w:eastAsia="Times New Roman"/>
        </w:rPr>
      </w:pPr>
      <w:r>
        <w:rPr>
          <w:rFonts w:eastAsia="Times New Roman"/>
        </w:rPr>
        <w:tab/>
      </w:r>
      <w:r>
        <w:rPr>
          <w:rFonts w:eastAsia="Times New Roman"/>
          <w:b/>
          <w:sz w:val="36"/>
        </w:rPr>
        <w:t>S. 657</w:t>
      </w:r>
    </w:p>
    <w:p w:rsidR="000B384F" w:rsidRDefault="000B3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384F" w:rsidRDefault="000B384F"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45B9C">
        <w:t>Senators Leatherman, Lourie and Kimpson</w:t>
      </w:r>
    </w:p>
    <w:p w:rsidR="000B384F" w:rsidRDefault="000B3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384F" w:rsidRDefault="000B384F" w:rsidP="008E3FB9">
      <w:pPr>
        <w:tabs>
          <w:tab w:val="right" w:pos="5933"/>
        </w:tabs>
        <w:suppressAutoHyphens/>
        <w:jc w:val="both"/>
        <w:rPr>
          <w:rFonts w:eastAsia="Times New Roman"/>
        </w:rPr>
      </w:pPr>
      <w:r>
        <w:rPr>
          <w:rFonts w:eastAsia="Times New Roman"/>
        </w:rPr>
        <w:t>S. Printed 5/13/15--S.</w:t>
      </w:r>
      <w:r w:rsidR="008E3FB9">
        <w:rPr>
          <w:rFonts w:eastAsia="Times New Roman"/>
        </w:rPr>
        <w:tab/>
        <w:t>[SEC 5/14/15 12:55 PM]</w:t>
      </w:r>
    </w:p>
    <w:p w:rsidR="000B384F" w:rsidRDefault="000B3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14, 2015.</w:t>
      </w:r>
    </w:p>
    <w:p w:rsidR="000B384F" w:rsidRPr="000B384F" w:rsidRDefault="000B384F"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B384F" w:rsidRDefault="000B3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384F" w:rsidRPr="000B384F" w:rsidRDefault="000B384F"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0B384F" w:rsidRDefault="000B3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657) to amend Act 1377 of 1968, as amended, relating to the issuance of State Capital Improvement Bonds, to authorize additional projects, to conform the aggregate, etc., respectfully</w:t>
      </w:r>
    </w:p>
    <w:p w:rsidR="000B384F" w:rsidRPr="000B384F" w:rsidRDefault="000B384F"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B384F" w:rsidRDefault="000B3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0B384F" w:rsidRDefault="000B3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384F" w:rsidRPr="009E46DB" w:rsidRDefault="000B384F"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E46DB">
        <w:rPr>
          <w:rFonts w:eastAsia="Times New Roman"/>
          <w:snapToGrid w:val="0"/>
          <w:szCs w:val="20"/>
        </w:rPr>
        <w:tab/>
        <w:t>Amend the bill, as and if amended, by striking all after the enacting words and inserting:</w:t>
      </w:r>
    </w:p>
    <w:p w:rsidR="000B384F" w:rsidRPr="009E46DB" w:rsidRDefault="000B384F"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9E46DB">
        <w:rPr>
          <w:rFonts w:eastAsia="Times New Roman"/>
          <w:snapToGrid w:val="0"/>
          <w:szCs w:val="20"/>
        </w:rPr>
        <w:t>/</w:t>
      </w:r>
      <w:r w:rsidRPr="009E46DB">
        <w:rPr>
          <w:rFonts w:eastAsia="Times New Roman"/>
          <w:snapToGrid w:val="0"/>
          <w:szCs w:val="20"/>
        </w:rPr>
        <w:tab/>
      </w:r>
      <w:r w:rsidRPr="009E46DB">
        <w:rPr>
          <w:rFonts w:eastAsia="Times New Roman"/>
        </w:rPr>
        <w:t>SECTION</w:t>
      </w:r>
      <w:r w:rsidRPr="009E46DB">
        <w:rPr>
          <w:rFonts w:eastAsia="Times New Roman"/>
        </w:rPr>
        <w:tab/>
        <w:t>1.</w:t>
      </w:r>
      <w:r w:rsidRPr="009E46DB">
        <w:rPr>
          <w:rFonts w:eastAsia="Times New Roman"/>
        </w:rPr>
        <w:tab/>
        <w:t xml:space="preserve">Section 3 of Act 1377 of 1968, as last amended by Act 308 of 2012, is further amended by adding </w:t>
      </w:r>
      <w:r w:rsidR="008E3FB9">
        <w:rPr>
          <w:rFonts w:eastAsia="Times New Roman"/>
        </w:rPr>
        <w:t>i</w:t>
      </w:r>
      <w:r w:rsidRPr="009E46DB">
        <w:rPr>
          <w:rFonts w:eastAsia="Times New Roman"/>
        </w:rPr>
        <w:t>tem (i):</w:t>
      </w:r>
    </w:p>
    <w:p w:rsidR="000B384F" w:rsidRPr="009E46DB" w:rsidRDefault="000B384F"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6DB">
        <w:tab/>
        <w:t>“(i)</w:t>
      </w:r>
      <w:r w:rsidRPr="009E46DB">
        <w:tab/>
        <w:t xml:space="preserve">for the following specific purpose of financing capital expenditures set forth in this item totaling $236,700,000 to comprehensively enhance the </w:t>
      </w:r>
      <w:r w:rsidR="008E3FB9">
        <w:t>s</w:t>
      </w:r>
      <w:r w:rsidRPr="009E46DB">
        <w:t xml:space="preserve">tate’s workforce preparedness through an allocation of $91,030,000 to the State Board for Technical and Comprehensive Education, of which $3,200,000 is for Aiken Technical College, of which $1,300,000 is for advanced manufacturing and industrial equipment, and $1,900,000 is for infrastructure and equipment related to STEM and allied health, $3,975,000 is for Central Carolina Technical College, of which $1,900,000 is for mechatronics, welding, and industrial and academic training facilities at the Kershaw Campus, $675,000 is for the Industrial and Engineering Technology Building (#400), and $1,400,000 is for infrastructure and equipment related to STEM, manufacturing and allied health, $2,480,000 is for Denmark Technical College, of which $1,600,000 is for the industrial training and workforce development buildings (#200 and #300), and $880,000 is for infrastructure and equipment related to STEM, manufacturing and allied health, $8,550,000 is for </w:t>
      </w:r>
      <w:r w:rsidRPr="009E46DB">
        <w:lastRenderedPageBreak/>
        <w:t>Florence</w:t>
      </w:r>
      <w:r w:rsidRPr="009E46DB">
        <w:noBreakHyphen/>
        <w:t>Darlington Technical College, of which $6,400,000 is for the academic and workforce building, $1,000,000 is for the Hartsville Campus, and $1,150,000 is for infrastructure and equipment related to STEM, manufacturing and allied health, $7,000,000 is for Greenville Technical College, of which $4,100,000 is for the Center for Manufacturing and Innovation building, and $2,900,000 is for infrastructure and equipment related to STEM, manufacturing and allied health, $7,800,000 is for Horry</w:t>
      </w:r>
      <w:r w:rsidRPr="009E46DB">
        <w:noBreakHyphen/>
        <w:t>Georgetown Technical College, of which $4,200,000 is for the Advanced Manufacturing Center, and $3,600,000 is for infrastructure and equipment related to STEM, manufacturing and allied health, $7,900,000 is for Midlands Technical College, of which $3,900,000 is for the industrial technology building, $1,500,000 is for the Lindau Engineering Technology Building, and $2,500,000 is for infrastructure and equipment related to STEM, Quick Jobs, manufacturing and allied health, $5,700,000 is for Northeastern Technical College, of which $1,800,000 is for renovations and expansion of the Industrial Training Center, and $3,900,000 is for infrastructure and equipment related to STEM, manufacturing and allied health, $2,750,000 is for Orangeburg</w:t>
      </w:r>
      <w:r w:rsidRPr="009E46DB">
        <w:noBreakHyphen/>
        <w:t>Calhoun Technical College, of which $1,000,000 is for the Health Sciences Center, $500,000 is for technology and infrastructure systems, $500,000 is for health sciences/nursing equipment, and $750,000 is for technology infrastructure and systems equipment, infrastructure and equipment related to STEM, manufacturing and allied health, $4,200,000 is for Piedmont Technical College, of which $3,000,000 is for the Upstate Center for Manufacturing Excellence, and $1,200,000 is for infrastructure and equipment related to STEM, manufacturing and allied health, $6,800,000 is for Spartanburg Community College, of which $1,400,000 is for the Composite Manufacturing Training Center, $1,750,000 is for the Central Campus Academic Center, and $3,650,000 is for infrastructure and equipment related to STEM, manufacturing and allied health, $2,340,000 is for Technical College of the Lowcountry, of which $1,140,000 is for road improvements at the New River Campus, and $1,200,000 is for infrastructure and equipment related to STEM, manufacturing and allied health, $3,300,000 is for Tri</w:t>
      </w:r>
      <w:r w:rsidRPr="009E46DB">
        <w:noBreakHyphen/>
        <w:t xml:space="preserve">County Technical College, of which $1,800,000 is for expansion of the engineering and industrial technology programs, and $1,500,000 is for infrastructure and equipment related to STEM, manufacturing and allied health, $20,000,000 is for Trident Technical College, of which $17,500,000 is for the Aeronautical Training Center, and $2,500,000 is for </w:t>
      </w:r>
      <w:r w:rsidRPr="009E46DB">
        <w:lastRenderedPageBreak/>
        <w:t xml:space="preserve">infrastructure and equipment related to STEM, manufacturing and allied health, $985,000 is for Williamsburg Technical College, of which $565,000 is for renovations for electrical technology/MCSC labs, and $420,000 is for infrastructure and equipment related to STEM, manufacturing and allied health, and $4,050,000 is for York Technical College, of which $2,600,000 is for the Loop Road completion, and $1,450,000 is for infrastructure and equipment related to STEM, manufacturing and allied health; $6,000,000 to </w:t>
      </w:r>
      <w:r w:rsidR="008E3FB9">
        <w:t>T</w:t>
      </w:r>
      <w:r w:rsidRPr="009E46DB">
        <w:t xml:space="preserve">he Citadel, of which $4,100,000 is for Capers Hall, $1,200,000 is for renovation of the Byrd Hall Organic Chemistry Lab, and $700,000 is for HVAC in Duckett Hall and Library; $20,000,000 to Clemson University, of which $16,850,000 is for a business and behavioral science building, and $3,150,000 is for expansion of the T. Ed Garrison Arena for educational, meeting, and instructional purposes; $7,000,000 to the University of Charleston, of which $2,000,000 is for the Simons Center for the Arts, and $5,000,000 is for the repurposing of the Stern Center; $7,500,000 to Coastal Carolina University for the science complex at the College of Science; $9,000,000 to Francis Marion University for the business/education school building; $6,000,000 to Lander University, of which $4,200,000 is for the student center, and $1,800,000 is for the Montessori Education Building; $5,500,000 to South Carolina State University for building repair and repurposing and for the decentralization of the boiler plant; $20,000,000 to the University of South Carolina </w:t>
      </w:r>
      <w:r w:rsidRPr="009E46DB">
        <w:noBreakHyphen/>
        <w:t xml:space="preserve"> Columbia Campus, of which $11,000,000 is for renovation of the old law school, $6,300,000 is for the South Caroliniana Library, and $2,700,000 is for renovation of the War Memorial Building; $1,370,000 to the University of South Carolina </w:t>
      </w:r>
      <w:r w:rsidRPr="009E46DB">
        <w:noBreakHyphen/>
        <w:t xml:space="preserve"> Aiken Campus for the Robert Bell Parkway Pedestrian Bridge; $7,500,000 to the University of South Carolina </w:t>
      </w:r>
      <w:r w:rsidRPr="009E46DB">
        <w:noBreakHyphen/>
        <w:t xml:space="preserve"> Upstate Campus for the library; $7,500,000 to the University of South Carolina </w:t>
      </w:r>
      <w:r w:rsidRPr="009E46DB">
        <w:noBreakHyphen/>
        <w:t xml:space="preserve"> Beaufort Campus for the Hilton Head Gateway Campus classroom building; $950,000 to the University of South Carolina </w:t>
      </w:r>
      <w:r w:rsidRPr="009E46DB">
        <w:noBreakHyphen/>
        <w:t xml:space="preserve"> Lancaster Campus for roofs and renovations of Hubbard and Star Halls; $950,000 </w:t>
      </w:r>
      <w:r w:rsidR="008E3FB9">
        <w:t xml:space="preserve">to </w:t>
      </w:r>
      <w:r w:rsidRPr="009E46DB">
        <w:t xml:space="preserve">the University of South Carolina </w:t>
      </w:r>
      <w:r w:rsidRPr="009E46DB">
        <w:noBreakHyphen/>
        <w:t xml:space="preserve"> Salkehatchie Campus, of which $475,000 is for the nursing high definition simulation lab and training equipment, and $475,000 is for campus technology infrastructure upgrades; $950,000 to the University of South Carolina </w:t>
      </w:r>
      <w:r w:rsidRPr="009E46DB">
        <w:noBreakHyphen/>
        <w:t xml:space="preserve"> Sumter Campus for repairs for the Anderson Library and other buildings; $950,000 to the University of South Carolina </w:t>
      </w:r>
      <w:r w:rsidRPr="009E46DB">
        <w:noBreakHyphen/>
        <w:t xml:space="preserve"> Union Campus for Central Building repairs; $9,500,000 to Winthrop University, of which $7,500,000 is for the library, and $2,000,000 is for the roof at the </w:t>
      </w:r>
      <w:r w:rsidRPr="009E46DB">
        <w:lastRenderedPageBreak/>
        <w:t>Withers Building; $20,000,000 to the Medical University of South Carolina for the Children’s Hospital; and $15,000,000 to the Office of the Adjutant General for armory deferred maintenance.”</w:t>
      </w:r>
    </w:p>
    <w:p w:rsidR="000B384F" w:rsidRPr="009E46DB" w:rsidRDefault="000B384F"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E46DB">
        <w:rPr>
          <w:rFonts w:eastAsia="Times New Roman"/>
        </w:rPr>
        <w:t>SECTION</w:t>
      </w:r>
      <w:r w:rsidRPr="009E46DB">
        <w:rPr>
          <w:rFonts w:eastAsia="Times New Roman"/>
        </w:rPr>
        <w:tab/>
        <w:t>2.</w:t>
      </w:r>
      <w:r w:rsidRPr="009E46DB">
        <w:rPr>
          <w:rFonts w:eastAsia="Times New Roman"/>
        </w:rPr>
        <w:tab/>
        <w:t>Section 4 of Act 1377 of 1968, as last amended by Act 308 of 2012, is further amended by deleting the first sentence.</w:t>
      </w:r>
    </w:p>
    <w:p w:rsidR="000B384F" w:rsidRPr="009E46DB" w:rsidRDefault="000B384F"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E46DB">
        <w:rPr>
          <w:rFonts w:eastAsia="Times New Roman"/>
        </w:rPr>
        <w:t>SECTION</w:t>
      </w:r>
      <w:r w:rsidRPr="009E46DB">
        <w:rPr>
          <w:rFonts w:eastAsia="Times New Roman"/>
        </w:rPr>
        <w:tab/>
        <w:t>3.</w:t>
      </w:r>
      <w:r w:rsidRPr="009E46DB">
        <w:rPr>
          <w:rFonts w:eastAsia="Times New Roman"/>
        </w:rPr>
        <w:tab/>
        <w:t>Notwithstanding any other provision of law, the provisions contained in Section 2</w:t>
      </w:r>
      <w:r w:rsidRPr="009E46DB">
        <w:rPr>
          <w:rFonts w:eastAsia="Times New Roman"/>
        </w:rPr>
        <w:noBreakHyphen/>
        <w:t>7</w:t>
      </w:r>
      <w:r w:rsidRPr="009E46DB">
        <w:rPr>
          <w:rFonts w:eastAsia="Times New Roman"/>
        </w:rPr>
        <w:noBreakHyphen/>
        <w:t>105 of the 1976 Code do not apply to the provisions contained in this act.</w:t>
      </w:r>
    </w:p>
    <w:p w:rsidR="000B384F" w:rsidRPr="009E46DB" w:rsidRDefault="000B384F"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E46DB">
        <w:rPr>
          <w:rFonts w:eastAsia="Times New Roman"/>
        </w:rPr>
        <w:t>SECTION</w:t>
      </w:r>
      <w:r w:rsidRPr="009E46DB">
        <w:rPr>
          <w:rFonts w:eastAsia="Times New Roman"/>
        </w:rPr>
        <w:tab/>
        <w:t>4</w:t>
      </w:r>
      <w:r w:rsidR="008E3FB9">
        <w:rPr>
          <w:rFonts w:eastAsia="Times New Roman"/>
        </w:rPr>
        <w:t>.</w:t>
      </w:r>
      <w:r w:rsidRPr="009E46DB">
        <w:rPr>
          <w:rFonts w:eastAsia="Times New Roman"/>
        </w:rPr>
        <w:tab/>
        <w:t>Funds for the projects authorized in SECTION 1 may not be released until January 1, 2016.</w:t>
      </w:r>
    </w:p>
    <w:p w:rsidR="000B384F" w:rsidRPr="009E46DB" w:rsidRDefault="000B384F"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E46DB">
        <w:rPr>
          <w:rFonts w:eastAsia="Times New Roman"/>
        </w:rPr>
        <w:t>SECTION</w:t>
      </w:r>
      <w:r w:rsidRPr="009E46DB">
        <w:rPr>
          <w:rFonts w:eastAsia="Times New Roman"/>
        </w:rPr>
        <w:tab/>
        <w:t>5.</w:t>
      </w:r>
      <w:r w:rsidRPr="009E46DB">
        <w:rPr>
          <w:rFonts w:eastAsia="Times New Roman"/>
        </w:rPr>
        <w:tab/>
        <w:t>This act takes effect upon approval by the Governor.</w:t>
      </w:r>
      <w:r w:rsidRPr="009E46DB">
        <w:rPr>
          <w:rFonts w:eastAsia="Times New Roman"/>
        </w:rPr>
        <w:tab/>
      </w:r>
      <w:r w:rsidRPr="009E46DB">
        <w:rPr>
          <w:rFonts w:eastAsia="Times New Roman"/>
        </w:rPr>
        <w:tab/>
      </w:r>
      <w:r w:rsidRPr="009E46DB">
        <w:rPr>
          <w:rFonts w:eastAsia="Times New Roman"/>
        </w:rPr>
        <w:tab/>
        <w:t>/</w:t>
      </w:r>
    </w:p>
    <w:p w:rsidR="000B384F" w:rsidRPr="009E46DB" w:rsidRDefault="000B384F"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E46DB">
        <w:rPr>
          <w:rFonts w:eastAsia="Times New Roman"/>
          <w:snapToGrid w:val="0"/>
          <w:szCs w:val="20"/>
        </w:rPr>
        <w:tab/>
        <w:t>Renumber sections to conform.</w:t>
      </w:r>
    </w:p>
    <w:p w:rsidR="000B384F" w:rsidRDefault="000B384F"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E46DB">
        <w:rPr>
          <w:rFonts w:eastAsia="Times New Roman"/>
          <w:snapToGrid w:val="0"/>
          <w:szCs w:val="20"/>
        </w:rPr>
        <w:tab/>
        <w:t>Amend title to conform.</w:t>
      </w:r>
    </w:p>
    <w:p w:rsidR="000B384F" w:rsidRPr="009E46DB" w:rsidRDefault="000B384F"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0B384F" w:rsidRDefault="000B384F" w:rsidP="000B384F">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0B384F" w:rsidRDefault="000B384F" w:rsidP="000B384F">
      <w:pPr>
        <w:tabs>
          <w:tab w:val="left" w:pos="3024"/>
        </w:tabs>
        <w:suppressAutoHyphens/>
        <w:jc w:val="both"/>
        <w:rPr>
          <w:rFonts w:eastAsia="Times New Roman"/>
        </w:rPr>
      </w:pPr>
      <w:r>
        <w:rPr>
          <w:rFonts w:eastAsia="Times New Roman"/>
        </w:rPr>
        <w:t>HUGH K. LEATHERMAN, SR.</w:t>
      </w:r>
      <w:r>
        <w:rPr>
          <w:rFonts w:eastAsia="Times New Roman"/>
        </w:rPr>
        <w:tab/>
        <w:t>KEVIN</w:t>
      </w:r>
      <w:r w:rsidR="007576CA">
        <w:rPr>
          <w:rFonts w:eastAsia="Times New Roman"/>
        </w:rPr>
        <w:t xml:space="preserve"> </w:t>
      </w:r>
      <w:r>
        <w:rPr>
          <w:rFonts w:eastAsia="Times New Roman"/>
        </w:rPr>
        <w:t>L. BRYANT</w:t>
      </w:r>
    </w:p>
    <w:p w:rsidR="000B384F" w:rsidRDefault="000B384F" w:rsidP="000B384F">
      <w:pPr>
        <w:tabs>
          <w:tab w:val="left" w:pos="3024"/>
        </w:tabs>
        <w:suppressAutoHyphens/>
        <w:jc w:val="both"/>
        <w:rPr>
          <w:rFonts w:eastAsia="Times New Roman"/>
        </w:rPr>
      </w:pPr>
      <w:r>
        <w:rPr>
          <w:rFonts w:eastAsia="Times New Roman"/>
        </w:rPr>
        <w:t>For Majority.</w:t>
      </w:r>
      <w:r>
        <w:rPr>
          <w:rFonts w:eastAsia="Times New Roman"/>
        </w:rPr>
        <w:tab/>
        <w:t>For Minority.</w:t>
      </w:r>
    </w:p>
    <w:p w:rsidR="000B384F" w:rsidRPr="000B384F" w:rsidRDefault="000B384F"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B384F" w:rsidRDefault="000B3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384F" w:rsidRPr="000B384F" w:rsidRDefault="000B384F"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0B384F" w:rsidRPr="007E3633" w:rsidRDefault="000B384F"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7E3633">
        <w:rPr>
          <w:b/>
          <w:bCs/>
        </w:rPr>
        <w:t>Fiscal Impact Summary</w:t>
      </w:r>
    </w:p>
    <w:p w:rsidR="000B384F" w:rsidRPr="007E3633" w:rsidRDefault="000B384F" w:rsidP="000B384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E3633">
        <w:rPr>
          <w:sz w:val="22"/>
        </w:rPr>
        <w:t xml:space="preserve">This bill would have no impact on </w:t>
      </w:r>
      <w:r>
        <w:rPr>
          <w:sz w:val="22"/>
        </w:rPr>
        <w:t>g</w:t>
      </w:r>
      <w:r w:rsidRPr="007E3633">
        <w:rPr>
          <w:sz w:val="22"/>
        </w:rPr>
        <w:t xml:space="preserve">eneral </w:t>
      </w:r>
      <w:r>
        <w:rPr>
          <w:sz w:val="22"/>
        </w:rPr>
        <w:t>f</w:t>
      </w:r>
      <w:r w:rsidRPr="007E3633">
        <w:rPr>
          <w:sz w:val="22"/>
        </w:rPr>
        <w:t xml:space="preserve">und, </w:t>
      </w:r>
      <w:r>
        <w:rPr>
          <w:sz w:val="22"/>
        </w:rPr>
        <w:t>o</w:t>
      </w:r>
      <w:r w:rsidRPr="007E3633">
        <w:rPr>
          <w:sz w:val="22"/>
        </w:rPr>
        <w:t xml:space="preserve">ther </w:t>
      </w:r>
      <w:r>
        <w:rPr>
          <w:sz w:val="22"/>
        </w:rPr>
        <w:t>f</w:t>
      </w:r>
      <w:r w:rsidRPr="007E3633">
        <w:rPr>
          <w:sz w:val="22"/>
        </w:rPr>
        <w:t xml:space="preserve">und, or </w:t>
      </w:r>
      <w:r>
        <w:rPr>
          <w:sz w:val="22"/>
        </w:rPr>
        <w:t>f</w:t>
      </w:r>
      <w:r w:rsidRPr="007E3633">
        <w:rPr>
          <w:sz w:val="22"/>
        </w:rPr>
        <w:t xml:space="preserve">ederal </w:t>
      </w:r>
      <w:r>
        <w:rPr>
          <w:sz w:val="22"/>
        </w:rPr>
        <w:t>f</w:t>
      </w:r>
      <w:r w:rsidRPr="007E3633">
        <w:rPr>
          <w:sz w:val="22"/>
        </w:rPr>
        <w:t>und revenue.</w:t>
      </w:r>
    </w:p>
    <w:p w:rsidR="000B384F" w:rsidRPr="007E3633" w:rsidRDefault="000B384F"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7E3633">
        <w:rPr>
          <w:rFonts w:eastAsiaTheme="majorEastAsia" w:cstheme="majorBidi"/>
          <w:b/>
          <w:bCs/>
        </w:rPr>
        <w:t>Explanation of Fiscal Impact</w:t>
      </w:r>
    </w:p>
    <w:p w:rsidR="000B384F" w:rsidRPr="007E3633" w:rsidRDefault="000B384F"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7E3633">
        <w:rPr>
          <w:b/>
          <w:bCs/>
        </w:rPr>
        <w:t>State Expenditure</w:t>
      </w:r>
    </w:p>
    <w:p w:rsidR="000B384F" w:rsidRPr="007E3633" w:rsidRDefault="000B384F" w:rsidP="000B384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E3633">
        <w:rPr>
          <w:sz w:val="22"/>
        </w:rPr>
        <w:t>This bill amends Act 1377 of 1968 to allow for additional projects to be funded with General Obligation Bonds.  The debt service expenditure impact will depend upon the provisions added in Section 2 of the bill.</w:t>
      </w:r>
    </w:p>
    <w:p w:rsidR="000B384F" w:rsidRPr="007E3633" w:rsidRDefault="000B384F" w:rsidP="000B384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E3633">
        <w:rPr>
          <w:sz w:val="22"/>
        </w:rPr>
        <w:t xml:space="preserve">A request for an impact on debt service expenditures is being sent to the Office of State Treasurer.  </w:t>
      </w:r>
    </w:p>
    <w:p w:rsidR="000B384F" w:rsidRPr="007E3633" w:rsidRDefault="000B384F"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7E3633">
        <w:rPr>
          <w:b/>
          <w:bCs/>
        </w:rPr>
        <w:t>State Revenue</w:t>
      </w:r>
    </w:p>
    <w:p w:rsidR="000B384F" w:rsidRPr="007E3633" w:rsidRDefault="000B384F" w:rsidP="000B384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E3633">
        <w:rPr>
          <w:sz w:val="22"/>
        </w:rPr>
        <w:t xml:space="preserve">This bill would have no impact on </w:t>
      </w:r>
      <w:r>
        <w:rPr>
          <w:sz w:val="22"/>
        </w:rPr>
        <w:t>g</w:t>
      </w:r>
      <w:r w:rsidRPr="007E3633">
        <w:rPr>
          <w:sz w:val="22"/>
        </w:rPr>
        <w:t xml:space="preserve">eneral </w:t>
      </w:r>
      <w:r>
        <w:rPr>
          <w:sz w:val="22"/>
        </w:rPr>
        <w:t>f</w:t>
      </w:r>
      <w:r w:rsidRPr="007E3633">
        <w:rPr>
          <w:sz w:val="22"/>
        </w:rPr>
        <w:t xml:space="preserve">und, </w:t>
      </w:r>
      <w:r>
        <w:rPr>
          <w:sz w:val="22"/>
        </w:rPr>
        <w:t>o</w:t>
      </w:r>
      <w:r w:rsidRPr="007E3633">
        <w:rPr>
          <w:sz w:val="22"/>
        </w:rPr>
        <w:t xml:space="preserve">ther </w:t>
      </w:r>
      <w:r>
        <w:rPr>
          <w:sz w:val="22"/>
        </w:rPr>
        <w:t>f</w:t>
      </w:r>
      <w:r w:rsidRPr="007E3633">
        <w:rPr>
          <w:sz w:val="22"/>
        </w:rPr>
        <w:t xml:space="preserve">und, or </w:t>
      </w:r>
      <w:r>
        <w:rPr>
          <w:sz w:val="22"/>
        </w:rPr>
        <w:t>f</w:t>
      </w:r>
      <w:r w:rsidRPr="007E3633">
        <w:rPr>
          <w:sz w:val="22"/>
        </w:rPr>
        <w:t xml:space="preserve">ederal </w:t>
      </w:r>
      <w:r>
        <w:rPr>
          <w:sz w:val="22"/>
        </w:rPr>
        <w:t>f</w:t>
      </w:r>
      <w:r w:rsidRPr="007E3633">
        <w:rPr>
          <w:sz w:val="22"/>
        </w:rPr>
        <w:t>und revenue.</w:t>
      </w:r>
    </w:p>
    <w:p w:rsidR="000B384F" w:rsidRDefault="000B3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384F" w:rsidRDefault="000B3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0B384F" w:rsidRPr="000B384F" w:rsidRDefault="000B3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0B384F" w:rsidRDefault="000B3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384F" w:rsidRDefault="000B3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B384F" w:rsidSect="000B384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86F28" w:rsidRPr="00522CE0" w:rsidRDefault="00186F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86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56C4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77FB" w:rsidRPr="00522CE0" w:rsidRDefault="00E577FB" w:rsidP="00E57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ACT 1377 OF 1968, AS AMENDED, RELATING TO THE ISSUANCE OF STATE CAPITAL IMPROVEMENT BOND</w:t>
      </w:r>
      <w:r w:rsidR="00476235">
        <w:rPr>
          <w:rFonts w:eastAsia="Times New Roman"/>
        </w:rPr>
        <w:t>S</w:t>
      </w:r>
      <w:r>
        <w:rPr>
          <w:rFonts w:eastAsia="Times New Roman"/>
        </w:rPr>
        <w:t>, TO AUTHORIZE ADDITIONAL PROJECTS, TO CONFORM THE AGGREGATE PRINCIPAL INDEBTEDNESS AMOUNT TO THE ADDITIONAL AMOUNTS AUTHORIZED BY THIS ACT, AND TO PROVIDE THAT THE PROVISIONS CONTAINED IN SECTION 2</w:t>
      </w:r>
      <w:r w:rsidR="0022708B">
        <w:rPr>
          <w:rFonts w:eastAsia="Times New Roman"/>
        </w:rPr>
        <w:noBreakHyphen/>
      </w:r>
      <w:r>
        <w:rPr>
          <w:rFonts w:eastAsia="Times New Roman"/>
        </w:rPr>
        <w:t>7</w:t>
      </w:r>
      <w:r w:rsidR="0022708B">
        <w:rPr>
          <w:rFonts w:eastAsia="Times New Roman"/>
        </w:rPr>
        <w:noBreakHyphen/>
      </w:r>
      <w:r>
        <w:rPr>
          <w:rFonts w:eastAsia="Times New Roman"/>
        </w:rPr>
        <w:t>105 OF THE 1976 CODE DO NOT APPLY TO THIS ACT.</w:t>
      </w:r>
      <w:bookmarkEnd w:id="1"/>
    </w:p>
    <w:p w:rsidR="00E577FB" w:rsidRDefault="00E577FB" w:rsidP="00E57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577FB" w:rsidRDefault="00E577FB" w:rsidP="00E57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577FB" w:rsidRDefault="00E577FB" w:rsidP="00E57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77FB" w:rsidRDefault="00E577FB" w:rsidP="00E57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Item (f) of Section 3 of Act 1377 of 1968, as last amended by Act 308 of 2012, is further amended by adding:</w:t>
      </w:r>
    </w:p>
    <w:p w:rsidR="00E577FB" w:rsidRDefault="00E577FB" w:rsidP="00E57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77FB" w:rsidRDefault="00E577FB" w:rsidP="00E57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first sentence of Section 4 of Act 1377 of 1968, as last amended by Act 308 of 2012, is further amended to read:</w:t>
      </w:r>
    </w:p>
    <w:p w:rsidR="00E577FB" w:rsidRDefault="00E577FB" w:rsidP="00E57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77FB" w:rsidRDefault="00E577FB" w:rsidP="00E57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Notwithstanding any other provision of law, the provisions contained in Section 2</w:t>
      </w:r>
      <w:r w:rsidR="0022708B">
        <w:rPr>
          <w:rFonts w:eastAsia="Times New Roman"/>
        </w:rPr>
        <w:noBreakHyphen/>
      </w:r>
      <w:r>
        <w:rPr>
          <w:rFonts w:eastAsia="Times New Roman"/>
        </w:rPr>
        <w:t>7</w:t>
      </w:r>
      <w:r w:rsidR="0022708B">
        <w:rPr>
          <w:rFonts w:eastAsia="Times New Roman"/>
        </w:rPr>
        <w:noBreakHyphen/>
      </w:r>
      <w:r>
        <w:rPr>
          <w:rFonts w:eastAsia="Times New Roman"/>
        </w:rPr>
        <w:t>105 of the 1976 Code do not apply to the provisions contained in this act.</w:t>
      </w:r>
    </w:p>
    <w:p w:rsidR="00E577FB" w:rsidRDefault="00E577FB" w:rsidP="00E57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77FB" w:rsidRPr="00397925" w:rsidRDefault="00E577FB" w:rsidP="00E57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Funds for the projects authorized in SECTION 1 may not be released until January 1, 2016.</w:t>
      </w:r>
    </w:p>
    <w:p w:rsidR="00E577FB" w:rsidRDefault="00E577FB" w:rsidP="00E57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77FB" w:rsidRPr="00522CE0" w:rsidRDefault="0014680A" w:rsidP="00E57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This bill</w:t>
      </w:r>
      <w:r w:rsidR="00E577FB">
        <w:rPr>
          <w:rFonts w:eastAsia="Times New Roman"/>
        </w:rPr>
        <w:t xml:space="preserve"> takes effect upon approval by the Governor.</w:t>
      </w:r>
    </w:p>
    <w:p w:rsidR="00C36BBC" w:rsidRDefault="0022708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80905" w:rsidRDefault="00C80905" w:rsidP="00C80905">
      <w:pPr>
        <w:suppressAutoHyphens/>
        <w:jc w:val="both"/>
        <w:rPr>
          <w:rFonts w:eastAsia="Times New Roman"/>
        </w:rPr>
      </w:pPr>
    </w:p>
    <w:sectPr w:rsidR="00C80905" w:rsidSect="000B384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0EA7" w:rsidRDefault="00420EA7" w:rsidP="00522CE0">
      <w:r>
        <w:separator/>
      </w:r>
    </w:p>
  </w:endnote>
  <w:endnote w:type="continuationSeparator" w:id="0">
    <w:p w:rsidR="00420EA7" w:rsidRDefault="00420EA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6EE57E-71A4-4391-A7F5-D316B082A180}"/>
    <w:embedBold r:id="rId2" w:fontKey="{7C133B6B-568E-4092-A234-1392F0BB8204}"/>
  </w:font>
  <w:font w:name="Calibri">
    <w:panose1 w:val="020F0502020204030204"/>
    <w:charset w:val="00"/>
    <w:family w:val="swiss"/>
    <w:pitch w:val="variable"/>
    <w:sig w:usb0="E10002FF" w:usb1="4000ACFF" w:usb2="00000009" w:usb3="00000000" w:csb0="0000019F" w:csb1="00000000"/>
    <w:embedRegular r:id="rId3" w:fontKey="{AB57DDDF-1E6B-4105-9AB2-A5E0CDA997D4}"/>
    <w:embedBold r:id="rId4" w:fontKey="{7CAFAEB3-ED47-4856-A3F8-BD82FBED180C}"/>
  </w:font>
  <w:font w:name="Cambria">
    <w:panose1 w:val="02040503050406030204"/>
    <w:charset w:val="00"/>
    <w:family w:val="roman"/>
    <w:pitch w:val="variable"/>
    <w:sig w:usb0="E00002FF" w:usb1="400004FF" w:usb2="00000000" w:usb3="00000000" w:csb0="0000019F" w:csb1="00000000"/>
    <w:embedRegular r:id="rId5" w:fontKey="{1570AE45-B671-462A-8B13-7F4C8641DD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BBC" w:rsidRPr="00186F28" w:rsidRDefault="00186F28" w:rsidP="00186F28">
    <w:pPr>
      <w:pStyle w:val="Footer"/>
      <w:tabs>
        <w:tab w:val="clear" w:pos="4680"/>
        <w:tab w:val="clear" w:pos="9360"/>
        <w:tab w:val="center" w:pos="2995"/>
      </w:tabs>
      <w:spacing w:before="120"/>
    </w:pPr>
    <w:r>
      <w:t>[657</w:t>
    </w:r>
    <w:r w:rsidR="000B384F">
      <w:t>-</w:t>
    </w:r>
    <w:r w:rsidR="000B384F">
      <w:fldChar w:fldCharType="begin"/>
    </w:r>
    <w:r w:rsidR="000B384F">
      <w:instrText xml:space="preserve"> PAGE  \* MERGEFORMAT </w:instrText>
    </w:r>
    <w:r w:rsidR="000B384F">
      <w:fldChar w:fldCharType="separate"/>
    </w:r>
    <w:r w:rsidR="00C80905">
      <w:rPr>
        <w:noProof/>
      </w:rPr>
      <w:t>4</w:t>
    </w:r>
    <w:r w:rsidR="000B384F">
      <w:fldChar w:fldCharType="end"/>
    </w:r>
    <w:r w:rsidR="000B384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84F" w:rsidRPr="00186F28" w:rsidRDefault="000B384F" w:rsidP="00186F28">
    <w:pPr>
      <w:pStyle w:val="Footer"/>
      <w:tabs>
        <w:tab w:val="clear" w:pos="4680"/>
        <w:tab w:val="clear" w:pos="9360"/>
        <w:tab w:val="center" w:pos="2995"/>
      </w:tabs>
      <w:spacing w:before="120"/>
    </w:pPr>
    <w:r>
      <w:t>[657]</w:t>
    </w:r>
    <w:r>
      <w:tab/>
    </w:r>
    <w:r>
      <w:fldChar w:fldCharType="begin"/>
    </w:r>
    <w:r>
      <w:instrText xml:space="preserve"> PAGE  \* MERGEFORMAT </w:instrText>
    </w:r>
    <w:r>
      <w:fldChar w:fldCharType="separate"/>
    </w:r>
    <w:r w:rsidR="00C8090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0EA7" w:rsidRDefault="00420EA7" w:rsidP="00522CE0">
      <w:r>
        <w:separator/>
      </w:r>
    </w:p>
  </w:footnote>
  <w:footnote w:type="continuationSeparator" w:id="0">
    <w:p w:rsidR="00420EA7" w:rsidRDefault="00420EA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BOND.KMM.HKL"/>
    <w:docVar w:name="CoverAttorneyInitials" w:val="KMM"/>
    <w:docVar w:name="CoverAttorneyLastName" w:val="Moffitt"/>
    <w:docVar w:name="CoverBillType" w:val="b"/>
    <w:docVar w:name="CoverSenator" w:val="HKL"/>
    <w:docVar w:name="dvBillNumber" w:val="657"/>
    <w:docVar w:name="dvBillNumberPrefix" w:val="S. "/>
    <w:docVar w:name="dvOriginalBody" w:val="Senate"/>
    <w:docVar w:name="fulldraftpath" w:val="L:\S-RES\HKL\006BOND.KMM.HKL.DOCX"/>
    <w:docVar w:name="NameofBody" w:val="S"/>
    <w:docVar w:name="vgroup2" w:val="S-RES"/>
  </w:docVars>
  <w:rsids>
    <w:rsidRoot w:val="00E56C4C"/>
    <w:rsid w:val="00042AC1"/>
    <w:rsid w:val="00046516"/>
    <w:rsid w:val="0007601D"/>
    <w:rsid w:val="000B0720"/>
    <w:rsid w:val="000B384F"/>
    <w:rsid w:val="000B5EAF"/>
    <w:rsid w:val="001315B2"/>
    <w:rsid w:val="0014680A"/>
    <w:rsid w:val="00170561"/>
    <w:rsid w:val="00186AC9"/>
    <w:rsid w:val="00186F28"/>
    <w:rsid w:val="00197DF1"/>
    <w:rsid w:val="001B3DD9"/>
    <w:rsid w:val="001B7E5D"/>
    <w:rsid w:val="001D3BAC"/>
    <w:rsid w:val="00216025"/>
    <w:rsid w:val="0022708B"/>
    <w:rsid w:val="00245C4E"/>
    <w:rsid w:val="002C1321"/>
    <w:rsid w:val="002C2031"/>
    <w:rsid w:val="002C5896"/>
    <w:rsid w:val="002D3BED"/>
    <w:rsid w:val="00307C2B"/>
    <w:rsid w:val="00324510"/>
    <w:rsid w:val="00383247"/>
    <w:rsid w:val="003A4221"/>
    <w:rsid w:val="003D6E2B"/>
    <w:rsid w:val="003E7597"/>
    <w:rsid w:val="00420EA7"/>
    <w:rsid w:val="0044020F"/>
    <w:rsid w:val="00450668"/>
    <w:rsid w:val="00476235"/>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576CA"/>
    <w:rsid w:val="00765784"/>
    <w:rsid w:val="007A4390"/>
    <w:rsid w:val="007B64F4"/>
    <w:rsid w:val="007E5CB7"/>
    <w:rsid w:val="008314D2"/>
    <w:rsid w:val="008B2F42"/>
    <w:rsid w:val="008C3697"/>
    <w:rsid w:val="008E185F"/>
    <w:rsid w:val="008E3FB9"/>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94A89"/>
    <w:rsid w:val="00BA20EA"/>
    <w:rsid w:val="00BB5AFC"/>
    <w:rsid w:val="00BC0A56"/>
    <w:rsid w:val="00C36BBC"/>
    <w:rsid w:val="00C45366"/>
    <w:rsid w:val="00C57023"/>
    <w:rsid w:val="00C74052"/>
    <w:rsid w:val="00C80905"/>
    <w:rsid w:val="00CB187A"/>
    <w:rsid w:val="00CC0EC7"/>
    <w:rsid w:val="00D1088B"/>
    <w:rsid w:val="00D14DE6"/>
    <w:rsid w:val="00D156D2"/>
    <w:rsid w:val="00D35486"/>
    <w:rsid w:val="00D53E29"/>
    <w:rsid w:val="00D86943"/>
    <w:rsid w:val="00DA47B9"/>
    <w:rsid w:val="00DE5635"/>
    <w:rsid w:val="00E058D3"/>
    <w:rsid w:val="00E56C4C"/>
    <w:rsid w:val="00E577FB"/>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B09BA445-58D0-4DC7-A89F-8CDCCD717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0B384F"/>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6AF23207.dotm</Template>
  <TotalTime>0</TotalTime>
  <Pages>5</Pages>
  <Words>1488</Words>
  <Characters>8284</Characters>
  <Application>Microsoft Office Word</Application>
  <DocSecurity>0</DocSecurity>
  <Lines>209</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657 Text of Previous Version (May 14, 2015) - South Carolina Legislature Online</dc:title>
  <dc:subject/>
  <dc:creator>%USERNAME%</dc:creator>
  <cp:keywords/>
  <dc:description/>
  <cp:lastModifiedBy>Angela Hopkins</cp:lastModifiedBy>
  <cp:revision>2</cp:revision>
  <dcterms:created xsi:type="dcterms:W3CDTF">2015-05-14T16:55:00Z</dcterms:created>
  <dcterms:modified xsi:type="dcterms:W3CDTF">2015-05-14T16:55:00Z</dcterms:modified>
</cp:coreProperties>
</file>