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E37" w:rsidRPr="00522CE0" w:rsidRDefault="00725E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5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49A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D50C3">
        <w:rPr>
          <w:color w:val="000000" w:themeColor="text1"/>
          <w:u w:color="000000" w:themeColor="text1"/>
        </w:rPr>
        <w:t>TO AMEND THE CODE OF LAWS OF SOUTH CAROLINA, 1976, BY ADDING SECTION 17</w:t>
      </w:r>
      <w:r>
        <w:rPr>
          <w:color w:val="000000" w:themeColor="text1"/>
          <w:u w:color="000000" w:themeColor="text1"/>
        </w:rPr>
        <w:noBreakHyphen/>
      </w:r>
      <w:r w:rsidRPr="00BD50C3">
        <w:rPr>
          <w:color w:val="000000" w:themeColor="text1"/>
          <w:u w:color="000000" w:themeColor="text1"/>
        </w:rPr>
        <w:t>13</w:t>
      </w:r>
      <w:r>
        <w:rPr>
          <w:color w:val="000000" w:themeColor="text1"/>
          <w:u w:color="000000" w:themeColor="text1"/>
        </w:rPr>
        <w:noBreakHyphen/>
      </w:r>
      <w:r w:rsidRPr="00BD50C3">
        <w:rPr>
          <w:color w:val="000000" w:themeColor="text1"/>
          <w:u w:color="000000" w:themeColor="text1"/>
        </w:rPr>
        <w:t>180 TO DEFINE THE TERM “CELLULAR OR OTHER PORTABLE ELECTRONIC WIRELESS COMMUNICATIONS DEVICE” AND TO PROHIBIT THE SEARCH OF CELLULAR OR OTHER PORTABLE ELECTRONIC WIRELESS COMMUNICATIONS DEVICES INCIDENT TO A LAWFUL CUSTODIAL ARREST WITHOUT A SEARCH WARRANT OR WITHOUT THE EXPRESS WRITTEN PERMISSION OF THE PERSON OR OTHER LAWFUL OWNER OF THE DEVICE.</w:t>
      </w: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Be it enacted by the General Assembly of the State of South Carolina:</w:t>
      </w: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SECTION</w:t>
      </w:r>
      <w:r w:rsidRPr="00BD50C3">
        <w:rPr>
          <w:color w:val="000000" w:themeColor="text1"/>
          <w:u w:color="000000" w:themeColor="text1"/>
        </w:rPr>
        <w:tab/>
        <w:t>1.</w:t>
      </w:r>
      <w:r w:rsidRPr="00BD50C3">
        <w:rPr>
          <w:color w:val="000000" w:themeColor="text1"/>
          <w:u w:color="000000" w:themeColor="text1"/>
        </w:rPr>
        <w:tab/>
        <w:t>Chapter 13, Title 17 of the 1976 Code is amended by adding:</w:t>
      </w: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ab/>
        <w:t>“Section 17</w:t>
      </w:r>
      <w:r>
        <w:rPr>
          <w:color w:val="000000" w:themeColor="text1"/>
          <w:u w:color="000000" w:themeColor="text1"/>
        </w:rPr>
        <w:noBreakHyphen/>
      </w:r>
      <w:r w:rsidRPr="00BD50C3">
        <w:rPr>
          <w:color w:val="000000" w:themeColor="text1"/>
          <w:u w:color="000000" w:themeColor="text1"/>
        </w:rPr>
        <w:t>13</w:t>
      </w:r>
      <w:r>
        <w:rPr>
          <w:color w:val="000000" w:themeColor="text1"/>
          <w:u w:color="000000" w:themeColor="text1"/>
        </w:rPr>
        <w:noBreakHyphen/>
      </w:r>
      <w:r w:rsidRPr="00BD50C3">
        <w:rPr>
          <w:color w:val="000000" w:themeColor="text1"/>
          <w:u w:color="000000" w:themeColor="text1"/>
        </w:rPr>
        <w:t>180.</w:t>
      </w:r>
      <w:r w:rsidRPr="00BD50C3">
        <w:rPr>
          <w:color w:val="000000" w:themeColor="text1"/>
          <w:u w:color="000000" w:themeColor="text1"/>
        </w:rPr>
        <w:tab/>
        <w:t>(A)</w:t>
      </w:r>
      <w:r w:rsidRPr="00BD50C3">
        <w:rPr>
          <w:color w:val="000000" w:themeColor="text1"/>
          <w:u w:color="000000" w:themeColor="text1"/>
        </w:rPr>
        <w:tab/>
        <w:t xml:space="preserve">As used in this section, </w:t>
      </w:r>
      <w:r w:rsidRPr="009E15D8">
        <w:rPr>
          <w:color w:val="000000" w:themeColor="text1"/>
          <w:u w:color="000000" w:themeColor="text1"/>
        </w:rPr>
        <w:t>‘</w:t>
      </w:r>
      <w:r w:rsidRPr="00BD50C3">
        <w:rPr>
          <w:color w:val="000000" w:themeColor="text1"/>
          <w:u w:color="000000" w:themeColor="text1"/>
        </w:rPr>
        <w:t>cellular or other portable electronic wireless communications device</w:t>
      </w:r>
      <w:r w:rsidRPr="009E15D8">
        <w:rPr>
          <w:color w:val="000000" w:themeColor="text1"/>
          <w:u w:color="000000" w:themeColor="text1"/>
        </w:rPr>
        <w:t>’</w:t>
      </w:r>
      <w:r w:rsidRPr="00BD50C3">
        <w:rPr>
          <w:color w:val="000000" w:themeColor="text1"/>
          <w:u w:color="000000" w:themeColor="text1"/>
        </w:rPr>
        <w:t xml:space="preserve"> means a moveable or transportable device that is capable of creating, receiving, accessing, or storing electronic data or communications and includes, but is not limited to, cellular</w:t>
      </w:r>
      <w:r>
        <w:rPr>
          <w:color w:val="000000" w:themeColor="text1"/>
          <w:u w:color="000000" w:themeColor="text1"/>
        </w:rPr>
        <w:t xml:space="preserve"> telephones or </w:t>
      </w:r>
      <w:r w:rsidRPr="009E15D8">
        <w:rPr>
          <w:color w:val="000000" w:themeColor="text1"/>
          <w:u w:color="000000" w:themeColor="text1"/>
        </w:rPr>
        <w:t>‘</w:t>
      </w:r>
      <w:r>
        <w:rPr>
          <w:color w:val="000000" w:themeColor="text1"/>
          <w:u w:color="000000" w:themeColor="text1"/>
        </w:rPr>
        <w:t>smart phones</w:t>
      </w:r>
      <w:r w:rsidRPr="009E15D8">
        <w:rPr>
          <w:color w:val="000000" w:themeColor="text1"/>
          <w:u w:color="000000" w:themeColor="text1"/>
        </w:rPr>
        <w:t>’</w:t>
      </w:r>
      <w:r>
        <w:rPr>
          <w:color w:val="000000" w:themeColor="text1"/>
          <w:u w:color="000000" w:themeColor="text1"/>
        </w:rPr>
        <w:t>.</w:t>
      </w: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ab/>
        <w:t>(B)</w:t>
      </w:r>
      <w:r w:rsidRPr="00BD50C3">
        <w:rPr>
          <w:color w:val="000000" w:themeColor="text1"/>
          <w:u w:color="000000" w:themeColor="text1"/>
        </w:rPr>
        <w:tab/>
        <w:t>Notwithstanding another provision of law, information contained or stored in a cellular or other portable electronic wireless communications device is not subject to a search by a law enforcement officer incident to a lawful custodial arrest except pursuant to the provisions of Section 17</w:t>
      </w:r>
      <w:r>
        <w:rPr>
          <w:color w:val="000000" w:themeColor="text1"/>
          <w:u w:color="000000" w:themeColor="text1"/>
        </w:rPr>
        <w:noBreakHyphen/>
      </w:r>
      <w:r w:rsidRPr="00BD50C3">
        <w:rPr>
          <w:color w:val="000000" w:themeColor="text1"/>
          <w:u w:color="000000" w:themeColor="text1"/>
        </w:rPr>
        <w:t>13</w:t>
      </w:r>
      <w:r>
        <w:rPr>
          <w:color w:val="000000" w:themeColor="text1"/>
          <w:u w:color="000000" w:themeColor="text1"/>
        </w:rPr>
        <w:noBreakHyphen/>
      </w:r>
      <w:r w:rsidRPr="00BD50C3">
        <w:rPr>
          <w:color w:val="000000" w:themeColor="text1"/>
          <w:u w:color="000000" w:themeColor="text1"/>
        </w:rPr>
        <w:t xml:space="preserve">140 providing for the issuance, execution, and return of a </w:t>
      </w:r>
      <w:r w:rsidRPr="00BD50C3">
        <w:rPr>
          <w:color w:val="000000" w:themeColor="text1"/>
          <w:u w:color="000000" w:themeColor="text1"/>
        </w:rPr>
        <w:lastRenderedPageBreak/>
        <w:t>search warrant or pursuant to the express written consent of the person subject to the lawful custodial arrest or other lawful owner of the device.”</w:t>
      </w: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SECTION</w:t>
      </w:r>
      <w:r w:rsidRPr="00BD50C3">
        <w:rPr>
          <w:color w:val="000000" w:themeColor="text1"/>
          <w:u w:color="000000" w:themeColor="text1"/>
        </w:rPr>
        <w:tab/>
        <w:t>2.</w:t>
      </w:r>
      <w:r w:rsidRPr="00BD50C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4F15" w:rsidRPr="00BD50C3" w:rsidRDefault="00B74F15" w:rsidP="00B7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SECTION</w:t>
      </w:r>
      <w:r w:rsidRPr="00BD50C3">
        <w:rPr>
          <w:color w:val="000000" w:themeColor="text1"/>
          <w:u w:color="000000" w:themeColor="text1"/>
        </w:rPr>
        <w:tab/>
        <w:t>3.</w:t>
      </w:r>
      <w:r w:rsidRPr="00BD50C3">
        <w:rPr>
          <w:color w:val="000000" w:themeColor="text1"/>
          <w:u w:color="000000" w:themeColor="text1"/>
        </w:rPr>
        <w:tab/>
        <w:t>This act takes effect upon approval by the Governor.</w:t>
      </w:r>
    </w:p>
    <w:p w:rsidR="0050793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25E37" w:rsidRDefault="00725E37" w:rsidP="00725E37">
      <w:pPr>
        <w:suppressAutoHyphens/>
        <w:jc w:val="both"/>
        <w:rPr>
          <w:rFonts w:eastAsia="Times New Roman"/>
        </w:rPr>
      </w:pPr>
    </w:p>
    <w:sectPr w:rsidR="00725E37" w:rsidSect="00725E3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9AB" w:rsidRDefault="001249AB" w:rsidP="00522CE0">
      <w:r>
        <w:separator/>
      </w:r>
    </w:p>
  </w:endnote>
  <w:endnote w:type="continuationSeparator" w:id="0">
    <w:p w:rsidR="001249AB" w:rsidRDefault="001249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98412F-2CCE-4B12-8331-13BD8239C022}"/>
    <w:embedBold r:id="rId2" w:fontKey="{30613F92-2830-42D2-B966-E2347AF9DC0F}"/>
  </w:font>
  <w:font w:name="Calibri">
    <w:panose1 w:val="020F0502020204030204"/>
    <w:charset w:val="00"/>
    <w:family w:val="swiss"/>
    <w:pitch w:val="variable"/>
    <w:sig w:usb0="E10002FF" w:usb1="4000ACFF" w:usb2="00000009" w:usb3="00000000" w:csb0="0000019F" w:csb1="00000000"/>
    <w:embedRegular r:id="rId3" w:fontKey="{E42FFA66-605B-43F9-89F2-53B1BF37C6D4}"/>
  </w:font>
  <w:font w:name="Cambria">
    <w:panose1 w:val="02040503050406030204"/>
    <w:charset w:val="00"/>
    <w:family w:val="roman"/>
    <w:pitch w:val="variable"/>
    <w:sig w:usb0="E00002FF" w:usb1="400004FF" w:usb2="00000000" w:usb3="00000000" w:csb0="0000019F" w:csb1="00000000"/>
    <w:embedRegular r:id="rId4" w:fontKey="{35D943C1-1F02-46DC-9432-052C6B7C0C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35" w:rsidRPr="00725E37" w:rsidRDefault="00725E37" w:rsidP="00725E37">
    <w:pPr>
      <w:pStyle w:val="Footer"/>
      <w:tabs>
        <w:tab w:val="clear" w:pos="4680"/>
        <w:tab w:val="clear" w:pos="9360"/>
        <w:tab w:val="center" w:pos="2995"/>
      </w:tabs>
      <w:spacing w:before="120"/>
    </w:pPr>
    <w:r>
      <w:t>[90]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9AB" w:rsidRDefault="001249AB" w:rsidP="00522CE0">
      <w:r>
        <w:separator/>
      </w:r>
    </w:p>
  </w:footnote>
  <w:footnote w:type="continuationSeparator" w:id="0">
    <w:p w:rsidR="001249AB" w:rsidRDefault="001249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ELL.LS.LB"/>
    <w:docVar w:name="CoverAttorneyInitials" w:val="LS"/>
    <w:docVar w:name="CoverAttorneyLastName" w:val="Simpson"/>
    <w:docVar w:name="CoverBillType" w:val="b"/>
    <w:docVar w:name="CoverSenator" w:val="LB"/>
    <w:docVar w:name="dvBillNumber" w:val="90"/>
    <w:docVar w:name="dvBillNumberPrefix" w:val="S. "/>
    <w:docVar w:name="dvOriginalBody" w:val="Senate"/>
    <w:docVar w:name="fulldraftpath" w:val="L:\S-RES\LB\008CELL.LS.LB.DOCX"/>
    <w:docVar w:name="NameofBody" w:val="S"/>
    <w:docVar w:name="vgroup2" w:val="S-RES"/>
  </w:docVars>
  <w:rsids>
    <w:rsidRoot w:val="001249AB"/>
    <w:rsid w:val="00042AC1"/>
    <w:rsid w:val="00046516"/>
    <w:rsid w:val="00061071"/>
    <w:rsid w:val="0007601D"/>
    <w:rsid w:val="000B0720"/>
    <w:rsid w:val="000B5EAF"/>
    <w:rsid w:val="001249AB"/>
    <w:rsid w:val="00170561"/>
    <w:rsid w:val="00186AC9"/>
    <w:rsid w:val="00197DF1"/>
    <w:rsid w:val="001B3DD9"/>
    <w:rsid w:val="001B7E5D"/>
    <w:rsid w:val="001D3BAC"/>
    <w:rsid w:val="00216025"/>
    <w:rsid w:val="00245C4E"/>
    <w:rsid w:val="002C1321"/>
    <w:rsid w:val="002C5896"/>
    <w:rsid w:val="002D3BED"/>
    <w:rsid w:val="00307C2B"/>
    <w:rsid w:val="00383247"/>
    <w:rsid w:val="003D0C92"/>
    <w:rsid w:val="003D6E2B"/>
    <w:rsid w:val="003E7597"/>
    <w:rsid w:val="0044020F"/>
    <w:rsid w:val="00450668"/>
    <w:rsid w:val="004813A2"/>
    <w:rsid w:val="004952FA"/>
    <w:rsid w:val="004B6A22"/>
    <w:rsid w:val="004D7F37"/>
    <w:rsid w:val="00507935"/>
    <w:rsid w:val="00522CE0"/>
    <w:rsid w:val="00565148"/>
    <w:rsid w:val="00570403"/>
    <w:rsid w:val="00593361"/>
    <w:rsid w:val="005A413B"/>
    <w:rsid w:val="005A5017"/>
    <w:rsid w:val="005A648C"/>
    <w:rsid w:val="005F1745"/>
    <w:rsid w:val="006A1802"/>
    <w:rsid w:val="006C74EA"/>
    <w:rsid w:val="00720D40"/>
    <w:rsid w:val="00725E37"/>
    <w:rsid w:val="007318D4"/>
    <w:rsid w:val="00765784"/>
    <w:rsid w:val="00791428"/>
    <w:rsid w:val="007A4390"/>
    <w:rsid w:val="007E5CB7"/>
    <w:rsid w:val="008314D2"/>
    <w:rsid w:val="00874FE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4F15"/>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EF4D93"/>
    <w:rsid w:val="00F00DA2"/>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A8EE70B-2682-4FBB-9AC7-7EFBC2781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367</Words>
  <Characters>1955</Characters>
  <Application>Microsoft Office Word</Application>
  <DocSecurity>0</DocSecurity>
  <Lines>58</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 Text of Previous Version (Dec. 3, 2014) - South Carolina Legislature Online</dc:title>
  <dc:subject/>
  <dc:creator>LeslieSimpson</dc:creator>
  <cp:keywords/>
  <dc:description/>
  <cp:lastModifiedBy>N Cumfer</cp:lastModifiedBy>
  <cp:revision>2</cp:revision>
  <dcterms:created xsi:type="dcterms:W3CDTF">2014-12-03T19:42:00Z</dcterms:created>
  <dcterms:modified xsi:type="dcterms:W3CDTF">2014-12-03T19:42:00Z</dcterms:modified>
</cp:coreProperties>
</file>