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Pr="0093756E" w:rsidRDefault="0093756E" w:rsidP="0093756E">
      <w:pPr>
        <w:tabs>
          <w:tab w:val="right" w:pos="5933"/>
        </w:tabs>
        <w:suppressAutoHyphens/>
        <w:jc w:val="both"/>
        <w:rPr>
          <w:rFonts w:eastAsia="Times New Roman"/>
        </w:rPr>
      </w:pPr>
      <w:r>
        <w:rPr>
          <w:rFonts w:eastAsia="Times New Roman"/>
        </w:rPr>
        <w:tab/>
      </w:r>
      <w:r>
        <w:rPr>
          <w:rFonts w:eastAsia="Times New Roman"/>
          <w:b/>
          <w:sz w:val="36"/>
        </w:rPr>
        <w:t>S. 913</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Default="0093756E" w:rsidP="00CA4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Davis, Hembree, Fair and Malloy</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93756E" w:rsidRPr="0093756E"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Pr="0093756E"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913) to amend Section 30-4-50 of the South Carolina Code of Laws, 1976, relating to the Freedom of Information Act, to include law enforcement vehicle mounted video, etc., respectfully</w:t>
      </w:r>
    </w:p>
    <w:p w:rsidR="0093756E" w:rsidRPr="0093756E"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35E0">
        <w:rPr>
          <w:rFonts w:eastAsia="Times New Roman"/>
          <w:szCs w:val="20"/>
        </w:rPr>
        <w:t>Amend the bill, as and if amended, by deleting all after the enacting words and inserting:</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rFonts w:eastAsia="Times New Roman"/>
          <w:szCs w:val="20"/>
        </w:rPr>
        <w:tab/>
      </w:r>
      <w:r w:rsidRPr="008335E0">
        <w:rPr>
          <w:rFonts w:eastAsia="Times New Roman"/>
          <w:szCs w:val="20"/>
        </w:rPr>
        <w:t>/</w:t>
      </w:r>
      <w:r w:rsidR="00CA4805">
        <w:rPr>
          <w:rFonts w:eastAsia="Times New Roman"/>
          <w:szCs w:val="20"/>
        </w:rPr>
        <w:tab/>
      </w:r>
      <w:r w:rsidRPr="008335E0">
        <w:t>SECTION</w:t>
      </w:r>
      <w:r w:rsidRPr="008335E0">
        <w:tab/>
        <w:t>1.</w:t>
      </w:r>
      <w:r w:rsidRPr="008335E0">
        <w:tab/>
        <w:t xml:space="preserve">Article 5, </w:t>
      </w:r>
      <w:r w:rsidRPr="008335E0">
        <w:rPr>
          <w:szCs w:val="24"/>
        </w:rPr>
        <w:t>Chapter 23, Title 1 of the 1976 Code is amended by adding:</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t>“Section 1</w:t>
      </w:r>
      <w:r w:rsidRPr="008335E0">
        <w:rPr>
          <w:szCs w:val="24"/>
        </w:rPr>
        <w:noBreakHyphen/>
        <w:t>23</w:t>
      </w:r>
      <w:r w:rsidRPr="008335E0">
        <w:rPr>
          <w:szCs w:val="24"/>
        </w:rPr>
        <w:noBreakHyphen/>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w:t>
      </w:r>
      <w:r w:rsidRPr="008335E0">
        <w:lastRenderedPageBreak/>
        <w:t>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judge’s or hearing officer’s spouse or guest, may accept an invitation to, and attend, a judicial</w:t>
      </w:r>
      <w:r w:rsidRPr="008335E0">
        <w:noBreakHyphen/>
        <w:t>related or bar</w:t>
      </w:r>
      <w:r w:rsidRPr="008335E0">
        <w:noBreakHyphen/>
        <w:t>related function, or an activity devoted to the improvement of the law, the legal system, or the administration of justice.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(D)</w:t>
      </w:r>
      <w:r w:rsidRPr="008335E0">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(E)</w:t>
      </w:r>
      <w:r w:rsidRPr="008335E0">
        <w:tab/>
        <w:t xml:space="preserve">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w:t>
      </w:r>
      <w:r w:rsidRPr="008335E0">
        <w:lastRenderedPageBreak/>
        <w:t>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8335E0">
        <w:noBreakHyphen/>
        <w:t>4</w:t>
      </w:r>
      <w:r w:rsidRPr="008335E0">
        <w:noBreakHyphen/>
        <w:t>30 or an order of the court relating to Section 30</w:t>
      </w:r>
      <w:r w:rsidRPr="008335E0">
        <w:noBreakHyphen/>
        <w:t>4</w:t>
      </w:r>
      <w:r w:rsidRPr="008335E0">
        <w:noBreakHyphen/>
        <w:t>30.  The administrative law judge also may award attorney’s fees pursuant to Section 30</w:t>
      </w:r>
      <w:r w:rsidRPr="008335E0">
        <w:noBreakHyphen/>
        <w:t>4</w:t>
      </w:r>
      <w:r w:rsidRPr="008335E0">
        <w:noBreakHyphen/>
        <w:t>110.</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(F)</w:t>
      </w:r>
      <w:r w:rsidRPr="008335E0">
        <w:tab/>
        <w:t>This section does not apply to data from a video or audio recording made by a law enforcement vehicle mounted recording device or dashboard camera.”</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335E0">
        <w:t>SECTION</w:t>
      </w:r>
      <w:r w:rsidRPr="008335E0">
        <w:tab/>
        <w:t>2.</w:t>
      </w:r>
      <w:r w:rsidRPr="008335E0">
        <w:tab/>
        <w:t>Section 1</w:t>
      </w:r>
      <w:r w:rsidRPr="008335E0">
        <w:noBreakHyphen/>
        <w:t>23</w:t>
      </w:r>
      <w:r w:rsidRPr="008335E0">
        <w:noBreakHyphen/>
        <w:t>500 of the 1976 Code is amended to read: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1</w:t>
      </w:r>
      <w:r w:rsidRPr="008335E0">
        <w:noBreakHyphen/>
        <w:t>23</w:t>
      </w:r>
      <w:r w:rsidRPr="008335E0">
        <w:noBreakHyphen/>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 of Title 8, the Administrative Law Court is considered part of the unified judicial system.</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Pr>
          <w:szCs w:val="36"/>
        </w:rPr>
        <w:tab/>
      </w:r>
      <w:r w:rsidRPr="008335E0">
        <w:rPr>
          <w:szCs w:val="36"/>
        </w:rPr>
        <w:t>SECTION</w:t>
      </w:r>
      <w:r w:rsidRPr="008335E0">
        <w:rPr>
          <w:szCs w:val="36"/>
        </w:rPr>
        <w:tab/>
        <w:t>3.</w:t>
      </w:r>
      <w:r w:rsidRPr="008335E0">
        <w:rPr>
          <w:szCs w:val="36"/>
        </w:rPr>
        <w:tab/>
        <w:t>Section 30</w:t>
      </w:r>
      <w:r w:rsidRPr="008335E0">
        <w:rPr>
          <w:szCs w:val="36"/>
        </w:rPr>
        <w:noBreakHyphen/>
        <w:t>4</w:t>
      </w:r>
      <w:r w:rsidRPr="008335E0">
        <w:rPr>
          <w:szCs w:val="36"/>
        </w:rPr>
        <w:noBreakHyphen/>
        <w:t>30 of the 1976 Code is amended to read: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rPr>
      </w:pPr>
      <w:r w:rsidRPr="008335E0">
        <w:rPr>
          <w:szCs w:val="36"/>
        </w:rPr>
        <w:tab/>
        <w:t>“Section 30</w:t>
      </w:r>
      <w:r w:rsidRPr="008335E0">
        <w:rPr>
          <w:szCs w:val="36"/>
        </w:rPr>
        <w:noBreakHyphen/>
        <w:t>4</w:t>
      </w:r>
      <w:r w:rsidRPr="008335E0">
        <w:rPr>
          <w:szCs w:val="36"/>
        </w:rPr>
        <w:noBreakHyphen/>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 </w:t>
      </w:r>
      <w:r w:rsidRPr="008335E0">
        <w:rPr>
          <w:szCs w:val="36"/>
          <w:u w:val="single"/>
        </w:rPr>
        <w:t xml:space="preserve">  </w:t>
      </w:r>
      <w:r w:rsidRPr="008335E0">
        <w:rPr>
          <w:szCs w:val="36"/>
        </w:rPr>
        <w:t>public record of a public body, except as otherwise provided by Section 30</w:t>
      </w:r>
      <w:r w:rsidRPr="008335E0">
        <w:rPr>
          <w:szCs w:val="36"/>
        </w:rPr>
        <w:noBreakHyphen/>
        <w:t>4</w:t>
      </w:r>
      <w:r w:rsidRPr="008335E0">
        <w:rPr>
          <w:szCs w:val="36"/>
        </w:rPr>
        <w:noBreakHyphen/>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 xml:space="preserve">The public body may establish and collect reasonable fees not to exceed the actual cost of the search, </w:t>
      </w:r>
      <w:r w:rsidRPr="008335E0">
        <w:rPr>
          <w:szCs w:val="36"/>
          <w:u w:val="single"/>
        </w:rPr>
        <w:lastRenderedPageBreak/>
        <w:t>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Pr="008335E0">
        <w:rPr>
          <w:szCs w:val="36"/>
          <w:u w:val="single"/>
        </w:rPr>
        <w:noBreakHyphen/>
        <w:t>five percent of the total reasonably anticipated cost for reproduction of the records may be required prior to the public body searching for or making copies of records</w:t>
      </w:r>
      <w:r w:rsidRPr="008335E0">
        <w:rPr>
          <w:szCs w:val="36"/>
        </w:rPr>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Pr="008335E0">
        <w:rPr>
          <w:u w:val="single"/>
        </w:rPr>
        <w:noBreakHyphen/>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w:t>
      </w:r>
      <w:r w:rsidRPr="008335E0">
        <w:lastRenderedPageBreak/>
        <w:t xml:space="preserve">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Pr="008335E0">
        <w:rPr>
          <w:u w:val="single"/>
        </w:rPr>
        <w:noBreakHyphen/>
        <w:t>4</w:t>
      </w:r>
      <w:r w:rsidRPr="008335E0">
        <w:rPr>
          <w:u w:val="single"/>
        </w:rPr>
        <w:noBreakHyphen/>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Pr="008335E0">
        <w:rPr>
          <w:u w:val="single"/>
        </w:rPr>
        <w:noBreakHyphen/>
        <w:t>exempt records or information.  Exemptions from disclosure as set forth in Section 30</w:t>
      </w:r>
      <w:r w:rsidRPr="008335E0">
        <w:rPr>
          <w:u w:val="single"/>
        </w:rPr>
        <w:noBreakHyphen/>
        <w:t>4</w:t>
      </w:r>
      <w:r w:rsidRPr="008335E0">
        <w:rPr>
          <w:u w:val="single"/>
        </w:rPr>
        <w:noBreakHyphen/>
        <w:t>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Pr="008335E0">
        <w:rPr>
          <w:u w:val="single"/>
        </w:rPr>
        <w:noBreakHyphen/>
        <w:t>4</w:t>
      </w:r>
      <w:r w:rsidRPr="008335E0">
        <w:rPr>
          <w:u w:val="single"/>
        </w:rPr>
        <w:noBreakHyphen/>
        <w:t>40 or other state or federal laws,</w:t>
      </w:r>
      <w:r w:rsidRPr="008335E0">
        <w:t xml:space="preserve"> without the requestor being required to make a written request to inspect or copy the records when the requestor appears in person:</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(1)</w:t>
      </w:r>
      <w:r w:rsidRPr="008335E0">
        <w:tab/>
        <w:t>minutes of the meetings of the public body for the preceding six months;</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(2)</w:t>
      </w:r>
      <w:r w:rsidRPr="008335E0">
        <w:tab/>
        <w:t>all reports identified in Section 30</w:t>
      </w:r>
      <w:r w:rsidRPr="008335E0">
        <w:noBreakHyphen/>
        <w:t>4</w:t>
      </w:r>
      <w:r w:rsidRPr="008335E0">
        <w:noBreakHyphen/>
        <w:t>50(A)(8) for at least the fourteen</w:t>
      </w:r>
      <w:r w:rsidRPr="008335E0">
        <w:noBreakHyphen/>
        <w:t xml:space="preserve">day period before the current day;  </w:t>
      </w:r>
      <w:r w:rsidRPr="008335E0">
        <w:rPr>
          <w:strike/>
        </w:rPr>
        <w:t>and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 xml:space="preserve">a </w:t>
      </w:r>
      <w:r w:rsidRPr="008335E0">
        <w:t>jail, detention center, or prison for the preceding three months</w:t>
      </w:r>
      <w:r w:rsidRPr="008335E0">
        <w:rPr>
          <w:u w:val="single"/>
        </w:rPr>
        <w:t>; and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lastRenderedPageBreak/>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Pr="008335E0">
        <w:rPr>
          <w:szCs w:val="24"/>
          <w:u w:val="single"/>
        </w:rPr>
        <w:noBreakHyphen/>
        <w:t>month period.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335E0">
        <w:t>SECTION</w:t>
      </w:r>
      <w:r w:rsidRPr="008335E0">
        <w:tab/>
        <w:t>4.</w:t>
      </w:r>
      <w:r w:rsidRPr="008335E0">
        <w:tab/>
        <w:t>Section 30</w:t>
      </w:r>
      <w:r w:rsidRPr="008335E0">
        <w:noBreakHyphen/>
        <w:t>4</w:t>
      </w:r>
      <w:r w:rsidRPr="008335E0">
        <w:noBreakHyphen/>
        <w:t>100 of the 1976 Code is amended to read: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30</w:t>
      </w:r>
      <w:r w:rsidRPr="008335E0">
        <w:noBreakHyphen/>
        <w:t>4</w:t>
      </w:r>
      <w:r w:rsidRPr="008335E0">
        <w:noBreakHyphen/>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Pr="008335E0">
        <w:rPr>
          <w:u w:val="single"/>
        </w:rPr>
        <w:noBreakHyphen/>
        <w:t>4</w:t>
      </w:r>
      <w:r w:rsidRPr="008335E0">
        <w:rPr>
          <w:u w:val="single"/>
        </w:rPr>
        <w:noBreakHyphen/>
        <w:t>30 or challenges to exemption under Section 30</w:t>
      </w:r>
      <w:r w:rsidRPr="008335E0">
        <w:rPr>
          <w:u w:val="single"/>
        </w:rPr>
        <w:noBreakHyphen/>
        <w:t>4</w:t>
      </w:r>
      <w:r w:rsidRPr="008335E0">
        <w:rPr>
          <w:u w:val="single"/>
        </w:rPr>
        <w:noBreakHyphen/>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Pr="008335E0">
        <w:rPr>
          <w:u w:val="single"/>
        </w:rPr>
        <w:noBreakHyphen/>
        <w:t>4</w:t>
      </w:r>
      <w:r w:rsidRPr="008335E0">
        <w:rPr>
          <w:u w:val="single"/>
        </w:rPr>
        <w:noBreakHyphen/>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attorney’s fees or an appropriate portion </w:t>
      </w:r>
      <w:r w:rsidRPr="008335E0">
        <w:rPr>
          <w:strike/>
        </w:rPr>
        <w:t>thereof</w:t>
      </w:r>
      <w:r w:rsidRPr="008335E0">
        <w:t xml:space="preserve"> </w:t>
      </w:r>
      <w:r w:rsidRPr="008335E0">
        <w:rPr>
          <w:u w:val="single"/>
        </w:rPr>
        <w:t>of those attorney’s fees</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335E0">
        <w:t>SECTION</w:t>
      </w:r>
      <w:r w:rsidRPr="008335E0">
        <w:tab/>
        <w:t>5.</w:t>
      </w:r>
      <w:r w:rsidRPr="008335E0">
        <w:tab/>
        <w:t>Section 30</w:t>
      </w:r>
      <w:r w:rsidRPr="008335E0">
        <w:noBreakHyphen/>
        <w:t>4</w:t>
      </w:r>
      <w:r w:rsidRPr="008335E0">
        <w:noBreakHyphen/>
        <w:t>110 of the 1976 Code is amended to read: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ab/>
        <w:t>“Section 30</w:t>
      </w:r>
      <w:r w:rsidRPr="008335E0">
        <w:noBreakHyphen/>
        <w:t>4</w:t>
      </w:r>
      <w:r w:rsidRPr="008335E0">
        <w:noBreakHyphen/>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lastRenderedPageBreak/>
        <w:tab/>
      </w:r>
      <w:r w:rsidRPr="008335E0">
        <w:rPr>
          <w:szCs w:val="24"/>
          <w:u w:val="single"/>
        </w:rPr>
        <w:t>(A)</w:t>
      </w:r>
      <w:r w:rsidRPr="008335E0">
        <w:rPr>
          <w:szCs w:val="24"/>
        </w:rPr>
        <w:tab/>
      </w:r>
      <w:r w:rsidRPr="008335E0">
        <w:rPr>
          <w:szCs w:val="24"/>
          <w:u w:val="single"/>
        </w:rPr>
        <w:t>The Office of Freedom of Information Act Review has exclusive jurisdiction over all cases, except cases involving data from a video or audio recording made by a law enforcement vehicle mounted recording device or dashboard camera where the circuit court has exclusive jurisdiction, arising from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subject only to appellate review consistent with Section 1</w:t>
      </w:r>
      <w:r w:rsidRPr="008335E0">
        <w:rPr>
          <w:szCs w:val="24"/>
          <w:u w:val="single"/>
        </w:rPr>
        <w:noBreakHyphen/>
        <w:t>23</w:t>
      </w:r>
      <w:r w:rsidRPr="008335E0">
        <w:rPr>
          <w:szCs w:val="24"/>
          <w:u w:val="single"/>
        </w:rPr>
        <w:noBreakHyphen/>
        <w:t>380.  A person aggrieved by a violation of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may file a request for a hearing before the Office of Freedom of Information Act Review within one year after the occurrence of the alleged violation.</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Pr="008335E0">
        <w:rPr>
          <w:szCs w:val="24"/>
          <w:u w:val="single"/>
        </w:rPr>
        <w:noBreakHyphen/>
        <w:t>23</w:t>
      </w:r>
      <w:r w:rsidRPr="008335E0">
        <w:rPr>
          <w:szCs w:val="24"/>
          <w:u w:val="single"/>
        </w:rPr>
        <w:noBreakHyphen/>
        <w:t>665 in the following instances:</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Pr="008335E0">
        <w:rPr>
          <w:szCs w:val="24"/>
          <w:u w:val="single"/>
        </w:rPr>
        <w:noBreakHyphen/>
        <w:t>4</w:t>
      </w:r>
      <w:r w:rsidRPr="008335E0">
        <w:rPr>
          <w:szCs w:val="24"/>
          <w:u w:val="single"/>
        </w:rPr>
        <w:noBreakHyphen/>
        <w:t>30 when the public body from which the records are requested fails to comply with the time limits provided in Section 30</w:t>
      </w:r>
      <w:r w:rsidRPr="008335E0">
        <w:rPr>
          <w:szCs w:val="24"/>
          <w:u w:val="single"/>
        </w:rPr>
        <w:noBreakHyphen/>
        <w:t>4</w:t>
      </w:r>
      <w:r w:rsidRPr="008335E0">
        <w:rPr>
          <w:szCs w:val="24"/>
          <w:u w:val="single"/>
        </w:rPr>
        <w:noBreakHyphen/>
        <w:t>30(C),</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Pr="008335E0">
        <w:rPr>
          <w:szCs w:val="24"/>
          <w:u w:val="single"/>
        </w:rPr>
        <w:noBreakHyphen/>
        <w:t>4</w:t>
      </w:r>
      <w:r w:rsidRPr="008335E0">
        <w:rPr>
          <w:szCs w:val="24"/>
          <w:u w:val="single"/>
        </w:rPr>
        <w:noBreakHyphen/>
        <w:t>30, and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body’s determination that the requested information is not a public record under Section 30</w:t>
      </w:r>
      <w:r w:rsidRPr="008335E0">
        <w:rPr>
          <w:szCs w:val="24"/>
          <w:u w:val="single"/>
        </w:rPr>
        <w:noBreakHyphen/>
        <w:t>4</w:t>
      </w:r>
      <w:r w:rsidRPr="008335E0">
        <w:rPr>
          <w:szCs w:val="24"/>
          <w:u w:val="single"/>
        </w:rPr>
        <w:noBreakHyphen/>
        <w:t>20(c), or that the requested information is exempt from disclosure under Section 30</w:t>
      </w:r>
      <w:r w:rsidRPr="008335E0">
        <w:rPr>
          <w:szCs w:val="24"/>
          <w:u w:val="single"/>
        </w:rPr>
        <w:noBreakHyphen/>
        <w:t>4</w:t>
      </w:r>
      <w:r w:rsidRPr="008335E0">
        <w:rPr>
          <w:szCs w:val="24"/>
          <w:u w:val="single"/>
        </w:rPr>
        <w:noBreakHyphen/>
        <w:t>40.</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Pr="008335E0">
        <w:rPr>
          <w:szCs w:val="24"/>
          <w:u w:val="single"/>
        </w:rPr>
        <w:noBreakHyphen/>
        <w:t>23</w:t>
      </w:r>
      <w:r w:rsidRPr="008335E0">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Pr="008335E0">
        <w:rPr>
          <w:szCs w:val="24"/>
          <w:u w:val="single"/>
        </w:rPr>
        <w:noBreakHyphen/>
        <w:t>4</w:t>
      </w:r>
      <w:r w:rsidRPr="008335E0">
        <w:rPr>
          <w:szCs w:val="24"/>
          <w:u w:val="single"/>
        </w:rPr>
        <w:noBreakHyphen/>
        <w:t>40(a)(1), (2), (4), (5), (9), (14), (15), or (19), a person or entity with a specific interest in the underlying records or information shall have the right to request a hearing with the Office of Freedom of Information Act Review or to intervene in an action previously filed.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(2)</w:t>
      </w:r>
      <w:r w:rsidRPr="008335E0">
        <w:tab/>
      </w:r>
      <w:r w:rsidRPr="008335E0">
        <w:rPr>
          <w:u w:val="single"/>
        </w:rPr>
        <w:t>actual or compensatory damages, or</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(3)</w:t>
      </w:r>
      <w:r w:rsidRPr="008335E0">
        <w:tab/>
      </w:r>
      <w:r w:rsidRPr="008335E0">
        <w:rPr>
          <w:u w:val="single"/>
        </w:rPr>
        <w:t>reasonable attorney’s fees and other costs of litigation specific to the request, unless otherwise barred by a finding of good faith pursuant to Section 1</w:t>
      </w:r>
      <w:r w:rsidRPr="008335E0">
        <w:rPr>
          <w:u w:val="single"/>
        </w:rPr>
        <w:noBreakHyphen/>
        <w:t>23</w:t>
      </w:r>
      <w:r w:rsidRPr="008335E0">
        <w:rPr>
          <w:u w:val="single"/>
        </w:rPr>
        <w:noBreakHyphen/>
        <w:t>665(E).</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lastRenderedPageBreak/>
        <w:tab/>
      </w:r>
      <w:r w:rsidRPr="008335E0">
        <w:rPr>
          <w:u w:val="single"/>
        </w:rPr>
        <w:t>(F)</w:t>
      </w:r>
      <w:r w:rsidRPr="008335E0">
        <w:tab/>
      </w:r>
      <w:r w:rsidRPr="008335E0">
        <w:rPr>
          <w:u w:val="single"/>
        </w:rPr>
        <w:t>If the person or entity prevails in part, he may be awarded reasonable attorney’s fees or other costs of litigation specific to the request, or an appropriate portion thereof, unless otherwise barred.</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Pr="008335E0">
        <w:rPr>
          <w:u w:val="single"/>
        </w:rPr>
        <w:noBreakHyphen/>
        <w:t>23</w:t>
      </w:r>
      <w:r w:rsidRPr="008335E0">
        <w:rPr>
          <w:u w:val="single"/>
        </w:rPr>
        <w:noBreakHyphen/>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Pr="008335E0">
        <w:rPr>
          <w:u w:val="single"/>
        </w:rPr>
        <w:noBreakHyphen/>
        <w:t>23</w:t>
      </w:r>
      <w:r w:rsidRPr="008335E0">
        <w:rPr>
          <w:u w:val="single"/>
        </w:rPr>
        <w:noBreakHyphen/>
        <w:t>610 and the South Carolina Appellate Court Rules.</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335E0">
        <w:t>SECTION</w:t>
      </w:r>
      <w:r w:rsidRPr="008335E0">
        <w:tab/>
        <w:t>6.</w:t>
      </w:r>
      <w:r w:rsidRPr="008335E0">
        <w:tab/>
        <w:t>Section 30</w:t>
      </w:r>
      <w:r w:rsidRPr="008335E0">
        <w:noBreakHyphen/>
        <w:t>2</w:t>
      </w:r>
      <w:r w:rsidRPr="008335E0">
        <w:noBreakHyphen/>
        <w:t>50 of the 1976 Code is amended to read:</w:t>
      </w:r>
    </w:p>
    <w:p w:rsidR="0093756E" w:rsidRPr="008335E0" w:rsidRDefault="0093756E" w:rsidP="009375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Pr="008335E0">
        <w:rPr>
          <w:rStyle w:val="apple-converted-space"/>
          <w:sz w:val="22"/>
          <w:szCs w:val="22"/>
        </w:rPr>
        <w:noBreakHyphen/>
        <w:t>2</w:t>
      </w:r>
      <w:r w:rsidRPr="008335E0">
        <w:rPr>
          <w:rStyle w:val="apple-converted-space"/>
          <w:sz w:val="22"/>
          <w:szCs w:val="22"/>
        </w:rPr>
        <w:noBreakHyphen/>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3756E" w:rsidRPr="008335E0" w:rsidRDefault="0093756E" w:rsidP="009375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3756E" w:rsidRPr="008335E0" w:rsidRDefault="0093756E" w:rsidP="009375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3756E" w:rsidRPr="008335E0" w:rsidRDefault="0093756E" w:rsidP="009375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lastRenderedPageBreak/>
        <w:tab/>
      </w:r>
      <w:r w:rsidRPr="008335E0">
        <w:t>SECTION</w:t>
      </w:r>
      <w:r w:rsidRPr="008335E0">
        <w:tab/>
        <w:t>7.</w:t>
      </w:r>
      <w:r w:rsidRPr="008335E0">
        <w:tab/>
      </w:r>
      <w:r w:rsidRPr="008335E0">
        <w:rPr>
          <w:snapToGrid w:val="0"/>
        </w:rPr>
        <w:t>This act takes effect on October 1, 2016</w:t>
      </w:r>
      <w:r w:rsidRPr="008335E0">
        <w:t>. /</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35E0">
        <w:rPr>
          <w:rFonts w:eastAsia="Times New Roman"/>
          <w:szCs w:val="20"/>
        </w:rPr>
        <w:t>Renumber sections to conform.</w:t>
      </w:r>
    </w:p>
    <w:p w:rsidR="0093756E"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35E0">
        <w:rPr>
          <w:rFonts w:eastAsia="Times New Roman"/>
          <w:szCs w:val="20"/>
        </w:rPr>
        <w:t>Amend title to conform.</w:t>
      </w:r>
    </w:p>
    <w:p w:rsidR="0093756E" w:rsidRPr="008335E0"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93756E" w:rsidRPr="0093756E" w:rsidRDefault="0093756E" w:rsidP="0093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756E" w:rsidRDefault="00937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756E"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E62D43"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1.</w:t>
      </w:r>
      <w:r w:rsidRPr="0055485F">
        <w:rPr>
          <w:rFonts w:eastAsia="Times New Roman"/>
          <w:snapToGrid w:val="0"/>
          <w:szCs w:val="20"/>
        </w:rPr>
        <w:tab/>
        <w:t>Section 30-4-50 of the 1976 Code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“Section 30-4-50.</w:t>
      </w:r>
      <w:r w:rsidRPr="0055485F">
        <w:rPr>
          <w:rFonts w:eastAsia="Times New Roman"/>
          <w:snapToGrid w:val="0"/>
          <w:szCs w:val="20"/>
        </w:rPr>
        <w:tab/>
        <w:t>(A)</w:t>
      </w:r>
      <w:r w:rsidRPr="0055485F">
        <w:rPr>
          <w:rFonts w:eastAsia="Times New Roman"/>
          <w:snapToGrid w:val="0"/>
          <w:szCs w:val="20"/>
        </w:rPr>
        <w:tab/>
        <w:t>Without limiting the meaning of other sections of this chapter, the following categories of information are specifically made public information subject to the restrictions and limitations of Sections 30-4-20, 30-4-40, and 30-4-70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w:t>
      </w:r>
      <w:r w:rsidRPr="0055485F">
        <w:rPr>
          <w:rFonts w:eastAsia="Times New Roman"/>
          <w:snapToGrid w:val="0"/>
          <w:szCs w:val="20"/>
        </w:rPr>
        <w:tab/>
        <w:t>the names, sex, race, title, and dates of employment of all employees and officers of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administrative staff manuals and instructions to staff that affect a member of the public;</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t>final opinions, including concurring and dissenting opinions, as well as orders, made in the adjudication of cases;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those statements of policy and interpretations of policy, statute, and the Constitution which have been adopted by the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written planning policies and goals and final planning decisions;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(6)</w:t>
      </w:r>
      <w:r w:rsidRPr="0055485F">
        <w:rPr>
          <w:rFonts w:eastAsia="Times New Roman"/>
          <w:snapToGrid w:val="0"/>
          <w:szCs w:val="20"/>
        </w:rPr>
        <w:tab/>
        <w:t>information in or taken from any account, voucher, or contract dealing with the receipt or expenditure of public or other funds by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the minutes of all proceedings of all public bodies and all votes at such proceedings, with the exception of all such minutes and votes taken at meetings closed to the public pursuant to Section 30</w:t>
      </w:r>
      <w:r w:rsidRPr="0055485F">
        <w:rPr>
          <w:rFonts w:eastAsia="Times New Roman"/>
          <w:snapToGrid w:val="0"/>
          <w:szCs w:val="20"/>
        </w:rPr>
        <w:noBreakHyphen/>
        <w:t>4</w:t>
      </w:r>
      <w:r w:rsidRPr="0055485F">
        <w:rPr>
          <w:rFonts w:eastAsia="Times New Roman"/>
          <w:snapToGrid w:val="0"/>
          <w:szCs w:val="20"/>
        </w:rPr>
        <w:noBreakHyphen/>
        <w:t>70;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r>
      <w:r w:rsidRPr="0055485F">
        <w:rPr>
          <w:rFonts w:eastAsia="Times New Roman"/>
          <w:snapToGrid w:val="0"/>
          <w:szCs w:val="2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The court may order the recording data not be disclosed upon a showing by clear and convincing evidence that the recording is exempt from disclosure as specified in Section 30-4-40(a)(3)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30-4-40(a)(3).</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A court order to withhold the release of recording data under this section must specify a definite time period for the withholding of the release of the recording data and must include the court’s findings.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A copy of the order shall be made available to the person requesting the release of the recording data.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(10)</w:t>
      </w:r>
      <w:r w:rsidRPr="0055485F">
        <w:rPr>
          <w:rFonts w:eastAsia="Times New Roman"/>
          <w:snapToGrid w:val="0"/>
          <w:szCs w:val="20"/>
        </w:rPr>
        <w:tab/>
        <w:t>statistical and other empirical findings considered by the Legislative Audit Council in the development of an audit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 xml:space="preserve">No information contained in a police incident report or in an employee salary schedule revealed in response to a request pursuant to this chapter may be utilized for commercial solicitation.  Also, </w:t>
      </w:r>
      <w:r w:rsidRPr="0055485F">
        <w:rPr>
          <w:rFonts w:eastAsia="Times New Roman"/>
          <w:snapToGrid w:val="0"/>
          <w:szCs w:val="20"/>
        </w:rPr>
        <w:lastRenderedPageBreak/>
        <w:t>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2.</w:t>
      </w:r>
      <w:r w:rsidRPr="0055485F">
        <w:rPr>
          <w:rFonts w:eastAsia="Times New Roman"/>
          <w:snapToGrid w:val="0"/>
          <w:szCs w:val="20"/>
        </w:rPr>
        <w:tab/>
        <w:t xml:space="preserve">Section 30-4-40 of the 1976 </w:t>
      </w:r>
      <w:r>
        <w:rPr>
          <w:rFonts w:eastAsia="Times New Roman"/>
          <w:snapToGrid w:val="0"/>
          <w:szCs w:val="20"/>
        </w:rPr>
        <w:t>C</w:t>
      </w:r>
      <w:r w:rsidRPr="0055485F">
        <w:rPr>
          <w:rFonts w:eastAsia="Times New Roman"/>
          <w:snapToGrid w:val="0"/>
          <w:szCs w:val="20"/>
        </w:rPr>
        <w:t>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485F">
        <w:rPr>
          <w:rFonts w:eastAsia="Times New Roman"/>
          <w:snapToGrid w:val="0"/>
          <w:szCs w:val="20"/>
        </w:rPr>
        <w:tab/>
        <w:t>“Section 30-4-40.</w:t>
      </w:r>
      <w:r w:rsidRPr="0055485F">
        <w:rPr>
          <w:rFonts w:eastAsia="Times New Roman"/>
          <w:snapToGrid w:val="0"/>
          <w:szCs w:val="20"/>
        </w:rPr>
        <w:tab/>
      </w:r>
      <w:r w:rsidRPr="0055485F">
        <w:t>(a)</w:t>
      </w:r>
      <w:r w:rsidRPr="0055485F">
        <w:tab/>
        <w:t>A public body may but is not required to exempt from disclosure the following information: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rFonts w:eastAsia="Times New Roman"/>
          <w:strike/>
          <w:snapToGrid w:val="0"/>
          <w:szCs w:val="20"/>
        </w:rPr>
        <w:t xml:space="preserve"> and</w:t>
      </w:r>
      <w:r w:rsidRPr="0055485F">
        <w:rPr>
          <w:rFonts w:eastAsia="Times New Roman"/>
          <w:snapToGrid w:val="0"/>
          <w:szCs w:val="20"/>
          <w:u w:val="single"/>
        </w:rPr>
        <w:t>,</w:t>
      </w:r>
      <w:r w:rsidRPr="0055485F">
        <w:rPr>
          <w:rFonts w:eastAsia="Times New Roman"/>
          <w:snapToGrid w:val="0"/>
          <w:szCs w:val="20"/>
        </w:rPr>
        <w:t xml:space="preserve"> information relating to public records which include the name, address, and telephone number or other such information of an individual or individuals who are handicapped or disabled when the information is requested for person</w:t>
      </w:r>
      <w:r w:rsidRPr="0055485F">
        <w:rPr>
          <w:rFonts w:eastAsia="Times New Roman"/>
          <w:snapToGrid w:val="0"/>
          <w:szCs w:val="20"/>
        </w:rPr>
        <w:noBreakHyphen/>
        <w:t>to</w:t>
      </w:r>
      <w:r w:rsidRPr="0055485F">
        <w:rPr>
          <w:rFonts w:eastAsia="Times New Roman"/>
          <w:snapToGrid w:val="0"/>
          <w:szCs w:val="20"/>
        </w:rPr>
        <w:noBreakHyphen/>
        <w:t>person commercial solicitation of handicapped persons solely by virtue of their handicap</w:t>
      </w:r>
      <w:r w:rsidRPr="0055485F">
        <w:rPr>
          <w:rFonts w:eastAsia="Times New Roman"/>
          <w:snapToGrid w:val="0"/>
          <w:szCs w:val="20"/>
          <w:u w:val="single"/>
        </w:rPr>
        <w:t>, and any audio recording of the final statements of a dying victim in a call to 911 emergency services.  Any audio of the victim’s statements must be redacted prior to the release of the recording unless the privacy interest is waived by the victim’s next of kin</w:t>
      </w:r>
      <w:r w:rsidRPr="0055485F">
        <w:rPr>
          <w:rFonts w:eastAsia="Times New Roman"/>
          <w:snapToGrid w:val="0"/>
          <w:szCs w:val="20"/>
        </w:rPr>
        <w:t>.  This provision must not be interpreted to restrict access by the public and press to information contained in public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r>
      <w:r w:rsidRPr="0055485F">
        <w:rPr>
          <w:rFonts w:eastAsia="Times New Roman"/>
          <w:strike/>
          <w:snapToGrid w:val="0"/>
          <w:szCs w:val="20"/>
        </w:rPr>
        <w:t>Records of law enforcement and public safety agencies not otherwise available by state and federal law that were compiled in the process of detecting and investigating crime if the disclosure of the information would harm the agency by: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lastRenderedPageBreak/>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(A)</w:t>
      </w:r>
      <w:r w:rsidRPr="0055485F">
        <w:rPr>
          <w:rFonts w:eastAsia="Times New Roman"/>
          <w:snapToGrid w:val="0"/>
          <w:szCs w:val="20"/>
        </w:rPr>
        <w:tab/>
      </w:r>
      <w:r w:rsidRPr="0055485F">
        <w:rPr>
          <w:rFonts w:eastAsia="Times New Roman"/>
          <w:strike/>
          <w:snapToGrid w:val="0"/>
          <w:szCs w:val="20"/>
        </w:rPr>
        <w:t>disclosing identity of informants not otherwise known;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(B)</w:t>
      </w:r>
      <w:r w:rsidRPr="0055485F">
        <w:rPr>
          <w:rFonts w:eastAsia="Times New Roman"/>
          <w:snapToGrid w:val="0"/>
          <w:szCs w:val="20"/>
        </w:rPr>
        <w:tab/>
      </w:r>
      <w:r w:rsidRPr="0055485F">
        <w:rPr>
          <w:rFonts w:eastAsia="Times New Roman"/>
          <w:strike/>
          <w:snapToGrid w:val="0"/>
          <w:szCs w:val="20"/>
        </w:rPr>
        <w:t>the premature release of information to be used in a prospective law enforcement action;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(C)</w:t>
      </w:r>
      <w:r w:rsidRPr="0055485F">
        <w:rPr>
          <w:rFonts w:eastAsia="Times New Roman"/>
          <w:snapToGrid w:val="0"/>
          <w:szCs w:val="20"/>
        </w:rPr>
        <w:tab/>
      </w:r>
      <w:r w:rsidRPr="0055485F">
        <w:rPr>
          <w:rFonts w:eastAsia="Times New Roman"/>
          <w:strike/>
          <w:snapToGrid w:val="0"/>
          <w:szCs w:val="20"/>
        </w:rPr>
        <w:t>disclosing investigatory techniques not otherwise known outside the government;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(D)</w:t>
      </w:r>
      <w:r w:rsidRPr="0055485F">
        <w:rPr>
          <w:rFonts w:eastAsia="Times New Roman"/>
          <w:snapToGrid w:val="0"/>
          <w:szCs w:val="20"/>
        </w:rPr>
        <w:tab/>
      </w:r>
      <w:r w:rsidRPr="0055485F">
        <w:rPr>
          <w:rFonts w:eastAsia="Times New Roman"/>
          <w:strike/>
          <w:snapToGrid w:val="0"/>
          <w:szCs w:val="20"/>
        </w:rPr>
        <w:t>by endangering the life, health, or property of any person; or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(E)</w:t>
      </w:r>
      <w:r w:rsidRPr="0055485F">
        <w:rPr>
          <w:rFonts w:eastAsia="Times New Roman"/>
          <w:snapToGrid w:val="0"/>
          <w:szCs w:val="20"/>
        </w:rPr>
        <w:tab/>
      </w:r>
      <w:r w:rsidRPr="0055485F">
        <w:rPr>
          <w:rFonts w:eastAsia="Times New Roman"/>
          <w:strike/>
          <w:snapToGrid w:val="0"/>
          <w:szCs w:val="20"/>
        </w:rPr>
        <w:t>disclosing any contents of intercepted wire, oral, or electronic communications not otherwise disclosed during a trial</w:t>
      </w:r>
      <w:r w:rsidRPr="0055485F">
        <w:rPr>
          <w:rFonts w:eastAsia="Times New Roman"/>
          <w:snapToGrid w:val="0"/>
          <w:szCs w:val="20"/>
        </w:rPr>
        <w:t xml:space="preserve"> </w:t>
      </w:r>
      <w:r w:rsidRPr="0055485F">
        <w:rPr>
          <w:rFonts w:eastAsia="Times New Roman"/>
          <w:snapToGrid w:val="0"/>
          <w:szCs w:val="20"/>
          <w:u w:val="single"/>
        </w:rPr>
        <w:t>Records, video or audio recordings, or other information compiled for law enforcement purposes, but only to the extent that the production of such law enforcement records or information:</w:t>
      </w:r>
      <w:r w:rsidRPr="0055485F">
        <w:rPr>
          <w:rFonts w:eastAsia="Times New Roman"/>
          <w:snapToGrid w:val="0"/>
          <w:szCs w:val="20"/>
        </w:rPr>
        <w:t xml:space="preserve"> </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would interfere with</w:t>
      </w:r>
      <w:r>
        <w:rPr>
          <w:rFonts w:eastAsia="Times New Roman"/>
          <w:snapToGrid w:val="0"/>
          <w:szCs w:val="20"/>
          <w:u w:val="single"/>
        </w:rPr>
        <w:t xml:space="preserve"> a</w:t>
      </w:r>
      <w:r w:rsidRPr="0055485F">
        <w:rPr>
          <w:rFonts w:eastAsia="Times New Roman"/>
          <w:snapToGrid w:val="0"/>
          <w:szCs w:val="20"/>
          <w:u w:val="single"/>
        </w:rPr>
        <w:t xml:space="preserve"> prospective law enforcement proceeding;</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would deprive a person of a right to a fair trial or an impartial adjudication;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would constitute an unreasonable invasion of personal privacy;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would disclose the identity of a co</w:t>
      </w:r>
      <w:r>
        <w:rPr>
          <w:rFonts w:eastAsia="Times New Roman"/>
          <w:snapToGrid w:val="0"/>
          <w:szCs w:val="20"/>
          <w:u w:val="single"/>
        </w:rPr>
        <w:t>nfidential source, including a s</w:t>
      </w:r>
      <w:r w:rsidRPr="0055485F">
        <w:rPr>
          <w:rFonts w:eastAsia="Times New Roman"/>
          <w:snapToGrid w:val="0"/>
          <w:szCs w:val="20"/>
          <w:u w:val="single"/>
        </w:rPr>
        <w:t>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(E)</w:t>
      </w:r>
      <w:r w:rsidRPr="0055485F">
        <w:rPr>
          <w:rFonts w:eastAsia="Times New Roman"/>
          <w:snapToGrid w:val="0"/>
          <w:szCs w:val="20"/>
        </w:rPr>
        <w:tab/>
      </w:r>
      <w:r w:rsidRPr="0055485F">
        <w:rPr>
          <w:rFonts w:eastAsia="Times New Roman"/>
          <w:snapToGrid w:val="0"/>
          <w:szCs w:val="2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(F)</w:t>
      </w:r>
      <w:r w:rsidRPr="0055485F">
        <w:rPr>
          <w:rFonts w:eastAsia="Times New Roman"/>
          <w:snapToGrid w:val="0"/>
          <w:szCs w:val="20"/>
        </w:rPr>
        <w:tab/>
      </w:r>
      <w:r w:rsidRPr="0055485F">
        <w:rPr>
          <w:rFonts w:eastAsia="Times New Roman"/>
          <w:snapToGrid w:val="0"/>
          <w:szCs w:val="20"/>
          <w:u w:val="single"/>
        </w:rPr>
        <w:t>would endanger the life or physical safety of any individual;</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(G)</w:t>
      </w:r>
      <w:r w:rsidRPr="0055485F">
        <w:rPr>
          <w:rFonts w:eastAsia="Times New Roman"/>
          <w:snapToGrid w:val="0"/>
          <w:szCs w:val="20"/>
        </w:rPr>
        <w:tab/>
      </w:r>
      <w:r w:rsidRPr="0055485F">
        <w:rPr>
          <w:rFonts w:eastAsia="Times New Roman"/>
          <w:snapToGrid w:val="0"/>
          <w:szCs w:val="20"/>
          <w:u w:val="single"/>
        </w:rPr>
        <w:t>would disclose any contents of intercepted wire, oral, or electronic communications not otherwise disclosed during a trial</w:t>
      </w:r>
      <w:r w:rsidRPr="0055485F">
        <w:rPr>
          <w:rFonts w:eastAsia="Times New Roman"/>
          <w:snapToGrid w:val="0"/>
          <w:szCs w:val="20"/>
        </w:rPr>
        <w: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Matters specifically exempted from disclosure by statute or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Documents of and documents incidental to proposed contractual arrangements and documents of and documents incidental to proposed sales or purchases of property; however: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these documents are not exempt from disclosure once a contract is entered into or the property is sold or purchased except as otherwise provided in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 xml:space="preserve">a contract for the sale or purchase of real estate shall remain exempt from disclosure until the deed is executed, but this </w:t>
      </w:r>
      <w:r w:rsidRPr="0055485F">
        <w:rPr>
          <w:rFonts w:eastAsia="Times New Roman"/>
          <w:snapToGrid w:val="0"/>
          <w:szCs w:val="20"/>
        </w:rPr>
        <w:lastRenderedPageBreak/>
        <w:t>exemption applies only to those contracts of sale or purchase where the execution of the deed occurs within twelve months from the date of sale or purchase;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confidential proprietary information provided to a public body for economic development or contract negotiations purposes is not required to be disclosed.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All compensation paid by public bodies except as follows: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For those persons receiving compensation of fifty thousand dollars or more annually, for all part</w:t>
      </w:r>
      <w:r w:rsidRPr="0055485F">
        <w:rPr>
          <w:rFonts w:eastAsia="Times New Roman"/>
          <w:snapToGrid w:val="0"/>
          <w:szCs w:val="20"/>
        </w:rPr>
        <w:noBreakHyphen/>
        <w:t>time employees, for any other persons who are paid honoraria or other compensation for special appearances, performances, or the like, and for employees at the level of agency or department head, the exact compensation of each person or employee;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For classified employees not subject to item (A) above who receive compensation of thirty thousand dollars or less annually, the salary schedule showing the compensation range for that classification including longevity steps, where applicable;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(D)</w:t>
      </w:r>
      <w:r w:rsidRPr="0055485F">
        <w:rPr>
          <w:rFonts w:eastAsia="Times New Roman"/>
          <w:snapToGrid w:val="0"/>
          <w:szCs w:val="2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w:t>
      </w:r>
      <w:r w:rsidR="00DF6873">
        <w:rPr>
          <w:rFonts w:eastAsia="Times New Roman"/>
          <w:snapToGrid w:val="0"/>
          <w:szCs w:val="20"/>
        </w:rPr>
        <w:t>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(E)</w:t>
      </w:r>
      <w:r w:rsidRPr="0055485F">
        <w:rPr>
          <w:rFonts w:eastAsia="Times New Roman"/>
          <w:snapToGrid w:val="0"/>
          <w:szCs w:val="20"/>
        </w:rPr>
        <w:tab/>
        <w:t>For purposes of thi</w:t>
      </w:r>
      <w:r>
        <w:rPr>
          <w:rFonts w:eastAsia="Times New Roman"/>
          <w:snapToGrid w:val="0"/>
          <w:szCs w:val="20"/>
        </w:rPr>
        <w:t>s subsection (6), ‘agency head’ or ‘department head’</w:t>
      </w:r>
      <w:r w:rsidRPr="0055485F">
        <w:rPr>
          <w:rFonts w:eastAsia="Times New Roman"/>
          <w:snapToGrid w:val="0"/>
          <w:szCs w:val="20"/>
        </w:rPr>
        <w:t xml:space="preserve"> means any person who has authority and responsibility for any department of any institution, board, commission, council, division, bureau, center, school, hospital, or other facility that is a unit of a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Correspondence or work products of legal counsel for a public body and any other material that would violate attorney</w:t>
      </w:r>
      <w:r w:rsidRPr="0055485F">
        <w:rPr>
          <w:rFonts w:eastAsia="Times New Roman"/>
          <w:snapToGrid w:val="0"/>
          <w:szCs w:val="20"/>
        </w:rPr>
        <w:noBreakHyphen/>
        <w:t>client relationships.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w:t>
      </w:r>
      <w:r w:rsidRPr="0055485F">
        <w:rPr>
          <w:rFonts w:eastAsia="Times New Roman"/>
          <w:snapToGrid w:val="0"/>
          <w:szCs w:val="20"/>
        </w:rPr>
        <w:lastRenderedPageBreak/>
        <w:t>otherwise considered to be public information under the provisions of this chapter and not specifically exempted by any other provisions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 offer to attract an industry or business to invest or locate in the offeror’s jurisdiction is accepted by the industry or business to whom the offer was made; and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the public announcement of the project or finalization of any incentive agreement, whichever occurs later.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(10)</w:t>
      </w:r>
      <w:r w:rsidRPr="0055485F">
        <w:rPr>
          <w:rFonts w:eastAsia="Times New Roman"/>
          <w:snapToGrid w:val="0"/>
          <w:szCs w:val="2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(11)</w:t>
      </w:r>
      <w:r w:rsidRPr="0055485F">
        <w:rPr>
          <w:rFonts w:eastAsia="Times New Roman"/>
          <w:snapToGrid w:val="0"/>
          <w:szCs w:val="20"/>
        </w:rPr>
        <w:tab/>
        <w:t xml:space="preserve">Information relative to the identity of the maker of a gift to a public body if the maker specifies that his making of the gift must be anonymous and that his identity must not be revealed as a condition of making the gift.  </w:t>
      </w:r>
      <w:r>
        <w:rPr>
          <w:rFonts w:eastAsia="Times New Roman"/>
          <w:snapToGrid w:val="0"/>
          <w:szCs w:val="20"/>
        </w:rPr>
        <w:t>For the purposes of this item, ‘gift to a public body’</w:t>
      </w:r>
      <w:r w:rsidRPr="0055485F">
        <w:rPr>
          <w:rFonts w:eastAsia="Times New Roman"/>
          <w:snapToGrid w:val="0"/>
          <w:szCs w:val="20"/>
        </w:rPr>
        <w:t xml:space="preserve"> includes, but is not limited to, gifts to any of the state</w:t>
      </w:r>
      <w:r w:rsidRPr="0055485F">
        <w:rPr>
          <w:rFonts w:eastAsia="Times New Roman"/>
          <w:snapToGrid w:val="0"/>
          <w:szCs w:val="20"/>
        </w:rPr>
        <w:noBreakHyphen/>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(12)</w:t>
      </w:r>
      <w:r w:rsidRPr="0055485F">
        <w:rPr>
          <w:rFonts w:eastAsia="Times New Roman"/>
          <w:snapToGrid w:val="0"/>
          <w:szCs w:val="20"/>
        </w:rPr>
        <w:tab/>
        <w:t>Records exempt pursuant to Section 9</w:t>
      </w:r>
      <w:r w:rsidRPr="0055485F">
        <w:rPr>
          <w:rFonts w:eastAsia="Times New Roman"/>
          <w:snapToGrid w:val="0"/>
          <w:szCs w:val="20"/>
        </w:rPr>
        <w:noBreakHyphen/>
        <w:t>16</w:t>
      </w:r>
      <w:r w:rsidRPr="0055485F">
        <w:rPr>
          <w:rFonts w:eastAsia="Times New Roman"/>
          <w:snapToGrid w:val="0"/>
          <w:szCs w:val="20"/>
        </w:rPr>
        <w:noBreakHyphen/>
        <w:t>80(B) and 9</w:t>
      </w:r>
      <w:r w:rsidRPr="0055485F">
        <w:rPr>
          <w:rFonts w:eastAsia="Times New Roman"/>
          <w:snapToGrid w:val="0"/>
          <w:szCs w:val="20"/>
        </w:rPr>
        <w:noBreakHyphen/>
        <w:t>16</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(13)</w:t>
      </w:r>
      <w:r w:rsidRPr="0055485F">
        <w:rPr>
          <w:rFonts w:eastAsia="Times New Roman"/>
          <w:snapToGrid w:val="0"/>
          <w:szCs w:val="20"/>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w:t>
      </w:r>
      <w:r w:rsidRPr="0055485F">
        <w:rPr>
          <w:rFonts w:eastAsia="Times New Roman"/>
          <w:snapToGrid w:val="0"/>
          <w:szCs w:val="20"/>
        </w:rPr>
        <w:lastRenderedPageBreak/>
        <w:t>considered for a position.</w:t>
      </w:r>
      <w:r>
        <w:rPr>
          <w:rFonts w:eastAsia="Times New Roman"/>
          <w:snapToGrid w:val="0"/>
          <w:szCs w:val="20"/>
        </w:rPr>
        <w:t xml:space="preserve">  For the purpose of this item ‘</w:t>
      </w:r>
      <w:r w:rsidRPr="0055485F">
        <w:rPr>
          <w:rFonts w:eastAsia="Times New Roman"/>
          <w:snapToGrid w:val="0"/>
          <w:szCs w:val="20"/>
        </w:rPr>
        <w:t xml:space="preserve">materials relating to not fewer </w:t>
      </w:r>
      <w:r>
        <w:rPr>
          <w:rFonts w:eastAsia="Times New Roman"/>
          <w:snapToGrid w:val="0"/>
          <w:szCs w:val="20"/>
        </w:rPr>
        <w:t>than the final three applicants’</w:t>
      </w:r>
      <w:r w:rsidRPr="0055485F">
        <w:rPr>
          <w:rFonts w:eastAsia="Times New Roman"/>
          <w:snapToGrid w:val="0"/>
          <w:szCs w:val="20"/>
        </w:rPr>
        <w:t xml:space="preserve"> do not include an applicant’s income tax returns, medical records, social security number, or information otherwise exempt from disclosure by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(14)(A)</w:t>
      </w:r>
      <w:r w:rsidRPr="0055485F">
        <w:rPr>
          <w:rFonts w:eastAsia="Times New Roman"/>
          <w:snapToGrid w:val="0"/>
          <w:szCs w:val="2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The exemptions in this item do not extend to the institution’s financial or administrative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(15)</w:t>
      </w:r>
      <w:r w:rsidRPr="0055485F">
        <w:rPr>
          <w:rFonts w:eastAsia="Times New Roman"/>
          <w:snapToGrid w:val="0"/>
          <w:szCs w:val="2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(16)</w:t>
      </w:r>
      <w:r w:rsidRPr="0055485F">
        <w:rPr>
          <w:rFonts w:eastAsia="Times New Roman"/>
          <w:snapToGrid w:val="0"/>
          <w:szCs w:val="20"/>
        </w:rPr>
        <w:tab/>
        <w:t>Records exempt pursuant to Sections 59</w:t>
      </w:r>
      <w:r w:rsidRPr="0055485F">
        <w:rPr>
          <w:rFonts w:eastAsia="Times New Roman"/>
          <w:snapToGrid w:val="0"/>
          <w:szCs w:val="20"/>
        </w:rPr>
        <w:noBreakHyphen/>
        <w:t>153</w:t>
      </w:r>
      <w:r w:rsidRPr="0055485F">
        <w:rPr>
          <w:rFonts w:eastAsia="Times New Roman"/>
          <w:snapToGrid w:val="0"/>
          <w:szCs w:val="20"/>
        </w:rPr>
        <w:noBreakHyphen/>
        <w:t>80(B) and 59</w:t>
      </w:r>
      <w:r w:rsidRPr="0055485F">
        <w:rPr>
          <w:rFonts w:eastAsia="Times New Roman"/>
          <w:snapToGrid w:val="0"/>
          <w:szCs w:val="20"/>
        </w:rPr>
        <w:noBreakHyphen/>
        <w:t>153</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(17)</w:t>
      </w:r>
      <w:r w:rsidRPr="0055485F">
        <w:rPr>
          <w:rFonts w:eastAsia="Times New Roman"/>
          <w:snapToGrid w:val="0"/>
          <w:szCs w:val="20"/>
        </w:rPr>
        <w:tab/>
        <w:t>Structural bridge plans or designs unless: (a) the release is necessary for procurement purposes; or (b) the plans or designs are the subject of a negligence action, an action set forth in Section 15</w:t>
      </w:r>
      <w:r w:rsidRPr="0055485F">
        <w:rPr>
          <w:rFonts w:eastAsia="Times New Roman"/>
          <w:snapToGrid w:val="0"/>
          <w:szCs w:val="20"/>
        </w:rPr>
        <w:noBreakHyphen/>
        <w:t>3</w:t>
      </w:r>
      <w:r w:rsidRPr="0055485F">
        <w:rPr>
          <w:rFonts w:eastAsia="Times New Roman"/>
          <w:snapToGrid w:val="0"/>
          <w:szCs w:val="20"/>
        </w:rPr>
        <w:noBreakHyphen/>
        <w:t>530, or an action brought pursuant to Chapter 78 of Title 15, and the request is made pursuant to a judicial order.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(18)</w:t>
      </w:r>
      <w:r w:rsidRPr="0055485F">
        <w:rPr>
          <w:rFonts w:eastAsia="Times New Roman"/>
          <w:snapToGrid w:val="0"/>
          <w:szCs w:val="20"/>
        </w:rPr>
        <w:tab/>
        <w:t xml:space="preserve">Photographs, videos, and other visual images, and audio recordings of and related to the performance of an autopsy, except that the photographs, videos, images, or recordings may be viewed </w:t>
      </w:r>
      <w:r w:rsidRPr="0055485F">
        <w:rPr>
          <w:rFonts w:eastAsia="Times New Roman"/>
          <w:snapToGrid w:val="0"/>
          <w:szCs w:val="20"/>
        </w:rPr>
        <w:lastRenderedPageBreak/>
        <w:t>and used by the persons identified in Section 17</w:t>
      </w:r>
      <w:r w:rsidRPr="0055485F">
        <w:rPr>
          <w:rFonts w:eastAsia="Times New Roman"/>
          <w:snapToGrid w:val="0"/>
          <w:szCs w:val="20"/>
        </w:rPr>
        <w:noBreakHyphen/>
        <w:t>5</w:t>
      </w:r>
      <w:r w:rsidRPr="0055485F">
        <w:rPr>
          <w:rFonts w:eastAsia="Times New Roman"/>
          <w:snapToGrid w:val="0"/>
          <w:szCs w:val="20"/>
        </w:rPr>
        <w:noBreakHyphen/>
        <w:t>535 for the purposes contemplated or provided for in that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(19)</w:t>
      </w:r>
      <w:r w:rsidRPr="0055485F">
        <w:rPr>
          <w:rFonts w:eastAsia="Times New Roman"/>
          <w:snapToGrid w:val="0"/>
          <w:szCs w:val="20"/>
        </w:rPr>
        <w:tab/>
        <w:t>Private investment and other proprietary financial data provided to the Venture Capital Authority by a designated investor group or an investor as those terms are defined by Section 11</w:t>
      </w:r>
      <w:r w:rsidRPr="0055485F">
        <w:rPr>
          <w:rFonts w:eastAsia="Times New Roman"/>
          <w:snapToGrid w:val="0"/>
          <w:szCs w:val="20"/>
        </w:rPr>
        <w:noBreakHyphen/>
        <w:t>45</w:t>
      </w:r>
      <w:r w:rsidRPr="0055485F">
        <w:rPr>
          <w:rFonts w:eastAsia="Times New Roman"/>
          <w:snapToGrid w:val="0"/>
          <w:szCs w:val="20"/>
        </w:rPr>
        <w:noBreakHyphen/>
        <w:t>30.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If any public record contains material which is not exempt under subsection (a) of this section, the public body shall separate the exempt and nonexempt material and make the nonexempt material available in accordance with the requirements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(c)</w:t>
      </w:r>
      <w:r w:rsidRPr="0055485F">
        <w:rPr>
          <w:rFonts w:eastAsia="Times New Roman"/>
          <w:snapToGrid w:val="0"/>
          <w:szCs w:val="20"/>
        </w:rPr>
        <w:tab/>
        <w:t>Information identified in accordance with the provisions of Section 30</w:t>
      </w:r>
      <w:r w:rsidRPr="0055485F">
        <w:rPr>
          <w:rFonts w:eastAsia="Times New Roman"/>
          <w:snapToGrid w:val="0"/>
          <w:szCs w:val="20"/>
        </w:rPr>
        <w:noBreakHyphen/>
        <w:t>4</w:t>
      </w:r>
      <w:r w:rsidRPr="0055485F">
        <w:rPr>
          <w:rFonts w:eastAsia="Times New Roman"/>
          <w:snapToGrid w:val="0"/>
          <w:szCs w:val="20"/>
        </w:rPr>
        <w:noBreakHyphen/>
        <w:t>45 is exempt from disclosure except as provided therein and pursuant to regulations promulgated in accordance with this chapter.  Sections 30</w:t>
      </w:r>
      <w:r w:rsidRPr="0055485F">
        <w:rPr>
          <w:rFonts w:eastAsia="Times New Roman"/>
          <w:snapToGrid w:val="0"/>
          <w:szCs w:val="20"/>
        </w:rPr>
        <w:noBreakHyphen/>
        <w:t>4</w:t>
      </w:r>
      <w:r w:rsidRPr="0055485F">
        <w:rPr>
          <w:rFonts w:eastAsia="Times New Roman"/>
          <w:snapToGrid w:val="0"/>
          <w:szCs w:val="20"/>
        </w:rPr>
        <w:noBreakHyphen/>
        <w:t>30, 30</w:t>
      </w:r>
      <w:r w:rsidRPr="0055485F">
        <w:rPr>
          <w:rFonts w:eastAsia="Times New Roman"/>
          <w:snapToGrid w:val="0"/>
          <w:szCs w:val="20"/>
        </w:rPr>
        <w:noBreakHyphen/>
        <w:t>4</w:t>
      </w:r>
      <w:r w:rsidRPr="0055485F">
        <w:rPr>
          <w:rFonts w:eastAsia="Times New Roman"/>
          <w:snapToGrid w:val="0"/>
          <w:szCs w:val="20"/>
        </w:rPr>
        <w:noBreakHyphen/>
        <w:t>50, and 30</w:t>
      </w:r>
      <w:r w:rsidRPr="0055485F">
        <w:rPr>
          <w:rFonts w:eastAsia="Times New Roman"/>
          <w:snapToGrid w:val="0"/>
          <w:szCs w:val="20"/>
        </w:rPr>
        <w:noBreakHyphen/>
        <w:t>4</w:t>
      </w:r>
      <w:r w:rsidRPr="0055485F">
        <w:rPr>
          <w:rFonts w:eastAsia="Times New Roman"/>
          <w:snapToGrid w:val="0"/>
          <w:szCs w:val="20"/>
        </w:rPr>
        <w:noBreakHyphen/>
        <w:t>100 notwithstanding, no custodian of information subject to the provisions of Section 30</w:t>
      </w:r>
      <w:r w:rsidRPr="0055485F">
        <w:rPr>
          <w:rFonts w:eastAsia="Times New Roman"/>
          <w:snapToGrid w:val="0"/>
          <w:szCs w:val="20"/>
        </w:rPr>
        <w:noBreakHyphen/>
        <w:t>4</w:t>
      </w:r>
      <w:r w:rsidRPr="0055485F">
        <w:rPr>
          <w:rFonts w:eastAsia="Times New Roman"/>
          <w:snapToGrid w:val="0"/>
          <w:szCs w:val="20"/>
        </w:rPr>
        <w:noBreakHyphen/>
        <w:t>45 shall release the information except as provided therein and pursuant to regulations promulgated in accordance with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(d)</w:t>
      </w:r>
      <w:r w:rsidRPr="0055485F">
        <w:rPr>
          <w:rFonts w:eastAsia="Times New Roman"/>
          <w:snapToGrid w:val="0"/>
          <w:szCs w:val="20"/>
        </w:rPr>
        <w:tab/>
        <w:t xml:space="preserve">A </w:t>
      </w:r>
      <w:r>
        <w:rPr>
          <w:rFonts w:eastAsia="Times New Roman"/>
          <w:snapToGrid w:val="0"/>
          <w:szCs w:val="20"/>
        </w:rPr>
        <w:t>public body may not disclose a ‘privileged communication’</w:t>
      </w:r>
      <w:r w:rsidRPr="0055485F">
        <w:rPr>
          <w:rFonts w:eastAsia="Times New Roman"/>
          <w:snapToGrid w:val="0"/>
          <w:szCs w:val="20"/>
        </w:rPr>
        <w:t xml:space="preserve">, </w:t>
      </w:r>
      <w:r>
        <w:rPr>
          <w:rFonts w:eastAsia="Times New Roman"/>
          <w:snapToGrid w:val="0"/>
          <w:szCs w:val="20"/>
        </w:rPr>
        <w:t>‘protected information’, or a ‘protected identity’</w:t>
      </w:r>
      <w:r w:rsidRPr="0055485F">
        <w:rPr>
          <w:rFonts w:eastAsia="Times New Roman"/>
          <w:snapToGrid w:val="0"/>
          <w:szCs w:val="20"/>
        </w:rPr>
        <w:t>, as defined in Section 23</w:t>
      </w:r>
      <w:r w:rsidRPr="0055485F">
        <w:rPr>
          <w:rFonts w:eastAsia="Times New Roman"/>
          <w:snapToGrid w:val="0"/>
          <w:szCs w:val="20"/>
        </w:rPr>
        <w:noBreakHyphen/>
        <w:t>50</w:t>
      </w:r>
      <w:r w:rsidRPr="0055485F">
        <w:rPr>
          <w:rFonts w:eastAsia="Times New Roman"/>
          <w:snapToGrid w:val="0"/>
          <w:szCs w:val="20"/>
        </w:rPr>
        <w:noBreakHyphen/>
        <w:t>15 pursuant to a request under the South Carolina Freedom of Information Act. These matters may only be disclosed pursuant to the procedures s</w:t>
      </w:r>
      <w:r>
        <w:rPr>
          <w:rFonts w:eastAsia="Times New Roman"/>
          <w:snapToGrid w:val="0"/>
          <w:szCs w:val="20"/>
        </w:rPr>
        <w:t>et forth in Section 23</w:t>
      </w:r>
      <w:r>
        <w:rPr>
          <w:rFonts w:eastAsia="Times New Roman"/>
          <w:snapToGrid w:val="0"/>
          <w:szCs w:val="20"/>
        </w:rPr>
        <w:noBreakHyphen/>
        <w:t>50</w:t>
      </w:r>
      <w:r>
        <w:rPr>
          <w:rFonts w:eastAsia="Times New Roman"/>
          <w:snapToGrid w:val="0"/>
          <w:szCs w:val="20"/>
        </w:rPr>
        <w:noBreakHyphen/>
        <w:t>45.”</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FB0608" w:rsidRPr="00522CE0"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85F">
        <w:rPr>
          <w:rFonts w:eastAsia="Times New Roman"/>
          <w:snapToGrid w:val="0"/>
          <w:szCs w:val="20"/>
        </w:rPr>
        <w:t>SECTION</w:t>
      </w:r>
      <w:r w:rsidRPr="0055485F">
        <w:rPr>
          <w:rFonts w:eastAsia="Times New Roman"/>
          <w:snapToGrid w:val="0"/>
          <w:szCs w:val="20"/>
        </w:rPr>
        <w:tab/>
        <w:t>3.</w:t>
      </w:r>
      <w:r w:rsidRPr="0055485F">
        <w:rPr>
          <w:rFonts w:eastAsia="Times New Roman"/>
          <w:snapToGrid w:val="0"/>
          <w:szCs w:val="20"/>
        </w:rPr>
        <w:tab/>
        <w:t>This act takes effect upon approval by the Governor.</w:t>
      </w:r>
    </w:p>
    <w:p w:rsidR="00DA3A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5B6C" w:rsidRDefault="00405B6C" w:rsidP="00405B6C">
      <w:pPr>
        <w:suppressAutoHyphens/>
        <w:jc w:val="both"/>
        <w:rPr>
          <w:rFonts w:eastAsia="Times New Roman"/>
        </w:rPr>
      </w:pPr>
    </w:p>
    <w:sectPr w:rsidR="00405B6C"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804B4D-6592-4E11-9084-5497352367F7}"/>
    <w:embedBold r:id="rId2" w:fontKey="{81826EE4-0919-4E12-801A-4EFD72374395}"/>
    <w:embedItalic r:id="rId3" w:fontKey="{3BFB82EF-DC0E-4122-978C-08B57866D1A2}"/>
  </w:font>
  <w:font w:name="Calibri">
    <w:panose1 w:val="020F0502020204030204"/>
    <w:charset w:val="00"/>
    <w:family w:val="swiss"/>
    <w:pitch w:val="variable"/>
    <w:sig w:usb0="E00002FF" w:usb1="4000ACFF" w:usb2="00000001" w:usb3="00000000" w:csb0="0000019F" w:csb1="00000000"/>
    <w:embedRegular r:id="rId4" w:fontKey="{E2BCA46B-9ED2-47EF-87E8-F0CB01A07065}"/>
    <w:embedItalic r:id="rId5" w:fontKey="{CB204CCF-98DB-409E-A515-ED135D1C0B35}"/>
  </w:font>
  <w:font w:name="Segoe UI">
    <w:panose1 w:val="020B0502040204020203"/>
    <w:charset w:val="00"/>
    <w:family w:val="swiss"/>
    <w:pitch w:val="variable"/>
    <w:sig w:usb0="E10022FF" w:usb1="C000E47F" w:usb2="00000029" w:usb3="00000000" w:csb0="000001DF" w:csb1="00000000"/>
    <w:embedRegular r:id="rId6" w:fontKey="{D315CAF3-053A-4E47-A2D1-91F92DB56CA0}"/>
  </w:font>
  <w:font w:name="Cambria">
    <w:panose1 w:val="02040503050406030204"/>
    <w:charset w:val="00"/>
    <w:family w:val="roman"/>
    <w:pitch w:val="variable"/>
    <w:sig w:usb0="E00002FF" w:usb1="400004FF" w:usb2="00000000" w:usb3="00000000" w:csb0="0000019F" w:csb1="00000000"/>
    <w:embedRegular r:id="rId7" w:fontKey="{A92B13AA-3313-4F27-B2E7-EB09C5D29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A06" w:rsidRPr="007E4B83" w:rsidRDefault="007E4B83" w:rsidP="007E4B83">
    <w:pPr>
      <w:pStyle w:val="Footer"/>
      <w:tabs>
        <w:tab w:val="clear" w:pos="4680"/>
        <w:tab w:val="clear" w:pos="9360"/>
        <w:tab w:val="center" w:pos="2995"/>
      </w:tabs>
      <w:spacing w:before="120"/>
    </w:pPr>
    <w:r>
      <w:t>[913</w:t>
    </w:r>
    <w:r w:rsidR="00E16E2B">
      <w:t>-</w:t>
    </w:r>
    <w:r w:rsidR="00E16E2B">
      <w:fldChar w:fldCharType="begin"/>
    </w:r>
    <w:r w:rsidR="00E16E2B">
      <w:instrText xml:space="preserve"> PAGE  \* MERGEFORMAT </w:instrText>
    </w:r>
    <w:r w:rsidR="00E16E2B">
      <w:fldChar w:fldCharType="separate"/>
    </w:r>
    <w:r w:rsidR="00405B6C">
      <w:rPr>
        <w:noProof/>
      </w:rPr>
      <w:t>9</w:t>
    </w:r>
    <w:r w:rsidR="00E16E2B">
      <w:fldChar w:fldCharType="end"/>
    </w:r>
    <w:r w:rsidR="00E1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2B" w:rsidRPr="007E4B83" w:rsidRDefault="00E16E2B"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405B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474F1"/>
    <w:rsid w:val="00364389"/>
    <w:rsid w:val="00394AEB"/>
    <w:rsid w:val="003D6A5D"/>
    <w:rsid w:val="003D6E2B"/>
    <w:rsid w:val="003E7597"/>
    <w:rsid w:val="003F5E1D"/>
    <w:rsid w:val="00405B6C"/>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1FF6"/>
    <w:rsid w:val="00565148"/>
    <w:rsid w:val="00567654"/>
    <w:rsid w:val="0057589A"/>
    <w:rsid w:val="00581497"/>
    <w:rsid w:val="00586B30"/>
    <w:rsid w:val="0058748C"/>
    <w:rsid w:val="00593361"/>
    <w:rsid w:val="005A5017"/>
    <w:rsid w:val="005A648C"/>
    <w:rsid w:val="005F15E4"/>
    <w:rsid w:val="0060022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804AE"/>
    <w:rsid w:val="00894939"/>
    <w:rsid w:val="008B2F42"/>
    <w:rsid w:val="008E185F"/>
    <w:rsid w:val="008E5870"/>
    <w:rsid w:val="008E7466"/>
    <w:rsid w:val="008F023B"/>
    <w:rsid w:val="008F7524"/>
    <w:rsid w:val="00904E16"/>
    <w:rsid w:val="00927C62"/>
    <w:rsid w:val="00931A96"/>
    <w:rsid w:val="0093756E"/>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16FAB"/>
    <w:rsid w:val="00C23348"/>
    <w:rsid w:val="00C25FA0"/>
    <w:rsid w:val="00C27B33"/>
    <w:rsid w:val="00C6454A"/>
    <w:rsid w:val="00C74052"/>
    <w:rsid w:val="00CA4805"/>
    <w:rsid w:val="00CB187A"/>
    <w:rsid w:val="00CD1843"/>
    <w:rsid w:val="00CD7C71"/>
    <w:rsid w:val="00D1088B"/>
    <w:rsid w:val="00D156D2"/>
    <w:rsid w:val="00D751DE"/>
    <w:rsid w:val="00D77EC0"/>
    <w:rsid w:val="00D86943"/>
    <w:rsid w:val="00DA3A06"/>
    <w:rsid w:val="00DA47B9"/>
    <w:rsid w:val="00DF6873"/>
    <w:rsid w:val="00E16E2B"/>
    <w:rsid w:val="00E406BB"/>
    <w:rsid w:val="00E53AD3"/>
    <w:rsid w:val="00E62D4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 w:type="character" w:customStyle="1" w:styleId="apple-converted-space">
    <w:name w:val="apple-converted-space"/>
    <w:rsid w:val="0093756E"/>
  </w:style>
  <w:style w:type="paragraph" w:styleId="NormalWeb">
    <w:name w:val="Normal (Web)"/>
    <w:basedOn w:val="Normal"/>
    <w:uiPriority w:val="99"/>
    <w:semiHidden/>
    <w:unhideWhenUsed/>
    <w:rsid w:val="0093756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17</Pages>
  <Words>6070</Words>
  <Characters>31876</Characters>
  <Application>Microsoft Office Word</Application>
  <DocSecurity>0</DocSecurity>
  <Lines>674</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(May 24, 2016) - South Carolina Legislature Online</dc:title>
  <dc:subject/>
  <dc:creator>%USERNAME%</dc:creator>
  <cp:keywords/>
  <dc:description/>
  <cp:lastModifiedBy>Miriam Cook</cp:lastModifiedBy>
  <cp:revision>2</cp:revision>
  <cp:lastPrinted>2015-09-25T13:05:00Z</cp:lastPrinted>
  <dcterms:created xsi:type="dcterms:W3CDTF">2016-05-24T22:53:00Z</dcterms:created>
  <dcterms:modified xsi:type="dcterms:W3CDTF">2016-05-24T22:53:00Z</dcterms:modified>
</cp:coreProperties>
</file>