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B13D3" w:rsidRDefault="007B13D3" w:rsidP="007B13D3">
      <w:pPr>
        <w:widowControl w:val="0"/>
        <w:jc w:val="center"/>
      </w:pPr>
      <w:r w:rsidRPr="007B13D3">
        <w:rPr>
          <w:b/>
        </w:rPr>
        <w:t>South Carolina General Assembly</w:t>
      </w:r>
    </w:p>
    <w:p w:rsidR="007B13D3" w:rsidRDefault="007B13D3" w:rsidP="007B13D3">
      <w:pPr>
        <w:widowControl w:val="0"/>
        <w:jc w:val="center"/>
      </w:pPr>
      <w:r>
        <w:t>122nd Session, 2017-2018</w:t>
      </w:r>
    </w:p>
    <w:p w:rsidR="007B13D3" w:rsidRDefault="007B13D3" w:rsidP="007B13D3">
      <w:pPr>
        <w:widowControl w:val="0"/>
      </w:pPr>
    </w:p>
    <w:p w:rsidR="007B13D3" w:rsidRDefault="007B13D3" w:rsidP="007B13D3">
      <w:pPr>
        <w:widowControl w:val="0"/>
        <w:rPr>
          <w:b/>
        </w:rPr>
      </w:pPr>
      <w:r w:rsidRPr="007B13D3">
        <w:rPr>
          <w:b/>
        </w:rPr>
        <w:t>S.</w:t>
      </w:r>
      <w:r>
        <w:rPr>
          <w:b/>
        </w:rPr>
        <w:t xml:space="preserve"> </w:t>
      </w:r>
      <w:r w:rsidRPr="007B13D3">
        <w:rPr>
          <w:b/>
        </w:rPr>
        <w:t>216</w:t>
      </w:r>
    </w:p>
    <w:p w:rsidR="007B13D3" w:rsidRDefault="007B13D3" w:rsidP="007B13D3">
      <w:pPr>
        <w:widowControl w:val="0"/>
        <w:rPr>
          <w:b/>
        </w:rPr>
      </w:pPr>
    </w:p>
    <w:p w:rsidR="007B13D3" w:rsidRDefault="007B13D3" w:rsidP="007B13D3">
      <w:pPr>
        <w:widowControl w:val="0"/>
      </w:pPr>
      <w:r w:rsidRPr="007B13D3">
        <w:rPr>
          <w:b/>
        </w:rPr>
        <w:t>STATUS INFORMATION</w:t>
      </w:r>
    </w:p>
    <w:p w:rsidR="007B13D3" w:rsidRDefault="007B13D3" w:rsidP="007B13D3">
      <w:pPr>
        <w:widowControl w:val="0"/>
      </w:pPr>
    </w:p>
    <w:p w:rsidR="007B13D3" w:rsidRDefault="007B13D3" w:rsidP="007B13D3">
      <w:pPr>
        <w:widowControl w:val="0"/>
      </w:pPr>
      <w:r>
        <w:t>General Bill</w:t>
      </w:r>
    </w:p>
    <w:p w:rsidR="007B13D3" w:rsidRDefault="007B13D3" w:rsidP="007B13D3">
      <w:pPr>
        <w:widowControl w:val="0"/>
      </w:pPr>
      <w:r>
        <w:t>Sponsors: Senator Kimpson</w:t>
      </w:r>
    </w:p>
    <w:p w:rsidR="007B13D3" w:rsidRDefault="007B13D3" w:rsidP="007B13D3">
      <w:pPr>
        <w:widowControl w:val="0"/>
      </w:pPr>
      <w:r>
        <w:t>Document Path: l:\s-res\mek\012elec.sp.mek.docx</w:t>
      </w:r>
    </w:p>
    <w:p w:rsidR="007B13D3" w:rsidRDefault="007B13D3" w:rsidP="007B13D3">
      <w:pPr>
        <w:widowControl w:val="0"/>
      </w:pPr>
    </w:p>
    <w:p w:rsidR="007B13D3" w:rsidRDefault="007B13D3" w:rsidP="007B13D3">
      <w:pPr>
        <w:widowControl w:val="0"/>
      </w:pPr>
      <w:r>
        <w:t>Introduced in the Senate on January 10, 2017</w:t>
      </w:r>
    </w:p>
    <w:p w:rsidR="007B13D3" w:rsidRDefault="007B13D3" w:rsidP="007B13D3">
      <w:pPr>
        <w:widowControl w:val="0"/>
      </w:pPr>
      <w:r>
        <w:t xml:space="preserve">Currently residing in the Senate Committee on </w:t>
      </w:r>
      <w:r w:rsidRPr="007B13D3">
        <w:rPr>
          <w:b/>
        </w:rPr>
        <w:t>Judiciary</w:t>
      </w:r>
    </w:p>
    <w:p w:rsidR="007B13D3" w:rsidRDefault="007B13D3" w:rsidP="007B13D3">
      <w:pPr>
        <w:widowControl w:val="0"/>
      </w:pPr>
    </w:p>
    <w:p w:rsidR="007B13D3" w:rsidRDefault="007B13D3" w:rsidP="007B13D3">
      <w:pPr>
        <w:widowControl w:val="0"/>
      </w:pPr>
      <w:r>
        <w:t xml:space="preserve">Summary: </w:t>
      </w:r>
      <w:r w:rsidR="00EE61ED">
        <w:t>Electric utilities and cooperatives</w:t>
      </w:r>
    </w:p>
    <w:p w:rsidR="007B13D3" w:rsidRDefault="007B13D3" w:rsidP="007B13D3">
      <w:pPr>
        <w:widowControl w:val="0"/>
      </w:pPr>
    </w:p>
    <w:p w:rsidR="007B13D3" w:rsidRDefault="007B13D3" w:rsidP="007B13D3">
      <w:pPr>
        <w:widowControl w:val="0"/>
      </w:pPr>
    </w:p>
    <w:p w:rsidR="007B13D3" w:rsidRDefault="007B13D3" w:rsidP="007B13D3">
      <w:pPr>
        <w:widowControl w:val="0"/>
        <w:tabs>
          <w:tab w:val="center" w:pos="590"/>
          <w:tab w:val="center" w:pos="1440"/>
          <w:tab w:val="left" w:pos="1872"/>
          <w:tab w:val="left" w:pos="9187"/>
        </w:tabs>
      </w:pPr>
      <w:r w:rsidRPr="007B13D3">
        <w:rPr>
          <w:b/>
        </w:rPr>
        <w:t>HISTORY OF LEGISLATIVE ACTIONS</w:t>
      </w:r>
    </w:p>
    <w:p w:rsidR="007B13D3" w:rsidRDefault="007B13D3" w:rsidP="007B13D3">
      <w:pPr>
        <w:widowControl w:val="0"/>
        <w:tabs>
          <w:tab w:val="center" w:pos="590"/>
          <w:tab w:val="center" w:pos="1440"/>
          <w:tab w:val="left" w:pos="1872"/>
          <w:tab w:val="left" w:pos="9187"/>
        </w:tabs>
      </w:pPr>
    </w:p>
    <w:p w:rsidR="007B13D3" w:rsidRPr="007B13D3" w:rsidRDefault="007B13D3" w:rsidP="007B13D3">
      <w:pPr>
        <w:widowControl w:val="0"/>
        <w:tabs>
          <w:tab w:val="center" w:pos="590"/>
          <w:tab w:val="center" w:pos="1440"/>
          <w:tab w:val="left" w:pos="1872"/>
          <w:tab w:val="left" w:pos="9187"/>
        </w:tabs>
      </w:pPr>
      <w:r w:rsidRPr="007B13D3">
        <w:rPr>
          <w:u w:val="single"/>
        </w:rPr>
        <w:tab/>
        <w:t>Date</w:t>
      </w:r>
      <w:r w:rsidRPr="007B13D3">
        <w:rPr>
          <w:u w:val="single"/>
        </w:rPr>
        <w:tab/>
        <w:t>Body</w:t>
      </w:r>
      <w:r w:rsidRPr="007B13D3">
        <w:rPr>
          <w:u w:val="single"/>
        </w:rPr>
        <w:tab/>
        <w:t>Action Description with journal page number</w:t>
      </w:r>
      <w:r w:rsidRPr="007B13D3">
        <w:rPr>
          <w:u w:val="single"/>
        </w:rPr>
        <w:tab/>
      </w:r>
    </w:p>
    <w:p w:rsidR="00D16D11" w:rsidRDefault="00D16D11" w:rsidP="00D16D11">
      <w:pPr>
        <w:widowControl w:val="0"/>
        <w:tabs>
          <w:tab w:val="right" w:pos="1008"/>
          <w:tab w:val="left" w:pos="1152"/>
          <w:tab w:val="left" w:pos="1872"/>
          <w:tab w:val="left" w:pos="9187"/>
        </w:tabs>
        <w:ind w:left="2088" w:hanging="2088"/>
      </w:pPr>
      <w:r>
        <w:tab/>
        <w:t>1/10/2017</w:t>
      </w:r>
      <w:r>
        <w:tab/>
        <w:t>Senate</w:t>
      </w:r>
      <w:r>
        <w:tab/>
        <w:t xml:space="preserve">Introduced and read first time </w:t>
      </w:r>
      <w:r w:rsidRPr="004D5B8E">
        <w:t>(</w:t>
      </w:r>
      <w:hyperlink r:id="rId6" w:history="1">
        <w:r w:rsidRPr="004D5B8E">
          <w:rPr>
            <w:rStyle w:val="Hyperlink"/>
          </w:rPr>
          <w:t>Senate Journal</w:t>
        </w:r>
        <w:r w:rsidRPr="004D5B8E">
          <w:rPr>
            <w:rStyle w:val="Hyperlink"/>
          </w:rPr>
          <w:noBreakHyphen/>
          <w:t>page 112</w:t>
        </w:r>
      </w:hyperlink>
      <w:r w:rsidRPr="004D5B8E">
        <w:t>)</w:t>
      </w:r>
    </w:p>
    <w:p w:rsidR="00D16D11" w:rsidRDefault="00D16D11" w:rsidP="00D16D11">
      <w:pPr>
        <w:widowControl w:val="0"/>
        <w:tabs>
          <w:tab w:val="right" w:pos="1008"/>
          <w:tab w:val="left" w:pos="1152"/>
          <w:tab w:val="left" w:pos="1872"/>
          <w:tab w:val="left" w:pos="9187"/>
        </w:tabs>
        <w:ind w:left="2088" w:hanging="2088"/>
      </w:pPr>
      <w:r>
        <w:tab/>
        <w:t>1/10/2017</w:t>
      </w:r>
      <w:r>
        <w:tab/>
        <w:t>Senate</w:t>
      </w:r>
      <w:r>
        <w:tab/>
      </w:r>
      <w:r w:rsidRPr="004D5B8E">
        <w:t>Ref</w:t>
      </w:r>
      <w:r>
        <w:t xml:space="preserve">erred to Committee on </w:t>
      </w:r>
      <w:r w:rsidRPr="004D5B8E">
        <w:rPr>
          <w:b/>
        </w:rPr>
        <w:t>Judiciary</w:t>
      </w:r>
      <w:r>
        <w:t xml:space="preserve"> </w:t>
      </w:r>
      <w:r w:rsidRPr="004D5B8E">
        <w:t>(</w:t>
      </w:r>
      <w:hyperlink r:id="rId7" w:history="1">
        <w:r w:rsidRPr="004D5B8E">
          <w:rPr>
            <w:rStyle w:val="Hyperlink"/>
          </w:rPr>
          <w:t>Senate Journal</w:t>
        </w:r>
        <w:r w:rsidRPr="004D5B8E">
          <w:rPr>
            <w:rStyle w:val="Hyperlink"/>
          </w:rPr>
          <w:noBreakHyphen/>
          <w:t>page 112</w:t>
        </w:r>
      </w:hyperlink>
      <w:r w:rsidRPr="004D5B8E">
        <w:t>)</w:t>
      </w:r>
    </w:p>
    <w:p w:rsidR="00D16D11" w:rsidRDefault="00D16D11" w:rsidP="00D16D11">
      <w:pPr>
        <w:widowControl w:val="0"/>
        <w:tabs>
          <w:tab w:val="right" w:pos="1008"/>
          <w:tab w:val="left" w:pos="1152"/>
          <w:tab w:val="left" w:pos="1872"/>
          <w:tab w:val="left" w:pos="9187"/>
        </w:tabs>
        <w:ind w:left="2088" w:hanging="2088"/>
      </w:pPr>
    </w:p>
    <w:p w:rsidR="007B13D3" w:rsidRDefault="007B13D3" w:rsidP="007B13D3">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7B13D3">
          <w:rPr>
            <w:rStyle w:val="Hyperlink"/>
          </w:rPr>
          <w:t>legislative information</w:t>
        </w:r>
      </w:hyperlink>
      <w:r>
        <w:t xml:space="preserve"> at the website</w:t>
      </w:r>
    </w:p>
    <w:p w:rsidR="007B13D3" w:rsidRDefault="007B13D3" w:rsidP="007B13D3">
      <w:pPr>
        <w:widowControl w:val="0"/>
        <w:tabs>
          <w:tab w:val="right" w:pos="1008"/>
          <w:tab w:val="left" w:pos="1152"/>
          <w:tab w:val="left" w:pos="1872"/>
          <w:tab w:val="left" w:pos="9187"/>
        </w:tabs>
        <w:ind w:left="2088" w:hanging="2088"/>
      </w:pPr>
    </w:p>
    <w:p w:rsidR="007B13D3" w:rsidRPr="007B13D3" w:rsidRDefault="007B13D3" w:rsidP="007B13D3">
      <w:pPr>
        <w:widowControl w:val="0"/>
        <w:tabs>
          <w:tab w:val="right" w:pos="1008"/>
          <w:tab w:val="left" w:pos="1152"/>
          <w:tab w:val="left" w:pos="1872"/>
          <w:tab w:val="left" w:pos="9187"/>
        </w:tabs>
        <w:ind w:left="2088" w:hanging="2088"/>
      </w:pPr>
    </w:p>
    <w:p w:rsidR="007B13D3" w:rsidRDefault="007B13D3" w:rsidP="007B13D3">
      <w:pPr>
        <w:widowControl w:val="0"/>
      </w:pPr>
      <w:r w:rsidRPr="007B13D3">
        <w:rPr>
          <w:b/>
        </w:rPr>
        <w:t>VERSIONS OF THIS BILL</w:t>
      </w:r>
    </w:p>
    <w:p w:rsidR="007B13D3" w:rsidRDefault="007B13D3" w:rsidP="007B13D3">
      <w:pPr>
        <w:widowControl w:val="0"/>
      </w:pPr>
    </w:p>
    <w:p w:rsidR="007B13D3" w:rsidRDefault="000B0362" w:rsidP="007B13D3">
      <w:pPr>
        <w:widowControl w:val="0"/>
      </w:pPr>
      <w:hyperlink r:id="rId9" w:history="1">
        <w:r w:rsidR="007B13D3">
          <w:rPr>
            <w:rStyle w:val="Hyperlink"/>
          </w:rPr>
          <w:t>1/10/2017</w:t>
        </w:r>
      </w:hyperlink>
    </w:p>
    <w:p w:rsidR="007B13D3" w:rsidRDefault="007B13D3" w:rsidP="007B13D3"/>
    <w:p w:rsidR="007B13D3" w:rsidRDefault="007B13D3" w:rsidP="007B13D3">
      <w:pPr>
        <w:sectPr w:rsidR="007B13D3" w:rsidSect="007B13D3">
          <w:pgSz w:w="12240" w:h="15840" w:code="1"/>
          <w:pgMar w:top="1080" w:right="1440" w:bottom="1080" w:left="1440" w:header="720" w:footer="720" w:gutter="0"/>
          <w:cols w:space="720"/>
          <w:noEndnote/>
          <w:docGrid w:linePitch="360"/>
        </w:sectPr>
      </w:pPr>
    </w:p>
    <w:p w:rsidR="00666647" w:rsidRPr="00522CE0" w:rsidRDefault="0066664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666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8F1722">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CF0C5B" w:rsidRDefault="00CF0C5B" w:rsidP="00CF0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bookmarkStart w:id="3" w:name="titletop"/>
      <w:bookmarkEnd w:id="3"/>
      <w:r w:rsidRPr="006B398B">
        <w:rPr>
          <w:rFonts w:eastAsia="Times New Roman"/>
          <w:color w:val="000000" w:themeColor="text1"/>
          <w:u w:color="000000" w:themeColor="text1"/>
        </w:rPr>
        <w:t xml:space="preserve">TO AMEND ARTICLE 1, CHAPTER 27, TITLE 58 OF THE 1976 CODE, </w:t>
      </w:r>
      <w:r w:rsidR="00F432C8">
        <w:rPr>
          <w:rFonts w:eastAsia="Times New Roman"/>
          <w:color w:val="000000" w:themeColor="text1"/>
          <w:u w:color="000000" w:themeColor="text1"/>
        </w:rPr>
        <w:t>RELATING TO</w:t>
      </w:r>
      <w:r w:rsidRPr="006B398B">
        <w:rPr>
          <w:rFonts w:eastAsia="Times New Roman"/>
          <w:color w:val="000000" w:themeColor="text1"/>
          <w:u w:color="000000" w:themeColor="text1"/>
        </w:rPr>
        <w:t xml:space="preserve"> GENERAL PROVISIONS </w:t>
      </w:r>
      <w:r w:rsidR="00F432C8">
        <w:rPr>
          <w:rFonts w:eastAsia="Times New Roman"/>
          <w:color w:val="000000" w:themeColor="text1"/>
          <w:u w:color="000000" w:themeColor="text1"/>
        </w:rPr>
        <w:t>FOR</w:t>
      </w:r>
      <w:r w:rsidRPr="006B398B">
        <w:rPr>
          <w:rFonts w:eastAsia="Times New Roman"/>
          <w:color w:val="000000" w:themeColor="text1"/>
          <w:u w:color="000000" w:themeColor="text1"/>
        </w:rPr>
        <w:t xml:space="preserve"> ELECTRIC UTILITIES AND ELECTRIC COOPERATIVES, TO PROVIDE THAT NOTICE MUST BE GIVEN TO RESIDENTS IN IDENTIFIABLE COMMUNITIES OR NEIGHBORHOODS PRIOR TO A UTILITY COMPANY UNDERTAKING</w:t>
      </w:r>
      <w:r>
        <w:rPr>
          <w:rFonts w:eastAsia="Times New Roman"/>
          <w:color w:val="000000" w:themeColor="text1"/>
          <w:u w:color="000000" w:themeColor="text1"/>
        </w:rPr>
        <w:t xml:space="preserve">, </w:t>
      </w:r>
      <w:r w:rsidRPr="006B398B">
        <w:rPr>
          <w:rFonts w:eastAsia="Times New Roman"/>
          <w:color w:val="000000" w:themeColor="text1"/>
          <w:u w:color="000000" w:themeColor="text1"/>
        </w:rPr>
        <w:t>TO PROVIDE</w:t>
      </w:r>
      <w:r>
        <w:rPr>
          <w:rFonts w:eastAsia="Times New Roman"/>
          <w:color w:val="000000" w:themeColor="text1"/>
          <w:u w:color="000000" w:themeColor="text1"/>
        </w:rPr>
        <w:t xml:space="preserve"> FOR THE CONTENTS OF THE NOTICE,</w:t>
      </w:r>
      <w:r w:rsidRPr="006B398B">
        <w:rPr>
          <w:rFonts w:eastAsia="Times New Roman"/>
          <w:color w:val="000000" w:themeColor="text1"/>
          <w:u w:color="000000" w:themeColor="text1"/>
        </w:rPr>
        <w:t xml:space="preserve"> TO PROVIDE FOR A PUBLIC MEETING RELATED TO</w:t>
      </w:r>
      <w:r>
        <w:rPr>
          <w:rFonts w:eastAsia="Times New Roman"/>
          <w:color w:val="000000" w:themeColor="text1"/>
          <w:u w:color="000000" w:themeColor="text1"/>
        </w:rPr>
        <w:t xml:space="preserve"> </w:t>
      </w:r>
      <w:r w:rsidRPr="00A74211">
        <w:rPr>
          <w:rFonts w:eastAsia="Times New Roman"/>
          <w:color w:val="000000" w:themeColor="text1"/>
        </w:rPr>
        <w:t>THE MAINTENANCE PLAN</w:t>
      </w:r>
      <w:r>
        <w:rPr>
          <w:rFonts w:eastAsia="Times New Roman"/>
          <w:color w:val="000000" w:themeColor="text1"/>
        </w:rPr>
        <w:t>,</w:t>
      </w:r>
      <w:r w:rsidRPr="006B398B">
        <w:rPr>
          <w:rFonts w:eastAsia="Times New Roman"/>
          <w:color w:val="000000" w:themeColor="text1"/>
          <w:u w:color="000000" w:themeColor="text1"/>
        </w:rPr>
        <w:t xml:space="preserve"> TO PROVIDE THAT UTILITY COMPANIES CONSIDER COMMUNITY AND NEIGHBORHOOD CONCERNS WHEN FINALIZING </w:t>
      </w:r>
      <w:r w:rsidRPr="00A74211">
        <w:rPr>
          <w:rFonts w:eastAsia="Times New Roman"/>
          <w:color w:val="000000" w:themeColor="text1"/>
        </w:rPr>
        <w:t>THESE</w:t>
      </w:r>
      <w:r w:rsidRPr="006B398B">
        <w:rPr>
          <w:rFonts w:eastAsia="Times New Roman"/>
          <w:color w:val="000000" w:themeColor="text1"/>
          <w:u w:color="000000" w:themeColor="text1"/>
        </w:rPr>
        <w:t xml:space="preserve"> MAINTENANCE PLANS</w:t>
      </w:r>
      <w:r>
        <w:rPr>
          <w:rFonts w:eastAsia="Times New Roman"/>
          <w:color w:val="000000" w:themeColor="text1"/>
          <w:u w:color="000000" w:themeColor="text1"/>
        </w:rPr>
        <w:t>,</w:t>
      </w:r>
      <w:r w:rsidRPr="006B398B">
        <w:rPr>
          <w:rFonts w:eastAsia="Times New Roman"/>
          <w:color w:val="000000" w:themeColor="text1"/>
          <w:u w:color="000000" w:themeColor="text1"/>
        </w:rPr>
        <w:t xml:space="preserve"> TO PROVIDE THAT UTILITY COMPANIES MUST USE BEST EFFORTS TO ENSURE THAT MAINTENANCE </w:t>
      </w:r>
      <w:r w:rsidRPr="00A74211">
        <w:rPr>
          <w:rFonts w:eastAsia="Times New Roman"/>
          <w:color w:val="000000" w:themeColor="text1"/>
        </w:rPr>
        <w:t>PLANS</w:t>
      </w:r>
      <w:r>
        <w:rPr>
          <w:rFonts w:eastAsia="Times New Roman"/>
          <w:color w:val="000000" w:themeColor="text1"/>
          <w:u w:color="000000" w:themeColor="text1"/>
        </w:rPr>
        <w:t xml:space="preserve"> DO</w:t>
      </w:r>
      <w:r w:rsidRPr="006B398B">
        <w:rPr>
          <w:rFonts w:eastAsia="Times New Roman"/>
          <w:color w:val="000000" w:themeColor="text1"/>
          <w:u w:color="000000" w:themeColor="text1"/>
        </w:rPr>
        <w:t xml:space="preserve"> NOT DEGRADE THE CHARACTER AND VALUE OF THE AFFECTED AREAS</w:t>
      </w:r>
      <w:r>
        <w:rPr>
          <w:rFonts w:eastAsia="Times New Roman"/>
          <w:color w:val="000000" w:themeColor="text1"/>
          <w:u w:color="000000" w:themeColor="text1"/>
        </w:rPr>
        <w:t>,</w:t>
      </w:r>
      <w:r w:rsidRPr="006B398B">
        <w:rPr>
          <w:rFonts w:eastAsia="Times New Roman"/>
          <w:color w:val="000000" w:themeColor="text1"/>
          <w:u w:color="000000" w:themeColor="text1"/>
        </w:rPr>
        <w:t xml:space="preserve"> TO PROVIDE FOR AN EXEMPTION IN THE CASE OF A NATURAL DISASTER OR OTHER EMERGENCY</w:t>
      </w:r>
      <w:r>
        <w:rPr>
          <w:rFonts w:eastAsia="Times New Roman"/>
          <w:color w:val="000000" w:themeColor="text1"/>
          <w:u w:color="000000" w:themeColor="text1"/>
        </w:rPr>
        <w:t>,</w:t>
      </w:r>
      <w:r w:rsidRPr="006B398B">
        <w:rPr>
          <w:rFonts w:eastAsia="Times New Roman"/>
          <w:color w:val="000000" w:themeColor="text1"/>
          <w:u w:color="000000" w:themeColor="text1"/>
        </w:rPr>
        <w:t xml:space="preserve"> AND TO DEFINE NECESSARY TERMS.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8F1722" w:rsidRDefault="008F17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8F1722" w:rsidRDefault="008F17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F0C5B" w:rsidRPr="006B398B" w:rsidRDefault="008F1722" w:rsidP="00CF0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rPr>
        <w:t>SECTION</w:t>
      </w:r>
      <w:r>
        <w:rPr>
          <w:rFonts w:eastAsia="Times New Roman"/>
        </w:rPr>
        <w:tab/>
        <w:t>1.</w:t>
      </w:r>
      <w:r>
        <w:rPr>
          <w:rFonts w:eastAsia="Times New Roman"/>
        </w:rPr>
        <w:tab/>
      </w:r>
      <w:r w:rsidR="00CF0C5B" w:rsidRPr="006B398B">
        <w:rPr>
          <w:rFonts w:eastAsia="Times New Roman"/>
          <w:color w:val="000000" w:themeColor="text1"/>
          <w:u w:color="000000" w:themeColor="text1"/>
        </w:rPr>
        <w:t>Article 1, Chapter 27, Title 58 of the 1976 Code is amended by adding:</w:t>
      </w:r>
    </w:p>
    <w:p w:rsidR="00CF0C5B" w:rsidRPr="006B398B" w:rsidRDefault="00CF0C5B" w:rsidP="00CF0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F432C8" w:rsidRDefault="00CF0C5B" w:rsidP="00CF0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6B398B">
        <w:rPr>
          <w:rFonts w:eastAsia="Times New Roman"/>
          <w:color w:val="000000" w:themeColor="text1"/>
          <w:u w:color="000000" w:themeColor="text1"/>
        </w:rPr>
        <w:tab/>
        <w:t>“Section 58</w:t>
      </w:r>
      <w:r>
        <w:rPr>
          <w:rFonts w:eastAsia="Times New Roman"/>
          <w:color w:val="000000" w:themeColor="text1"/>
          <w:u w:color="000000" w:themeColor="text1"/>
        </w:rPr>
        <w:noBreakHyphen/>
      </w:r>
      <w:r w:rsidRPr="006B398B">
        <w:rPr>
          <w:rFonts w:eastAsia="Times New Roman"/>
          <w:color w:val="000000" w:themeColor="text1"/>
          <w:u w:color="000000" w:themeColor="text1"/>
        </w:rPr>
        <w:t>27</w:t>
      </w:r>
      <w:r>
        <w:rPr>
          <w:rFonts w:eastAsia="Times New Roman"/>
          <w:color w:val="000000" w:themeColor="text1"/>
          <w:u w:color="000000" w:themeColor="text1"/>
        </w:rPr>
        <w:noBreakHyphen/>
      </w:r>
      <w:r w:rsidRPr="006B398B">
        <w:rPr>
          <w:rFonts w:eastAsia="Times New Roman"/>
          <w:color w:val="000000" w:themeColor="text1"/>
          <w:u w:color="000000" w:themeColor="text1"/>
        </w:rPr>
        <w:t>260.</w:t>
      </w:r>
      <w:r w:rsidRPr="006B398B">
        <w:rPr>
          <w:rFonts w:eastAsia="Times New Roman"/>
          <w:color w:val="000000" w:themeColor="text1"/>
          <w:u w:color="000000" w:themeColor="text1"/>
        </w:rPr>
        <w:tab/>
        <w:t>(A)</w:t>
      </w:r>
      <w:r w:rsidRPr="006B398B">
        <w:rPr>
          <w:rFonts w:eastAsia="Times New Roman"/>
          <w:color w:val="000000" w:themeColor="text1"/>
          <w:u w:color="000000" w:themeColor="text1"/>
        </w:rPr>
        <w:tab/>
        <w:t>For the purposes of this section</w:t>
      </w:r>
      <w:r w:rsidR="00F432C8">
        <w:rPr>
          <w:rFonts w:eastAsia="Times New Roman"/>
          <w:color w:val="000000" w:themeColor="text1"/>
          <w:u w:color="000000" w:themeColor="text1"/>
        </w:rPr>
        <w:t>:</w:t>
      </w:r>
    </w:p>
    <w:p w:rsidR="00CF0C5B" w:rsidRPr="006B398B" w:rsidRDefault="00F432C8" w:rsidP="00CF0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(1)</w:t>
      </w:r>
      <w:r>
        <w:rPr>
          <w:rFonts w:eastAsia="Times New Roman"/>
          <w:color w:val="000000" w:themeColor="text1"/>
          <w:u w:color="000000" w:themeColor="text1"/>
        </w:rPr>
        <w:tab/>
      </w:r>
      <w:r w:rsidR="00CF0C5B" w:rsidRPr="006A6C3D">
        <w:rPr>
          <w:rFonts w:eastAsia="Times New Roman"/>
          <w:color w:val="000000" w:themeColor="text1"/>
          <w:u w:color="000000" w:themeColor="text1"/>
        </w:rPr>
        <w:t>‘</w:t>
      </w:r>
      <w:r>
        <w:rPr>
          <w:rFonts w:eastAsia="Times New Roman"/>
          <w:color w:val="000000" w:themeColor="text1"/>
          <w:u w:color="000000" w:themeColor="text1"/>
        </w:rPr>
        <w:t>U</w:t>
      </w:r>
      <w:r w:rsidR="00CF0C5B" w:rsidRPr="006B398B">
        <w:rPr>
          <w:rFonts w:eastAsia="Times New Roman"/>
          <w:color w:val="000000" w:themeColor="text1"/>
          <w:u w:color="000000" w:themeColor="text1"/>
        </w:rPr>
        <w:t>tility company</w:t>
      </w:r>
      <w:r w:rsidR="00CF0C5B" w:rsidRPr="006A6C3D">
        <w:rPr>
          <w:rFonts w:eastAsia="Times New Roman"/>
          <w:color w:val="000000" w:themeColor="text1"/>
          <w:u w:color="000000" w:themeColor="text1"/>
        </w:rPr>
        <w:t>’</w:t>
      </w:r>
      <w:r w:rsidR="00CF0C5B" w:rsidRPr="006B398B">
        <w:rPr>
          <w:rFonts w:eastAsia="Times New Roman"/>
          <w:color w:val="000000" w:themeColor="text1"/>
          <w:u w:color="000000" w:themeColor="text1"/>
        </w:rPr>
        <w:t xml:space="preserve"> means any electric and lighting company </w:t>
      </w:r>
      <w:r w:rsidR="002D4619">
        <w:rPr>
          <w:rFonts w:eastAsia="Times New Roman"/>
          <w:color w:val="000000" w:themeColor="text1"/>
          <w:u w:color="000000" w:themeColor="text1"/>
        </w:rPr>
        <w:t>that</w:t>
      </w:r>
      <w:r w:rsidR="00CF0C5B" w:rsidRPr="006B398B">
        <w:rPr>
          <w:rFonts w:eastAsia="Times New Roman"/>
          <w:color w:val="000000" w:themeColor="text1"/>
          <w:u w:color="000000" w:themeColor="text1"/>
        </w:rPr>
        <w:t xml:space="preserve"> has to acquire fee simple title or an easement in land by condemnation action pursuant to Section 58</w:t>
      </w:r>
      <w:r w:rsidR="00CF0C5B">
        <w:rPr>
          <w:rFonts w:eastAsia="Times New Roman"/>
          <w:color w:val="000000" w:themeColor="text1"/>
          <w:u w:color="000000" w:themeColor="text1"/>
        </w:rPr>
        <w:noBreakHyphen/>
      </w:r>
      <w:r w:rsidR="00CF0C5B" w:rsidRPr="006B398B">
        <w:rPr>
          <w:rFonts w:eastAsia="Times New Roman"/>
          <w:color w:val="000000" w:themeColor="text1"/>
          <w:u w:color="000000" w:themeColor="text1"/>
        </w:rPr>
        <w:t>27</w:t>
      </w:r>
      <w:r w:rsidR="00CF0C5B">
        <w:rPr>
          <w:rFonts w:eastAsia="Times New Roman"/>
          <w:color w:val="000000" w:themeColor="text1"/>
          <w:u w:color="000000" w:themeColor="text1"/>
        </w:rPr>
        <w:noBreakHyphen/>
      </w:r>
      <w:r w:rsidR="00CF0C5B" w:rsidRPr="006B398B">
        <w:rPr>
          <w:rFonts w:eastAsia="Times New Roman"/>
          <w:color w:val="000000" w:themeColor="text1"/>
          <w:u w:color="000000" w:themeColor="text1"/>
        </w:rPr>
        <w:t>130.</w:t>
      </w:r>
    </w:p>
    <w:p w:rsidR="00CF0C5B" w:rsidRDefault="00CF0C5B" w:rsidP="00CF0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rPr>
      </w:pPr>
      <w:r w:rsidRPr="006B398B">
        <w:rPr>
          <w:rFonts w:eastAsia="Times New Roman"/>
          <w:color w:val="000000" w:themeColor="text1"/>
          <w:u w:color="000000" w:themeColor="text1"/>
        </w:rPr>
        <w:tab/>
      </w:r>
      <w:r w:rsidR="00F432C8">
        <w:rPr>
          <w:rFonts w:eastAsia="Times New Roman"/>
          <w:color w:val="000000" w:themeColor="text1"/>
          <w:u w:color="000000" w:themeColor="text1"/>
        </w:rPr>
        <w:tab/>
      </w:r>
      <w:r>
        <w:rPr>
          <w:rFonts w:eastAsia="Times New Roman"/>
          <w:color w:val="000000" w:themeColor="text1"/>
        </w:rPr>
        <w:t>(</w:t>
      </w:r>
      <w:r w:rsidR="00F432C8">
        <w:rPr>
          <w:rFonts w:eastAsia="Times New Roman"/>
          <w:color w:val="000000" w:themeColor="text1"/>
        </w:rPr>
        <w:t>2</w:t>
      </w:r>
      <w:r>
        <w:rPr>
          <w:rFonts w:eastAsia="Times New Roman"/>
          <w:color w:val="000000" w:themeColor="text1"/>
        </w:rPr>
        <w:t>)</w:t>
      </w:r>
      <w:r>
        <w:rPr>
          <w:rFonts w:eastAsia="Times New Roman"/>
          <w:color w:val="000000" w:themeColor="text1"/>
        </w:rPr>
        <w:tab/>
      </w:r>
      <w:r w:rsidRPr="006A6C3D">
        <w:rPr>
          <w:rFonts w:eastAsia="Times New Roman"/>
          <w:color w:val="000000" w:themeColor="text1"/>
        </w:rPr>
        <w:t>‘</w:t>
      </w:r>
      <w:r w:rsidR="00F432C8">
        <w:rPr>
          <w:rFonts w:eastAsia="Times New Roman"/>
          <w:color w:val="000000" w:themeColor="text1"/>
        </w:rPr>
        <w:t>E</w:t>
      </w:r>
      <w:r>
        <w:rPr>
          <w:rFonts w:eastAsia="Times New Roman"/>
          <w:color w:val="000000" w:themeColor="text1"/>
        </w:rPr>
        <w:t>quipment</w:t>
      </w:r>
      <w:r w:rsidRPr="006A6C3D">
        <w:rPr>
          <w:rFonts w:eastAsia="Times New Roman"/>
          <w:color w:val="000000" w:themeColor="text1"/>
        </w:rPr>
        <w:t>’</w:t>
      </w:r>
      <w:r>
        <w:rPr>
          <w:rFonts w:eastAsia="Times New Roman"/>
          <w:color w:val="000000" w:themeColor="text1"/>
        </w:rPr>
        <w:t xml:space="preserve"> shall include, but is not limited to, light poles, electrical wires, transformers, switch boxes, or any other </w:t>
      </w:r>
      <w:r>
        <w:rPr>
          <w:rFonts w:eastAsia="Times New Roman"/>
          <w:color w:val="000000" w:themeColor="text1"/>
        </w:rPr>
        <w:lastRenderedPageBreak/>
        <w:t>items or fixtures put in place by a utility company for the purpose of providing a utility to a community.</w:t>
      </w:r>
    </w:p>
    <w:p w:rsidR="00CF0C5B" w:rsidRPr="00A74211" w:rsidRDefault="00CF0C5B" w:rsidP="00CF0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rPr>
      </w:pPr>
      <w:r>
        <w:rPr>
          <w:rFonts w:eastAsia="Times New Roman"/>
          <w:color w:val="000000" w:themeColor="text1"/>
        </w:rPr>
        <w:tab/>
      </w:r>
      <w:r w:rsidR="00F432C8">
        <w:rPr>
          <w:rFonts w:eastAsia="Times New Roman"/>
          <w:color w:val="000000" w:themeColor="text1"/>
        </w:rPr>
        <w:tab/>
      </w:r>
      <w:r>
        <w:rPr>
          <w:rFonts w:eastAsia="Times New Roman"/>
          <w:color w:val="000000" w:themeColor="text1"/>
        </w:rPr>
        <w:t>(</w:t>
      </w:r>
      <w:r w:rsidR="00F432C8">
        <w:rPr>
          <w:rFonts w:eastAsia="Times New Roman"/>
          <w:color w:val="000000" w:themeColor="text1"/>
        </w:rPr>
        <w:t>3</w:t>
      </w:r>
      <w:r>
        <w:rPr>
          <w:rFonts w:eastAsia="Times New Roman"/>
          <w:color w:val="000000" w:themeColor="text1"/>
        </w:rPr>
        <w:t>)</w:t>
      </w:r>
      <w:r>
        <w:rPr>
          <w:rFonts w:eastAsia="Times New Roman"/>
          <w:color w:val="000000" w:themeColor="text1"/>
        </w:rPr>
        <w:tab/>
      </w:r>
      <w:r w:rsidRPr="006A6C3D">
        <w:rPr>
          <w:rFonts w:eastAsia="Times New Roman"/>
          <w:color w:val="000000" w:themeColor="text1"/>
        </w:rPr>
        <w:t>‘</w:t>
      </w:r>
      <w:r w:rsidR="00F432C8">
        <w:rPr>
          <w:rFonts w:eastAsia="Times New Roman"/>
          <w:color w:val="000000" w:themeColor="text1"/>
        </w:rPr>
        <w:t>M</w:t>
      </w:r>
      <w:r w:rsidRPr="00A74211">
        <w:rPr>
          <w:rFonts w:eastAsia="Times New Roman"/>
          <w:color w:val="000000" w:themeColor="text1"/>
        </w:rPr>
        <w:t>aintenance plan</w:t>
      </w:r>
      <w:r w:rsidRPr="006A6C3D">
        <w:rPr>
          <w:rFonts w:eastAsia="Times New Roman"/>
          <w:color w:val="000000" w:themeColor="text1"/>
        </w:rPr>
        <w:t>’</w:t>
      </w:r>
      <w:r w:rsidRPr="00A74211">
        <w:rPr>
          <w:rFonts w:eastAsia="Times New Roman"/>
          <w:color w:val="000000" w:themeColor="text1"/>
        </w:rPr>
        <w:t xml:space="preserve"> or </w:t>
      </w:r>
      <w:r w:rsidRPr="006A6C3D">
        <w:rPr>
          <w:rFonts w:eastAsia="Times New Roman"/>
          <w:color w:val="000000" w:themeColor="text1"/>
        </w:rPr>
        <w:t>‘</w:t>
      </w:r>
      <w:r w:rsidRPr="00A74211">
        <w:rPr>
          <w:rFonts w:eastAsia="Times New Roman"/>
          <w:color w:val="000000" w:themeColor="text1"/>
        </w:rPr>
        <w:t>maintenance activities</w:t>
      </w:r>
      <w:r w:rsidRPr="006A6C3D">
        <w:rPr>
          <w:rFonts w:eastAsia="Times New Roman"/>
          <w:color w:val="000000" w:themeColor="text1"/>
        </w:rPr>
        <w:t>’</w:t>
      </w:r>
      <w:r w:rsidRPr="00A74211">
        <w:rPr>
          <w:rFonts w:eastAsia="Times New Roman"/>
          <w:color w:val="000000" w:themeColor="text1"/>
        </w:rPr>
        <w:t xml:space="preserve"> includes</w:t>
      </w:r>
      <w:r>
        <w:rPr>
          <w:rFonts w:eastAsia="Times New Roman"/>
          <w:color w:val="000000" w:themeColor="text1"/>
        </w:rPr>
        <w:t>,</w:t>
      </w:r>
      <w:r w:rsidRPr="00A74211">
        <w:rPr>
          <w:rFonts w:eastAsia="Times New Roman"/>
          <w:color w:val="000000" w:themeColor="text1"/>
        </w:rPr>
        <w:t xml:space="preserve"> but is not limited to</w:t>
      </w:r>
      <w:r>
        <w:rPr>
          <w:rFonts w:eastAsia="Times New Roman"/>
          <w:color w:val="000000" w:themeColor="text1"/>
        </w:rPr>
        <w:t>,</w:t>
      </w:r>
      <w:r w:rsidRPr="00A74211">
        <w:rPr>
          <w:rFonts w:eastAsia="Times New Roman"/>
          <w:color w:val="000000" w:themeColor="text1"/>
        </w:rPr>
        <w:t xml:space="preserve"> any tree modifications, installation of new equipment, and replacement of existing equipment.</w:t>
      </w:r>
    </w:p>
    <w:p w:rsidR="00CF0C5B" w:rsidRPr="00A74211" w:rsidRDefault="00CF0C5B" w:rsidP="00CF0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rPr>
      </w:pPr>
      <w:r>
        <w:rPr>
          <w:rFonts w:eastAsia="Times New Roman"/>
          <w:color w:val="000000" w:themeColor="text1"/>
          <w:u w:color="000000" w:themeColor="text1"/>
        </w:rPr>
        <w:tab/>
        <w:t>(</w:t>
      </w:r>
      <w:r w:rsidR="009B2B31">
        <w:rPr>
          <w:rFonts w:eastAsia="Times New Roman"/>
          <w:color w:val="000000" w:themeColor="text1"/>
          <w:u w:color="000000" w:themeColor="text1"/>
        </w:rPr>
        <w:t>B</w:t>
      </w:r>
      <w:r>
        <w:rPr>
          <w:rFonts w:eastAsia="Times New Roman"/>
          <w:color w:val="000000" w:themeColor="text1"/>
          <w:u w:color="000000" w:themeColor="text1"/>
        </w:rPr>
        <w:t>)</w:t>
      </w:r>
      <w:r w:rsidRPr="006B398B">
        <w:rPr>
          <w:rFonts w:eastAsia="Times New Roman"/>
          <w:color w:val="000000" w:themeColor="text1"/>
          <w:u w:color="000000" w:themeColor="text1"/>
        </w:rPr>
        <w:tab/>
        <w:t>Prior to undertaking</w:t>
      </w:r>
      <w:r>
        <w:rPr>
          <w:rFonts w:eastAsia="Times New Roman"/>
          <w:color w:val="000000" w:themeColor="text1"/>
          <w:u w:color="000000" w:themeColor="text1"/>
        </w:rPr>
        <w:t xml:space="preserve"> </w:t>
      </w:r>
      <w:r w:rsidRPr="00A74211">
        <w:rPr>
          <w:rFonts w:eastAsia="Times New Roman"/>
          <w:color w:val="000000" w:themeColor="text1"/>
        </w:rPr>
        <w:t>a maintenance plan</w:t>
      </w:r>
      <w:r w:rsidRPr="006B398B">
        <w:rPr>
          <w:rFonts w:eastAsia="Times New Roman"/>
          <w:color w:val="000000" w:themeColor="text1"/>
          <w:u w:color="000000" w:themeColor="text1"/>
        </w:rPr>
        <w:t xml:space="preserve"> </w:t>
      </w:r>
      <w:r>
        <w:rPr>
          <w:rFonts w:eastAsia="Times New Roman"/>
          <w:color w:val="000000" w:themeColor="text1"/>
          <w:u w:color="000000" w:themeColor="text1"/>
        </w:rPr>
        <w:t xml:space="preserve">or replacement of equipment </w:t>
      </w:r>
      <w:r w:rsidRPr="006B398B">
        <w:rPr>
          <w:rFonts w:eastAsia="Times New Roman"/>
          <w:color w:val="000000" w:themeColor="text1"/>
          <w:u w:color="000000" w:themeColor="text1"/>
        </w:rPr>
        <w:t xml:space="preserve">on </w:t>
      </w:r>
      <w:r>
        <w:rPr>
          <w:rFonts w:eastAsia="Times New Roman"/>
          <w:color w:val="000000" w:themeColor="text1"/>
          <w:u w:color="000000" w:themeColor="text1"/>
        </w:rPr>
        <w:t xml:space="preserve">any property, the utility company must send written notice to the owner of </w:t>
      </w:r>
      <w:r w:rsidR="00FE3F17">
        <w:rPr>
          <w:rFonts w:eastAsia="Times New Roman"/>
          <w:color w:val="000000" w:themeColor="text1"/>
          <w:u w:color="000000" w:themeColor="text1"/>
        </w:rPr>
        <w:t>the</w:t>
      </w:r>
      <w:r>
        <w:rPr>
          <w:rFonts w:eastAsia="Times New Roman"/>
          <w:color w:val="000000" w:themeColor="text1"/>
          <w:u w:color="000000" w:themeColor="text1"/>
        </w:rPr>
        <w:t xml:space="preserve"> property concerning the scope of work and details of the maintenance plan. The written notice to property owners impacted by maintenance plans must be sent by US Mail in a separate envelope and must be mailed at least fifteen days prior to any maintenance activity. The written notice shall describe the easement at issue, the proposed modification to the equipment or tree modifications, and provide the property owner with a point of contact to resolve any concerns about the proposed activity. If the utility company is offering any monetary consideration for the inconvenience caused by the equipment change or maintenance plan, the amount of consideration shall be listed in bold in the notice. Prior to undertaking a maintenance plan or equipment change that will impact multiple </w:t>
      </w:r>
      <w:r w:rsidRPr="006B398B">
        <w:rPr>
          <w:rFonts w:eastAsia="Times New Roman"/>
          <w:color w:val="000000" w:themeColor="text1"/>
          <w:u w:color="000000" w:themeColor="text1"/>
        </w:rPr>
        <w:t xml:space="preserve">premises with electric service within an identifiable community or neighborhood, the utility company must provide written notice of the planned maintenance activities to </w:t>
      </w:r>
      <w:r>
        <w:rPr>
          <w:rFonts w:eastAsia="Times New Roman"/>
          <w:color w:val="000000" w:themeColor="text1"/>
          <w:u w:color="000000" w:themeColor="text1"/>
        </w:rPr>
        <w:t>all</w:t>
      </w:r>
      <w:r w:rsidRPr="006B398B">
        <w:rPr>
          <w:rFonts w:eastAsia="Times New Roman"/>
          <w:color w:val="000000" w:themeColor="text1"/>
          <w:u w:color="000000" w:themeColor="text1"/>
        </w:rPr>
        <w:t xml:space="preserve"> residents of the identifiable community or neighborhood </w:t>
      </w:r>
      <w:r w:rsidRPr="00A74211">
        <w:rPr>
          <w:rFonts w:eastAsia="Times New Roman"/>
          <w:color w:val="000000" w:themeColor="text1"/>
        </w:rPr>
        <w:t xml:space="preserve">if such plans will result in a substantial alteration to the character and value of the </w:t>
      </w:r>
      <w:r>
        <w:rPr>
          <w:rFonts w:eastAsia="Times New Roman"/>
          <w:color w:val="000000" w:themeColor="text1"/>
        </w:rPr>
        <w:t xml:space="preserve">community or </w:t>
      </w:r>
      <w:r w:rsidRPr="00A74211">
        <w:rPr>
          <w:rFonts w:eastAsia="Times New Roman"/>
          <w:color w:val="000000" w:themeColor="text1"/>
        </w:rPr>
        <w:t>neighborhood.</w:t>
      </w:r>
      <w:r w:rsidRPr="006B398B">
        <w:rPr>
          <w:rFonts w:eastAsia="Times New Roman"/>
          <w:color w:val="000000" w:themeColor="text1"/>
          <w:u w:color="000000" w:themeColor="text1"/>
        </w:rPr>
        <w:t xml:space="preserve"> The notice shall contain a description of the proposed</w:t>
      </w:r>
      <w:r>
        <w:rPr>
          <w:rFonts w:eastAsia="Times New Roman"/>
          <w:color w:val="000000" w:themeColor="text1"/>
          <w:u w:color="000000" w:themeColor="text1"/>
        </w:rPr>
        <w:t xml:space="preserve"> </w:t>
      </w:r>
      <w:r w:rsidRPr="006B398B">
        <w:rPr>
          <w:rFonts w:eastAsia="Times New Roman"/>
          <w:color w:val="000000" w:themeColor="text1"/>
          <w:u w:color="000000" w:themeColor="text1"/>
        </w:rPr>
        <w:t>maintenance activities, including where and to what extent the utility company</w:t>
      </w:r>
      <w:r w:rsidRPr="006A6C3D">
        <w:rPr>
          <w:rFonts w:eastAsia="Times New Roman"/>
          <w:color w:val="000000" w:themeColor="text1"/>
          <w:u w:color="000000" w:themeColor="text1"/>
        </w:rPr>
        <w:t>’</w:t>
      </w:r>
      <w:r w:rsidRPr="006B398B">
        <w:rPr>
          <w:rFonts w:eastAsia="Times New Roman"/>
          <w:color w:val="000000" w:themeColor="text1"/>
          <w:u w:color="000000" w:themeColor="text1"/>
        </w:rPr>
        <w:t xml:space="preserve">s plans include affecting </w:t>
      </w:r>
      <w:r w:rsidRPr="00A74211">
        <w:rPr>
          <w:rFonts w:eastAsia="Times New Roman"/>
          <w:color w:val="000000" w:themeColor="text1"/>
        </w:rPr>
        <w:t>t</w:t>
      </w:r>
      <w:r>
        <w:rPr>
          <w:rFonts w:eastAsia="Times New Roman"/>
          <w:color w:val="000000" w:themeColor="text1"/>
        </w:rPr>
        <w:t>he character and value of</w:t>
      </w:r>
      <w:r w:rsidRPr="00A74211">
        <w:rPr>
          <w:rFonts w:eastAsia="Times New Roman"/>
          <w:color w:val="000000" w:themeColor="text1"/>
        </w:rPr>
        <w:t xml:space="preserve"> the community or neighborhood.</w:t>
      </w:r>
      <w:r>
        <w:rPr>
          <w:rFonts w:eastAsia="Times New Roman"/>
          <w:color w:val="000000" w:themeColor="text1"/>
        </w:rPr>
        <w:t xml:space="preserve"> In addition, the written notice shall provide interested members of the community with a point of contact to address any concerns regarding the proposed activity.</w:t>
      </w:r>
    </w:p>
    <w:p w:rsidR="00CF0C5B" w:rsidRPr="00372C43" w:rsidRDefault="00CF0C5B" w:rsidP="00CF0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6B398B">
        <w:rPr>
          <w:rFonts w:eastAsia="Times New Roman"/>
          <w:color w:val="000000" w:themeColor="text1"/>
          <w:u w:color="000000" w:themeColor="text1"/>
        </w:rPr>
        <w:tab/>
        <w:t>(</w:t>
      </w:r>
      <w:r w:rsidR="009B2B31">
        <w:rPr>
          <w:rFonts w:eastAsia="Times New Roman"/>
          <w:color w:val="000000" w:themeColor="text1"/>
          <w:u w:color="000000" w:themeColor="text1"/>
        </w:rPr>
        <w:t>C</w:t>
      </w:r>
      <w:r w:rsidRPr="006B398B">
        <w:rPr>
          <w:rFonts w:eastAsia="Times New Roman"/>
          <w:color w:val="000000" w:themeColor="text1"/>
          <w:u w:color="000000" w:themeColor="text1"/>
        </w:rPr>
        <w:t>)</w:t>
      </w:r>
      <w:r w:rsidRPr="006B398B">
        <w:rPr>
          <w:rFonts w:eastAsia="Times New Roman"/>
          <w:color w:val="000000" w:themeColor="text1"/>
          <w:u w:color="000000" w:themeColor="text1"/>
        </w:rPr>
        <w:tab/>
        <w:t xml:space="preserve">Upon the request of at least ten community or neighborhood residents, the utility company must hold a public meeting to discuss the proposed maintenance </w:t>
      </w:r>
      <w:r>
        <w:rPr>
          <w:rFonts w:eastAsia="Times New Roman"/>
          <w:color w:val="000000" w:themeColor="text1"/>
          <w:u w:color="000000" w:themeColor="text1"/>
        </w:rPr>
        <w:t xml:space="preserve">plan or maintenance </w:t>
      </w:r>
      <w:r w:rsidRPr="006B398B">
        <w:rPr>
          <w:rFonts w:eastAsia="Times New Roman"/>
          <w:color w:val="000000" w:themeColor="text1"/>
          <w:u w:color="000000" w:themeColor="text1"/>
        </w:rPr>
        <w:t>activities. The utility company must give due consideration to the input of the community and make best efforts to incorporate that input into their maintenance plan.</w:t>
      </w:r>
      <w:r>
        <w:rPr>
          <w:rFonts w:eastAsia="Times New Roman"/>
          <w:color w:val="000000" w:themeColor="text1"/>
          <w:u w:color="000000" w:themeColor="text1"/>
        </w:rPr>
        <w:t xml:space="preserve"> </w:t>
      </w:r>
      <w:r w:rsidRPr="00372C43">
        <w:rPr>
          <w:rFonts w:eastAsia="Times New Roman"/>
          <w:u w:color="000000" w:themeColor="text1"/>
        </w:rPr>
        <w:t xml:space="preserve">Should </w:t>
      </w:r>
      <w:r>
        <w:rPr>
          <w:rFonts w:eastAsia="Times New Roman"/>
          <w:u w:color="000000" w:themeColor="text1"/>
        </w:rPr>
        <w:t>two</w:t>
      </w:r>
      <w:r>
        <w:rPr>
          <w:rFonts w:eastAsia="Times New Roman"/>
          <w:u w:color="000000" w:themeColor="text1"/>
        </w:rPr>
        <w:noBreakHyphen/>
        <w:t xml:space="preserve">thirds of the residents in the affected </w:t>
      </w:r>
      <w:r w:rsidRPr="00372C43">
        <w:rPr>
          <w:rFonts w:eastAsia="Times New Roman"/>
          <w:u w:color="000000" w:themeColor="text1"/>
        </w:rPr>
        <w:t>community or neighborhood</w:t>
      </w:r>
      <w:r>
        <w:rPr>
          <w:rFonts w:eastAsia="Times New Roman"/>
          <w:u w:color="000000" w:themeColor="text1"/>
        </w:rPr>
        <w:t xml:space="preserve"> </w:t>
      </w:r>
      <w:r w:rsidRPr="00372C43">
        <w:rPr>
          <w:rFonts w:eastAsia="Times New Roman"/>
          <w:u w:color="000000" w:themeColor="text1"/>
        </w:rPr>
        <w:t xml:space="preserve">attend the public meeting to oppose the proposed maintenance plan or maintenance activities, the proposed maintenance activities must be approved via majority vote by the </w:t>
      </w:r>
      <w:r>
        <w:rPr>
          <w:rFonts w:eastAsia="Times New Roman"/>
          <w:u w:color="000000" w:themeColor="text1"/>
        </w:rPr>
        <w:t xml:space="preserve">governmental entity </w:t>
      </w:r>
      <w:r w:rsidRPr="00372C43">
        <w:rPr>
          <w:rFonts w:eastAsia="Times New Roman"/>
          <w:u w:color="000000" w:themeColor="text1"/>
        </w:rPr>
        <w:t xml:space="preserve">that governs </w:t>
      </w:r>
      <w:r>
        <w:rPr>
          <w:rFonts w:eastAsia="Times New Roman"/>
          <w:u w:color="000000" w:themeColor="text1"/>
        </w:rPr>
        <w:t xml:space="preserve">jurisdiction of </w:t>
      </w:r>
      <w:r w:rsidRPr="00372C43">
        <w:rPr>
          <w:rFonts w:eastAsia="Times New Roman"/>
          <w:u w:color="000000" w:themeColor="text1"/>
        </w:rPr>
        <w:t xml:space="preserve">the affected site of the maintenance </w:t>
      </w:r>
      <w:r>
        <w:rPr>
          <w:rFonts w:eastAsia="Times New Roman"/>
          <w:u w:color="000000" w:themeColor="text1"/>
        </w:rPr>
        <w:t>plan or maintenance activities.</w:t>
      </w:r>
    </w:p>
    <w:p w:rsidR="00CF0C5B" w:rsidRDefault="00CF0C5B" w:rsidP="00CF0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w:t>
      </w:r>
      <w:r w:rsidR="009B2B31">
        <w:rPr>
          <w:rFonts w:eastAsia="Times New Roman"/>
          <w:color w:val="000000" w:themeColor="text1"/>
          <w:u w:color="000000" w:themeColor="text1"/>
        </w:rPr>
        <w:t>D</w:t>
      </w:r>
      <w:r w:rsidRPr="006B398B">
        <w:rPr>
          <w:rFonts w:eastAsia="Times New Roman"/>
          <w:color w:val="000000" w:themeColor="text1"/>
          <w:u w:color="000000" w:themeColor="text1"/>
        </w:rPr>
        <w:t>)</w:t>
      </w:r>
      <w:r w:rsidRPr="006B398B">
        <w:rPr>
          <w:rFonts w:eastAsia="Times New Roman"/>
          <w:color w:val="000000" w:themeColor="text1"/>
          <w:u w:color="000000" w:themeColor="text1"/>
        </w:rPr>
        <w:tab/>
        <w:t>In all circumstances</w:t>
      </w:r>
      <w:r w:rsidR="00FE3F17">
        <w:rPr>
          <w:rFonts w:eastAsia="Times New Roman"/>
          <w:color w:val="000000" w:themeColor="text1"/>
          <w:u w:color="000000" w:themeColor="text1"/>
        </w:rPr>
        <w:t>,</w:t>
      </w:r>
      <w:r w:rsidRPr="006B398B">
        <w:rPr>
          <w:rFonts w:eastAsia="Times New Roman"/>
          <w:color w:val="000000" w:themeColor="text1"/>
          <w:u w:color="000000" w:themeColor="text1"/>
        </w:rPr>
        <w:t xml:space="preserve"> a utility company must make best efforts to ensure that any</w:t>
      </w:r>
      <w:r>
        <w:rPr>
          <w:rFonts w:eastAsia="Times New Roman"/>
          <w:color w:val="000000" w:themeColor="text1"/>
          <w:u w:color="000000" w:themeColor="text1"/>
        </w:rPr>
        <w:t xml:space="preserve"> </w:t>
      </w:r>
      <w:r w:rsidRPr="006B398B">
        <w:rPr>
          <w:rFonts w:eastAsia="Times New Roman"/>
          <w:color w:val="000000" w:themeColor="text1"/>
          <w:u w:color="000000" w:themeColor="text1"/>
        </w:rPr>
        <w:t xml:space="preserve">maintenance activities do not degrade the character and value of the </w:t>
      </w:r>
      <w:r>
        <w:rPr>
          <w:rFonts w:eastAsia="Times New Roman"/>
          <w:color w:val="000000" w:themeColor="text1"/>
          <w:u w:color="000000" w:themeColor="text1"/>
        </w:rPr>
        <w:t xml:space="preserve">community or </w:t>
      </w:r>
      <w:r w:rsidRPr="006B398B">
        <w:rPr>
          <w:rFonts w:eastAsia="Times New Roman"/>
          <w:color w:val="000000" w:themeColor="text1"/>
          <w:u w:color="000000" w:themeColor="text1"/>
        </w:rPr>
        <w:t>neighborhood.</w:t>
      </w:r>
    </w:p>
    <w:p w:rsidR="00CF0C5B" w:rsidRPr="00372C43" w:rsidRDefault="00CF0C5B" w:rsidP="00CF0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color w:val="000000" w:themeColor="text1"/>
          <w:u w:color="000000" w:themeColor="text1"/>
        </w:rPr>
        <w:tab/>
        <w:t>(</w:t>
      </w:r>
      <w:r w:rsidR="009B2B31">
        <w:rPr>
          <w:rFonts w:eastAsia="Times New Roman"/>
          <w:color w:val="000000" w:themeColor="text1"/>
          <w:u w:color="000000" w:themeColor="text1"/>
        </w:rPr>
        <w:t>E</w:t>
      </w:r>
      <w:r>
        <w:rPr>
          <w:rFonts w:eastAsia="Times New Roman"/>
          <w:color w:val="000000" w:themeColor="text1"/>
          <w:u w:color="000000" w:themeColor="text1"/>
        </w:rPr>
        <w:t>)</w:t>
      </w:r>
      <w:r>
        <w:rPr>
          <w:rFonts w:eastAsia="Times New Roman"/>
          <w:color w:val="000000" w:themeColor="text1"/>
          <w:u w:color="000000" w:themeColor="text1"/>
        </w:rPr>
        <w:tab/>
      </w:r>
      <w:r w:rsidRPr="00372C43">
        <w:rPr>
          <w:rFonts w:eastAsia="Times New Roman"/>
          <w:u w:color="000000" w:themeColor="text1"/>
        </w:rPr>
        <w:t xml:space="preserve">Any maintenance plan or maintenance activities involving a community park, playground, or historic site that will involve a utility company adding equipment visible to the average observer, removing natural fixtures such as trees or other landscaping formations, or </w:t>
      </w:r>
      <w:r w:rsidR="00FE3F17">
        <w:rPr>
          <w:rFonts w:eastAsia="Times New Roman"/>
          <w:u w:color="000000" w:themeColor="text1"/>
        </w:rPr>
        <w:t xml:space="preserve">making </w:t>
      </w:r>
      <w:r w:rsidRPr="00372C43">
        <w:rPr>
          <w:rFonts w:eastAsia="Times New Roman"/>
          <w:u w:color="000000" w:themeColor="text1"/>
        </w:rPr>
        <w:t>any other alterations to</w:t>
      </w:r>
      <w:r w:rsidR="00FE3F17">
        <w:rPr>
          <w:rFonts w:eastAsia="Times New Roman"/>
          <w:u w:color="000000" w:themeColor="text1"/>
        </w:rPr>
        <w:t xml:space="preserve"> the</w:t>
      </w:r>
      <w:r w:rsidRPr="00372C43">
        <w:rPr>
          <w:rFonts w:eastAsia="Times New Roman"/>
          <w:u w:color="000000" w:themeColor="text1"/>
        </w:rPr>
        <w:t xml:space="preserve"> general aesthetics of </w:t>
      </w:r>
      <w:r w:rsidR="00FE3F17">
        <w:rPr>
          <w:rFonts w:eastAsia="Times New Roman"/>
          <w:u w:color="000000" w:themeColor="text1"/>
        </w:rPr>
        <w:t>a</w:t>
      </w:r>
      <w:r w:rsidRPr="00372C43">
        <w:rPr>
          <w:rFonts w:eastAsia="Times New Roman"/>
          <w:u w:color="000000" w:themeColor="text1"/>
        </w:rPr>
        <w:t xml:space="preserve"> location</w:t>
      </w:r>
      <w:r w:rsidR="00FE3F17">
        <w:rPr>
          <w:rFonts w:eastAsia="Times New Roman"/>
          <w:u w:color="000000" w:themeColor="text1"/>
        </w:rPr>
        <w:t xml:space="preserve">, </w:t>
      </w:r>
      <w:r w:rsidRPr="00372C43">
        <w:rPr>
          <w:rFonts w:eastAsia="Times New Roman"/>
        </w:rPr>
        <w:t>result</w:t>
      </w:r>
      <w:r w:rsidR="00FE3F17">
        <w:rPr>
          <w:rFonts w:eastAsia="Times New Roman"/>
        </w:rPr>
        <w:t>ing</w:t>
      </w:r>
      <w:r w:rsidRPr="00372C43">
        <w:rPr>
          <w:rFonts w:eastAsia="Times New Roman"/>
        </w:rPr>
        <w:t xml:space="preserve"> in </w:t>
      </w:r>
      <w:r w:rsidR="00FE3F17">
        <w:rPr>
          <w:rFonts w:eastAsia="Times New Roman"/>
        </w:rPr>
        <w:t>a</w:t>
      </w:r>
      <w:r w:rsidRPr="00372C43">
        <w:rPr>
          <w:rFonts w:eastAsia="Times New Roman"/>
        </w:rPr>
        <w:t xml:space="preserve"> substantial alteration to the character and value of the site of the proposed maintenance plan or maintenance activities</w:t>
      </w:r>
      <w:r w:rsidR="00FE3F17">
        <w:rPr>
          <w:rFonts w:eastAsia="Times New Roman"/>
        </w:rPr>
        <w:t>,</w:t>
      </w:r>
      <w:r w:rsidRPr="00372C43">
        <w:rPr>
          <w:rFonts w:eastAsia="Times New Roman"/>
          <w:u w:color="000000" w:themeColor="text1"/>
        </w:rPr>
        <w:t xml:space="preserve"> must be approved via majority vote by the </w:t>
      </w:r>
      <w:r>
        <w:rPr>
          <w:rFonts w:eastAsia="Times New Roman"/>
          <w:u w:color="000000" w:themeColor="text1"/>
        </w:rPr>
        <w:t xml:space="preserve">governmental entity that governs jurisdiction of </w:t>
      </w:r>
      <w:r w:rsidRPr="00372C43">
        <w:rPr>
          <w:rFonts w:eastAsia="Times New Roman"/>
          <w:u w:color="000000" w:themeColor="text1"/>
        </w:rPr>
        <w:t>the affected site of the maintenance plan or maintenance activities</w:t>
      </w:r>
      <w:r>
        <w:rPr>
          <w:rFonts w:eastAsia="Times New Roman"/>
          <w:u w:color="000000" w:themeColor="text1"/>
        </w:rPr>
        <w:t>.</w:t>
      </w:r>
    </w:p>
    <w:p w:rsidR="00CF0C5B" w:rsidRPr="006B398B" w:rsidRDefault="00CF0C5B" w:rsidP="00CF0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w:t>
      </w:r>
      <w:r w:rsidR="009B2B31">
        <w:rPr>
          <w:rFonts w:eastAsia="Times New Roman"/>
          <w:color w:val="000000" w:themeColor="text1"/>
          <w:u w:color="000000" w:themeColor="text1"/>
        </w:rPr>
        <w:t>F</w:t>
      </w:r>
      <w:r w:rsidRPr="006B398B">
        <w:rPr>
          <w:rFonts w:eastAsia="Times New Roman"/>
          <w:color w:val="000000" w:themeColor="text1"/>
          <w:u w:color="000000" w:themeColor="text1"/>
        </w:rPr>
        <w:t>)</w:t>
      </w:r>
      <w:r w:rsidRPr="006B398B">
        <w:rPr>
          <w:rFonts w:eastAsia="Times New Roman"/>
          <w:color w:val="000000" w:themeColor="text1"/>
          <w:u w:color="000000" w:themeColor="text1"/>
        </w:rPr>
        <w:tab/>
        <w:t>The provisions of this section do not apply when a utility company is attempting to restore power to one or more residents of the community or neighborhood follow</w:t>
      </w:r>
      <w:r>
        <w:rPr>
          <w:rFonts w:eastAsia="Times New Roman"/>
          <w:color w:val="000000" w:themeColor="text1"/>
          <w:u w:color="000000" w:themeColor="text1"/>
        </w:rPr>
        <w:t>ing</w:t>
      </w:r>
      <w:r w:rsidRPr="006B398B">
        <w:rPr>
          <w:rFonts w:eastAsia="Times New Roman"/>
          <w:color w:val="000000" w:themeColor="text1"/>
          <w:u w:color="000000" w:themeColor="text1"/>
        </w:rPr>
        <w:t xml:space="preserve"> a natural disaster or other emergen</w:t>
      </w:r>
      <w:r>
        <w:rPr>
          <w:rFonts w:eastAsia="Times New Roman"/>
          <w:color w:val="000000" w:themeColor="text1"/>
          <w:u w:color="000000" w:themeColor="text1"/>
        </w:rPr>
        <w:t>cy situation.”</w:t>
      </w:r>
    </w:p>
    <w:p w:rsidR="008F1722" w:rsidRDefault="008F17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F1722" w:rsidRPr="00522CE0" w:rsidRDefault="008F17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CF0C5B">
        <w:rPr>
          <w:rFonts w:eastAsia="Times New Roman"/>
        </w:rPr>
        <w:t>2</w:t>
      </w:r>
      <w:r>
        <w:rPr>
          <w:rFonts w:eastAsia="Times New Roman"/>
        </w:rPr>
        <w:t>.</w:t>
      </w:r>
      <w:r>
        <w:rPr>
          <w:rFonts w:eastAsia="Times New Roman"/>
        </w:rPr>
        <w:tab/>
        <w:t>This act takes effect upon approval by the Governor.</w:t>
      </w:r>
    </w:p>
    <w:p w:rsidR="00B84BD6"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7B13D3" w:rsidRDefault="007B13D3" w:rsidP="007B13D3">
      <w:pPr>
        <w:suppressAutoHyphens/>
        <w:jc w:val="both"/>
        <w:rPr>
          <w:rFonts w:eastAsia="Times New Roman"/>
        </w:rPr>
      </w:pPr>
    </w:p>
    <w:sectPr w:rsidR="007B13D3" w:rsidSect="007B13D3">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F1722" w:rsidRDefault="008F1722" w:rsidP="00522CE0">
      <w:r>
        <w:separator/>
      </w:r>
    </w:p>
  </w:endnote>
  <w:endnote w:type="continuationSeparator" w:id="0">
    <w:p w:rsidR="008F1722" w:rsidRDefault="008F1722"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8A53BD5-7747-4F3B-85E3-0B79931FDBD8}"/>
    <w:embedBold r:id="rId2" w:fontKey="{C516A0DA-E3DC-4842-8AB1-58633C8DD556}"/>
  </w:font>
  <w:font w:name="Calibri">
    <w:panose1 w:val="020F0502020204030204"/>
    <w:charset w:val="00"/>
    <w:family w:val="swiss"/>
    <w:pitch w:val="variable"/>
    <w:sig w:usb0="E00002FF" w:usb1="4000ACFF" w:usb2="00000001" w:usb3="00000000" w:csb0="0000019F" w:csb1="00000000"/>
    <w:embedRegular r:id="rId3" w:fontKey="{26FCCE05-6D89-460B-940D-4AFD0510CE45}"/>
    <w:embedBold r:id="rId4" w:fontKey="{F7791703-4496-4065-93B9-5DBA4A9CA389}"/>
  </w:font>
  <w:font w:name="Cambria">
    <w:panose1 w:val="02040503050406030204"/>
    <w:charset w:val="00"/>
    <w:family w:val="roman"/>
    <w:pitch w:val="variable"/>
    <w:sig w:usb0="E00002FF" w:usb1="400004FF" w:usb2="00000000" w:usb3="00000000" w:csb0="0000019F" w:csb1="00000000"/>
    <w:embedRegular r:id="rId5" w:fontKey="{7B4DE4F0-B227-4CF6-A72B-EA4A5A4C7F9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13D3" w:rsidRPr="00666647" w:rsidRDefault="007B13D3" w:rsidP="00666647">
    <w:pPr>
      <w:pStyle w:val="Footer"/>
      <w:tabs>
        <w:tab w:val="clear" w:pos="4680"/>
        <w:tab w:val="clear" w:pos="9360"/>
        <w:tab w:val="center" w:pos="2995"/>
      </w:tabs>
      <w:spacing w:before="120"/>
    </w:pPr>
    <w:r>
      <w:t>[216]</w:t>
    </w:r>
    <w:r>
      <w:tab/>
    </w:r>
    <w:r>
      <w:fldChar w:fldCharType="begin"/>
    </w:r>
    <w:r>
      <w:instrText xml:space="preserve"> PAGE  \* MERGEFORMAT </w:instrText>
    </w:r>
    <w:r>
      <w:fldChar w:fldCharType="separate"/>
    </w:r>
    <w:r w:rsidR="00EE61E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F1722" w:rsidRDefault="008F1722" w:rsidP="00522CE0">
      <w:r>
        <w:separator/>
      </w:r>
    </w:p>
  </w:footnote>
  <w:footnote w:type="continuationSeparator" w:id="0">
    <w:p w:rsidR="008F1722" w:rsidRDefault="008F1722"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2ELEC.SP.MEK"/>
    <w:docVar w:name="CoverAttorneyInitials" w:val="SP"/>
    <w:docVar w:name="CoverAttorneyLastName" w:val="Parrish"/>
    <w:docVar w:name="CoverBillType" w:val="b"/>
    <w:docVar w:name="CoverSenator" w:val="MEK"/>
    <w:docVar w:name="dvBillNumber" w:val="216"/>
    <w:docVar w:name="dvBillNumberPrefix" w:val="S. "/>
    <w:docVar w:name="dvOriginalBody" w:val="Senate"/>
    <w:docVar w:name="fulldraftpath" w:val="L:\S-RES\MEK\012ELEC.SP.MEK.DOCX"/>
    <w:docVar w:name="NameofBody" w:val="S"/>
    <w:docVar w:name="vgroup2" w:val="S-RES"/>
  </w:docVars>
  <w:rsids>
    <w:rsidRoot w:val="008F1722"/>
    <w:rsid w:val="00042AC1"/>
    <w:rsid w:val="00046516"/>
    <w:rsid w:val="00072458"/>
    <w:rsid w:val="0007601D"/>
    <w:rsid w:val="000B0720"/>
    <w:rsid w:val="000B5EAF"/>
    <w:rsid w:val="001315B2"/>
    <w:rsid w:val="00170561"/>
    <w:rsid w:val="00186AC9"/>
    <w:rsid w:val="00197DF1"/>
    <w:rsid w:val="001B3DD9"/>
    <w:rsid w:val="001B7E5D"/>
    <w:rsid w:val="001D3BAC"/>
    <w:rsid w:val="00216025"/>
    <w:rsid w:val="00245C4E"/>
    <w:rsid w:val="002C1321"/>
    <w:rsid w:val="002C2031"/>
    <w:rsid w:val="002C5896"/>
    <w:rsid w:val="002D3BED"/>
    <w:rsid w:val="002D4619"/>
    <w:rsid w:val="00307C2B"/>
    <w:rsid w:val="00315D04"/>
    <w:rsid w:val="00383247"/>
    <w:rsid w:val="003D6E2B"/>
    <w:rsid w:val="003E7597"/>
    <w:rsid w:val="00413EBF"/>
    <w:rsid w:val="0044020F"/>
    <w:rsid w:val="00450668"/>
    <w:rsid w:val="00454138"/>
    <w:rsid w:val="00467A89"/>
    <w:rsid w:val="004813A2"/>
    <w:rsid w:val="004824B9"/>
    <w:rsid w:val="004952FA"/>
    <w:rsid w:val="004B6A22"/>
    <w:rsid w:val="004D7F37"/>
    <w:rsid w:val="00522CE0"/>
    <w:rsid w:val="00541951"/>
    <w:rsid w:val="00565148"/>
    <w:rsid w:val="00570403"/>
    <w:rsid w:val="00593361"/>
    <w:rsid w:val="005A413B"/>
    <w:rsid w:val="005A5017"/>
    <w:rsid w:val="005A648C"/>
    <w:rsid w:val="005F07AC"/>
    <w:rsid w:val="005F1745"/>
    <w:rsid w:val="0062624A"/>
    <w:rsid w:val="00655C58"/>
    <w:rsid w:val="00666647"/>
    <w:rsid w:val="006A1802"/>
    <w:rsid w:val="006C0CBB"/>
    <w:rsid w:val="006C74EA"/>
    <w:rsid w:val="00720D40"/>
    <w:rsid w:val="007318D4"/>
    <w:rsid w:val="00765784"/>
    <w:rsid w:val="007A4390"/>
    <w:rsid w:val="007B13D3"/>
    <w:rsid w:val="007E5CB7"/>
    <w:rsid w:val="008314D2"/>
    <w:rsid w:val="00870F6F"/>
    <w:rsid w:val="008B2F42"/>
    <w:rsid w:val="008C3697"/>
    <w:rsid w:val="008E0E10"/>
    <w:rsid w:val="008E185F"/>
    <w:rsid w:val="008F023B"/>
    <w:rsid w:val="008F1722"/>
    <w:rsid w:val="00904E16"/>
    <w:rsid w:val="009162B3"/>
    <w:rsid w:val="00927C62"/>
    <w:rsid w:val="00983951"/>
    <w:rsid w:val="00984124"/>
    <w:rsid w:val="00984640"/>
    <w:rsid w:val="00995C37"/>
    <w:rsid w:val="009B2B31"/>
    <w:rsid w:val="009C118A"/>
    <w:rsid w:val="00A02011"/>
    <w:rsid w:val="00A4011E"/>
    <w:rsid w:val="00A86015"/>
    <w:rsid w:val="00A9594E"/>
    <w:rsid w:val="00AE59C8"/>
    <w:rsid w:val="00B10098"/>
    <w:rsid w:val="00B5790D"/>
    <w:rsid w:val="00B84BD6"/>
    <w:rsid w:val="00B945C5"/>
    <w:rsid w:val="00BA20EA"/>
    <w:rsid w:val="00BB5AFC"/>
    <w:rsid w:val="00BC0A56"/>
    <w:rsid w:val="00C45366"/>
    <w:rsid w:val="00C57023"/>
    <w:rsid w:val="00C74052"/>
    <w:rsid w:val="00CB187A"/>
    <w:rsid w:val="00CC0EC7"/>
    <w:rsid w:val="00CC251A"/>
    <w:rsid w:val="00CF0C5B"/>
    <w:rsid w:val="00CF2C98"/>
    <w:rsid w:val="00D1088B"/>
    <w:rsid w:val="00D1286F"/>
    <w:rsid w:val="00D14DE6"/>
    <w:rsid w:val="00D156D2"/>
    <w:rsid w:val="00D16D11"/>
    <w:rsid w:val="00D35486"/>
    <w:rsid w:val="00D53E29"/>
    <w:rsid w:val="00D86943"/>
    <w:rsid w:val="00DA3C6B"/>
    <w:rsid w:val="00DA47B9"/>
    <w:rsid w:val="00DE5635"/>
    <w:rsid w:val="00E058D3"/>
    <w:rsid w:val="00E12CA0"/>
    <w:rsid w:val="00E2236D"/>
    <w:rsid w:val="00E76AD9"/>
    <w:rsid w:val="00E91E2F"/>
    <w:rsid w:val="00EA3546"/>
    <w:rsid w:val="00EB47AE"/>
    <w:rsid w:val="00EC34E1"/>
    <w:rsid w:val="00EE61ED"/>
    <w:rsid w:val="00F0234A"/>
    <w:rsid w:val="00F05CF2"/>
    <w:rsid w:val="00F432C8"/>
    <w:rsid w:val="00F51241"/>
    <w:rsid w:val="00F52959"/>
    <w:rsid w:val="00F55884"/>
    <w:rsid w:val="00FB7F01"/>
    <w:rsid w:val="00FC0D36"/>
    <w:rsid w:val="00FC3A2B"/>
    <w:rsid w:val="00FE3F17"/>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382E60E7-2FEB-4845-A1DB-27CC9A3BF7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7B13D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216&amp;session=122&amp;summary=B" TargetMode="External"/><Relationship Id="rId3" Type="http://schemas.openxmlformats.org/officeDocument/2006/relationships/webSettings" Target="webSettings.xml"/><Relationship Id="rId7" Type="http://schemas.openxmlformats.org/officeDocument/2006/relationships/hyperlink" Target="file:///h:\sj\20170110.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70110.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7-18\216_2017011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E2B06AF7.dotm</Template>
  <TotalTime>0</TotalTime>
  <Pages>3</Pages>
  <Words>875</Words>
  <Characters>4827</Characters>
  <Application>Microsoft Office Word</Application>
  <DocSecurity>0</DocSecurity>
  <Lines>135</Lines>
  <Paragraphs>32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5684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216: Electric utilities and cooperatives - South Carolina Legislature Online</dc:title>
  <dc:subject/>
  <dc:creator>%USERNAME%</dc:creator>
  <cp:keywords/>
  <dc:description/>
  <cp:lastModifiedBy>S Volk</cp:lastModifiedBy>
  <cp:revision>2</cp:revision>
  <dcterms:created xsi:type="dcterms:W3CDTF">2017-01-13T21:51:00Z</dcterms:created>
  <dcterms:modified xsi:type="dcterms:W3CDTF">2017-01-13T21:51:00Z</dcterms:modified>
</cp:coreProperties>
</file>