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2F5" w:rsidRDefault="00E332F5" w:rsidP="00E332F5">
      <w:pPr>
        <w:widowControl w:val="0"/>
        <w:jc w:val="center"/>
      </w:pPr>
      <w:r w:rsidRPr="00E332F5">
        <w:rPr>
          <w:b/>
        </w:rPr>
        <w:t>South Carolina General Assembly</w:t>
      </w:r>
    </w:p>
    <w:p w:rsidR="00E332F5" w:rsidRDefault="00E332F5" w:rsidP="00E332F5">
      <w:pPr>
        <w:widowControl w:val="0"/>
        <w:jc w:val="center"/>
      </w:pPr>
      <w:r>
        <w:t>122nd Session, 2017-2018</w:t>
      </w:r>
    </w:p>
    <w:p w:rsidR="00E332F5" w:rsidRDefault="00E332F5" w:rsidP="00E332F5">
      <w:pPr>
        <w:widowControl w:val="0"/>
        <w:jc w:val="left"/>
      </w:pPr>
    </w:p>
    <w:p w:rsidR="00E332F5" w:rsidRDefault="00E332F5" w:rsidP="00E332F5">
      <w:pPr>
        <w:widowControl w:val="0"/>
        <w:jc w:val="left"/>
        <w:rPr>
          <w:b/>
        </w:rPr>
      </w:pPr>
      <w:r w:rsidRPr="00E332F5">
        <w:rPr>
          <w:b/>
        </w:rPr>
        <w:t>H. 3021</w:t>
      </w:r>
    </w:p>
    <w:p w:rsidR="00E332F5" w:rsidRDefault="00E332F5" w:rsidP="00E332F5">
      <w:pPr>
        <w:widowControl w:val="0"/>
        <w:jc w:val="left"/>
        <w:rPr>
          <w:b/>
        </w:rPr>
      </w:pPr>
    </w:p>
    <w:p w:rsidR="00E332F5" w:rsidRDefault="00E332F5" w:rsidP="00E332F5">
      <w:pPr>
        <w:widowControl w:val="0"/>
        <w:jc w:val="left"/>
      </w:pPr>
      <w:r w:rsidRPr="00E332F5">
        <w:rPr>
          <w:b/>
        </w:rPr>
        <w:t>STATUS INFORMATION</w:t>
      </w:r>
    </w:p>
    <w:p w:rsidR="00E332F5" w:rsidRDefault="00E332F5" w:rsidP="00E332F5">
      <w:pPr>
        <w:widowControl w:val="0"/>
        <w:jc w:val="left"/>
      </w:pPr>
    </w:p>
    <w:p w:rsidR="00E332F5" w:rsidRDefault="00E332F5" w:rsidP="00E332F5">
      <w:pPr>
        <w:widowControl w:val="0"/>
        <w:jc w:val="left"/>
      </w:pPr>
      <w:r>
        <w:t>General Bill</w:t>
      </w:r>
    </w:p>
    <w:p w:rsidR="00E332F5" w:rsidRDefault="00A10DF0" w:rsidP="00E332F5">
      <w:pPr>
        <w:widowControl w:val="0"/>
        <w:jc w:val="left"/>
      </w:pPr>
      <w:r>
        <w:t>Sponsors: Reps. Rutherford and Cobb</w:t>
      </w:r>
      <w:r>
        <w:noBreakHyphen/>
        <w:t>Hunter</w:t>
      </w:r>
    </w:p>
    <w:p w:rsidR="00E332F5" w:rsidRDefault="00E332F5" w:rsidP="00E332F5">
      <w:pPr>
        <w:widowControl w:val="0"/>
        <w:jc w:val="left"/>
      </w:pPr>
      <w:r>
        <w:t>Document Path: l:\council\bills\nbd\11028cz17.docx</w:t>
      </w:r>
    </w:p>
    <w:p w:rsidR="0021373E" w:rsidRDefault="0021373E" w:rsidP="00E332F5">
      <w:pPr>
        <w:widowControl w:val="0"/>
        <w:jc w:val="left"/>
      </w:pPr>
      <w:r>
        <w:t>Companion/Similar bill(s): 3745</w:t>
      </w:r>
    </w:p>
    <w:p w:rsidR="00E332F5" w:rsidRDefault="00E332F5" w:rsidP="00E332F5">
      <w:pPr>
        <w:widowControl w:val="0"/>
        <w:jc w:val="left"/>
      </w:pPr>
    </w:p>
    <w:p w:rsidR="00596EB9" w:rsidRDefault="00596EB9" w:rsidP="00E332F5">
      <w:pPr>
        <w:widowControl w:val="0"/>
        <w:jc w:val="left"/>
      </w:pPr>
      <w:r>
        <w:t>Introduced in the House on January 10, 2017</w:t>
      </w:r>
    </w:p>
    <w:p w:rsidR="00596EB9" w:rsidRPr="00596EB9" w:rsidRDefault="00596EB9" w:rsidP="00E332F5">
      <w:pPr>
        <w:widowControl w:val="0"/>
        <w:jc w:val="left"/>
      </w:pPr>
      <w:r>
        <w:t xml:space="preserve">Currently residing in the House Committee on </w:t>
      </w:r>
      <w:r w:rsidRPr="00596EB9">
        <w:rPr>
          <w:b/>
        </w:rPr>
        <w:t>Judiciary</w:t>
      </w:r>
    </w:p>
    <w:p w:rsidR="00596EB9" w:rsidRDefault="00596EB9" w:rsidP="00E332F5">
      <w:pPr>
        <w:widowControl w:val="0"/>
        <w:jc w:val="left"/>
      </w:pPr>
    </w:p>
    <w:p w:rsidR="00E332F5" w:rsidRDefault="00E332F5" w:rsidP="00E332F5">
      <w:pPr>
        <w:widowControl w:val="0"/>
        <w:jc w:val="left"/>
      </w:pPr>
      <w:r>
        <w:t xml:space="preserve">Summary: </w:t>
      </w:r>
      <w:r w:rsidR="00675240">
        <w:t>Uniform Antidiscrimination Act</w:t>
      </w:r>
    </w:p>
    <w:p w:rsidR="00E332F5" w:rsidRDefault="00E332F5" w:rsidP="00E332F5">
      <w:pPr>
        <w:widowControl w:val="0"/>
        <w:jc w:val="left"/>
      </w:pPr>
    </w:p>
    <w:p w:rsidR="00E332F5" w:rsidRDefault="00E332F5" w:rsidP="00E332F5">
      <w:pPr>
        <w:widowControl w:val="0"/>
        <w:jc w:val="left"/>
      </w:pPr>
    </w:p>
    <w:p w:rsidR="00E332F5" w:rsidRDefault="00E332F5" w:rsidP="00E332F5">
      <w:pPr>
        <w:widowControl w:val="0"/>
        <w:tabs>
          <w:tab w:val="center" w:pos="590"/>
          <w:tab w:val="center" w:pos="1440"/>
          <w:tab w:val="left" w:pos="1872"/>
          <w:tab w:val="left" w:pos="9187"/>
        </w:tabs>
        <w:jc w:val="left"/>
      </w:pPr>
      <w:r w:rsidRPr="00E332F5">
        <w:rPr>
          <w:b/>
        </w:rPr>
        <w:t>HISTORY OF LEGISLATIVE ACTIONS</w:t>
      </w:r>
    </w:p>
    <w:p w:rsidR="00E332F5" w:rsidRDefault="00E332F5" w:rsidP="00E332F5">
      <w:pPr>
        <w:widowControl w:val="0"/>
        <w:tabs>
          <w:tab w:val="center" w:pos="590"/>
          <w:tab w:val="center" w:pos="1440"/>
          <w:tab w:val="left" w:pos="1872"/>
          <w:tab w:val="left" w:pos="9187"/>
        </w:tabs>
        <w:jc w:val="left"/>
      </w:pPr>
    </w:p>
    <w:p w:rsidR="00E332F5" w:rsidRPr="00E332F5" w:rsidRDefault="00E332F5" w:rsidP="00E332F5">
      <w:pPr>
        <w:widowControl w:val="0"/>
        <w:tabs>
          <w:tab w:val="center" w:pos="590"/>
          <w:tab w:val="center" w:pos="1440"/>
          <w:tab w:val="left" w:pos="1872"/>
          <w:tab w:val="left" w:pos="9187"/>
        </w:tabs>
        <w:jc w:val="left"/>
      </w:pPr>
      <w:r w:rsidRPr="00E332F5">
        <w:rPr>
          <w:u w:val="single"/>
        </w:rPr>
        <w:tab/>
        <w:t>Date</w:t>
      </w:r>
      <w:r w:rsidRPr="00E332F5">
        <w:rPr>
          <w:u w:val="single"/>
        </w:rPr>
        <w:tab/>
        <w:t>Body</w:t>
      </w:r>
      <w:r w:rsidRPr="00E332F5">
        <w:rPr>
          <w:u w:val="single"/>
        </w:rPr>
        <w:tab/>
        <w:t>Action Description with journal page number</w:t>
      </w:r>
      <w:r w:rsidRPr="00E332F5">
        <w:rPr>
          <w:u w:val="single"/>
        </w:rPr>
        <w:tab/>
      </w:r>
    </w:p>
    <w:p w:rsidR="00C30CE2" w:rsidRDefault="00C30CE2" w:rsidP="00C30CE2">
      <w:pPr>
        <w:widowControl w:val="0"/>
        <w:tabs>
          <w:tab w:val="right" w:pos="1008"/>
          <w:tab w:val="left" w:pos="1152"/>
          <w:tab w:val="left" w:pos="1872"/>
          <w:tab w:val="left" w:pos="9187"/>
        </w:tabs>
        <w:ind w:left="2088" w:hanging="2088"/>
        <w:jc w:val="left"/>
      </w:pPr>
      <w:r>
        <w:tab/>
        <w:t>12/15/2016</w:t>
      </w:r>
      <w:r>
        <w:tab/>
        <w:t>House</w:t>
      </w:r>
      <w:r>
        <w:tab/>
      </w:r>
      <w:r w:rsidRPr="004434DD">
        <w:t>Prefiled</w:t>
      </w:r>
    </w:p>
    <w:p w:rsidR="00C30CE2" w:rsidRDefault="00C30CE2" w:rsidP="00C30CE2">
      <w:pPr>
        <w:widowControl w:val="0"/>
        <w:tabs>
          <w:tab w:val="right" w:pos="1008"/>
          <w:tab w:val="left" w:pos="1152"/>
          <w:tab w:val="left" w:pos="1872"/>
          <w:tab w:val="left" w:pos="9187"/>
        </w:tabs>
        <w:ind w:left="2088" w:hanging="2088"/>
        <w:jc w:val="left"/>
      </w:pPr>
      <w:r>
        <w:tab/>
        <w:t>12/15/2016</w:t>
      </w:r>
      <w:r>
        <w:tab/>
        <w:t>House</w:t>
      </w:r>
      <w:r>
        <w:tab/>
      </w:r>
      <w:r w:rsidRPr="004434DD">
        <w:t xml:space="preserve">Referred to Committee on </w:t>
      </w:r>
      <w:r w:rsidRPr="004434DD">
        <w:rPr>
          <w:b/>
        </w:rPr>
        <w:t>Judiciary</w:t>
      </w:r>
    </w:p>
    <w:p w:rsidR="00C30CE2" w:rsidRDefault="00C30CE2" w:rsidP="00C30CE2">
      <w:pPr>
        <w:widowControl w:val="0"/>
        <w:tabs>
          <w:tab w:val="right" w:pos="1008"/>
          <w:tab w:val="left" w:pos="1152"/>
          <w:tab w:val="left" w:pos="1872"/>
          <w:tab w:val="left" w:pos="9187"/>
        </w:tabs>
        <w:ind w:left="2088" w:hanging="2088"/>
        <w:jc w:val="left"/>
      </w:pPr>
      <w:r>
        <w:tab/>
        <w:t>1/10/2017</w:t>
      </w:r>
      <w:r>
        <w:tab/>
        <w:t>House</w:t>
      </w:r>
      <w:r>
        <w:tab/>
      </w:r>
      <w:r w:rsidRPr="004434DD">
        <w:t>Introduced and read first time (</w:t>
      </w:r>
      <w:hyperlink r:id="rId7" w:history="1">
        <w:r w:rsidRPr="004434DD">
          <w:rPr>
            <w:rStyle w:val="Hyperlink"/>
          </w:rPr>
          <w:t>House Journal</w:t>
        </w:r>
        <w:r w:rsidRPr="004434DD">
          <w:rPr>
            <w:rStyle w:val="Hyperlink"/>
          </w:rPr>
          <w:noBreakHyphen/>
          <w:t>page 43</w:t>
        </w:r>
      </w:hyperlink>
      <w:r w:rsidRPr="004434DD">
        <w:t>)</w:t>
      </w:r>
    </w:p>
    <w:p w:rsidR="00C30CE2" w:rsidRDefault="00C30CE2" w:rsidP="00C30CE2">
      <w:pPr>
        <w:widowControl w:val="0"/>
        <w:tabs>
          <w:tab w:val="right" w:pos="1008"/>
          <w:tab w:val="left" w:pos="1152"/>
          <w:tab w:val="left" w:pos="1872"/>
          <w:tab w:val="left" w:pos="9187"/>
        </w:tabs>
        <w:ind w:left="2088" w:hanging="2088"/>
        <w:jc w:val="left"/>
      </w:pPr>
      <w:r>
        <w:tab/>
        <w:t>1/10/2017</w:t>
      </w:r>
      <w:r>
        <w:tab/>
        <w:t>House</w:t>
      </w:r>
      <w:r>
        <w:tab/>
      </w:r>
      <w:r w:rsidRPr="004434DD">
        <w:t>Ref</w:t>
      </w:r>
      <w:r>
        <w:t xml:space="preserve">erred to Committee on </w:t>
      </w:r>
      <w:r w:rsidRPr="004434DD">
        <w:rPr>
          <w:b/>
        </w:rPr>
        <w:t>Judiciary</w:t>
      </w:r>
      <w:r>
        <w:t xml:space="preserve"> </w:t>
      </w:r>
      <w:r w:rsidRPr="004434DD">
        <w:t>(</w:t>
      </w:r>
      <w:hyperlink r:id="rId8" w:history="1">
        <w:r w:rsidRPr="004434DD">
          <w:rPr>
            <w:rStyle w:val="Hyperlink"/>
          </w:rPr>
          <w:t>House Journal</w:t>
        </w:r>
        <w:r w:rsidRPr="004434DD">
          <w:rPr>
            <w:rStyle w:val="Hyperlink"/>
          </w:rPr>
          <w:noBreakHyphen/>
          <w:t>page 43</w:t>
        </w:r>
      </w:hyperlink>
      <w:r w:rsidRPr="004434DD">
        <w:t>)</w:t>
      </w:r>
    </w:p>
    <w:p w:rsidR="00C30CE2" w:rsidRDefault="00C30CE2" w:rsidP="00C30CE2">
      <w:pPr>
        <w:widowControl w:val="0"/>
        <w:tabs>
          <w:tab w:val="right" w:pos="1008"/>
          <w:tab w:val="left" w:pos="1152"/>
          <w:tab w:val="left" w:pos="1872"/>
          <w:tab w:val="left" w:pos="9187"/>
        </w:tabs>
        <w:ind w:left="2088" w:hanging="2088"/>
        <w:jc w:val="left"/>
      </w:pPr>
    </w:p>
    <w:p w:rsidR="00E332F5" w:rsidRDefault="00E332F5" w:rsidP="00E332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32F5">
          <w:rPr>
            <w:rStyle w:val="Hyperlink"/>
          </w:rPr>
          <w:t>legislative information</w:t>
        </w:r>
      </w:hyperlink>
      <w:r>
        <w:t xml:space="preserve"> at the website</w:t>
      </w:r>
    </w:p>
    <w:p w:rsidR="00E332F5" w:rsidRDefault="00E332F5" w:rsidP="00E332F5">
      <w:pPr>
        <w:widowControl w:val="0"/>
        <w:tabs>
          <w:tab w:val="right" w:pos="1008"/>
          <w:tab w:val="left" w:pos="1152"/>
          <w:tab w:val="left" w:pos="1872"/>
          <w:tab w:val="left" w:pos="9187"/>
        </w:tabs>
        <w:ind w:left="2088" w:hanging="2088"/>
        <w:jc w:val="left"/>
      </w:pPr>
    </w:p>
    <w:p w:rsidR="00E332F5" w:rsidRPr="00E332F5" w:rsidRDefault="00E332F5" w:rsidP="00E332F5">
      <w:pPr>
        <w:widowControl w:val="0"/>
        <w:tabs>
          <w:tab w:val="right" w:pos="1008"/>
          <w:tab w:val="left" w:pos="1152"/>
          <w:tab w:val="left" w:pos="1872"/>
          <w:tab w:val="left" w:pos="9187"/>
        </w:tabs>
        <w:ind w:left="2088" w:hanging="2088"/>
        <w:jc w:val="left"/>
      </w:pPr>
    </w:p>
    <w:p w:rsidR="00E332F5" w:rsidRDefault="00E332F5" w:rsidP="00E332F5">
      <w:pPr>
        <w:widowControl w:val="0"/>
        <w:jc w:val="left"/>
      </w:pPr>
      <w:r w:rsidRPr="00E332F5">
        <w:rPr>
          <w:b/>
        </w:rPr>
        <w:t>VERSIONS OF THIS BILL</w:t>
      </w:r>
    </w:p>
    <w:p w:rsidR="00E332F5" w:rsidRDefault="00E332F5" w:rsidP="00E332F5">
      <w:pPr>
        <w:widowControl w:val="0"/>
        <w:jc w:val="left"/>
      </w:pPr>
    </w:p>
    <w:p w:rsidR="00E332F5" w:rsidRDefault="00B40561" w:rsidP="00E332F5">
      <w:pPr>
        <w:widowControl w:val="0"/>
        <w:jc w:val="left"/>
      </w:pPr>
      <w:hyperlink r:id="rId10" w:history="1">
        <w:r w:rsidR="00E332F5">
          <w:rPr>
            <w:rStyle w:val="Hyperlink"/>
          </w:rPr>
          <w:t>12/15/2016</w:t>
        </w:r>
      </w:hyperlink>
    </w:p>
    <w:p w:rsidR="00E332F5" w:rsidRDefault="00E332F5" w:rsidP="00E332F5"/>
    <w:p w:rsidR="00E332F5" w:rsidRDefault="00E332F5" w:rsidP="00E332F5">
      <w:pPr>
        <w:sectPr w:rsidR="00E332F5" w:rsidSect="00E332F5">
          <w:pgSz w:w="12240" w:h="15840" w:code="1"/>
          <w:pgMar w:top="1080" w:right="1440" w:bottom="1080" w:left="1440" w:header="720" w:footer="720" w:gutter="0"/>
          <w:cols w:space="720"/>
          <w:noEndnote/>
          <w:docGrid w:linePitch="360"/>
        </w:sectPr>
      </w:pPr>
    </w:p>
    <w:p w:rsidR="00EE36E6" w:rsidRDefault="00EE3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6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5417"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Pr="00C0289B">
        <w:rPr>
          <w:color w:val="000000" w:themeColor="text1"/>
          <w:u w:color="000000" w:themeColor="text1"/>
        </w:rPr>
        <w:t xml:space="preserve"> ENACT THE “UNIFORM ANTIDISCRIMINATION ACT”</w:t>
      </w:r>
      <w:r>
        <w:rPr>
          <w:color w:val="000000" w:themeColor="text1"/>
          <w:u w:color="000000" w:themeColor="text1"/>
        </w:rPr>
        <w:t xml:space="preserve">; </w:t>
      </w:r>
      <w:r w:rsidRPr="00C0289B">
        <w:rPr>
          <w:color w:val="000000" w:themeColor="text1"/>
          <w:u w:color="000000" w:themeColor="text1"/>
        </w:rPr>
        <w:t>TO AMEND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20, RELATING TO POLICY OF THE STATE HUMAN AFFAIRS COMMISSION, SO AS TO EXPAND THE DEFINITION OF DISCRIMINATION TO INCLUDE DISCRIMINATION BASED ON SEXUAL ORIENTATION; TO AMEND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Pr="007A5417">
        <w:rPr>
          <w:color w:val="000000" w:themeColor="text1"/>
          <w:u w:color="000000" w:themeColor="text1"/>
        </w:rPr>
        <w:t>’</w:t>
      </w:r>
      <w:r w:rsidRPr="00C0289B">
        <w:rPr>
          <w:color w:val="000000" w:themeColor="text1"/>
          <w:u w:color="000000" w:themeColor="text1"/>
        </w:rPr>
        <w:t>S SEXUAL ORIENTATION; TO AMEND SECTION 1</w:t>
      </w:r>
      <w:r>
        <w:rPr>
          <w:color w:val="000000" w:themeColor="text1"/>
          <w:u w:color="000000" w:themeColor="text1"/>
        </w:rPr>
        <w:noBreakHyphen/>
      </w:r>
      <w:r w:rsidRPr="00C0289B">
        <w:rPr>
          <w:color w:val="000000" w:themeColor="text1"/>
          <w:u w:color="000000" w:themeColor="text1"/>
        </w:rPr>
        <w:t>32</w:t>
      </w:r>
      <w:r>
        <w:rPr>
          <w:color w:val="000000" w:themeColor="text1"/>
          <w:u w:color="000000" w:themeColor="text1"/>
        </w:rPr>
        <w:noBreakHyphen/>
      </w:r>
      <w:r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Pr="007A5417">
        <w:rPr>
          <w:color w:val="000000" w:themeColor="text1"/>
          <w:u w:color="000000" w:themeColor="text1"/>
        </w:rPr>
        <w:t>’</w:t>
      </w:r>
      <w:r w:rsidRPr="00C0289B">
        <w:rPr>
          <w:color w:val="000000" w:themeColor="text1"/>
          <w:u w:color="000000" w:themeColor="text1"/>
        </w:rPr>
        <w:t>S RACE, RELIGION, COLOR, SEX, SEXUAL ORIENTATION, AGE, NATIONAL ORIGIN OR DISABILITY;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50, RELATING TO FAIR HOUSING, SO AS TO PROHIBIT THE DENIAL OF ACCESS TO, OR MEMBERSHIP OR PARTICIPATION IN, A MULTIPLE</w:t>
      </w:r>
      <w:r>
        <w:rPr>
          <w:color w:val="000000" w:themeColor="text1"/>
          <w:u w:color="000000" w:themeColor="text1"/>
        </w:rPr>
        <w:noBreakHyphen/>
      </w:r>
      <w:r w:rsidRPr="00C0289B">
        <w:rPr>
          <w:color w:val="000000" w:themeColor="text1"/>
          <w:u w:color="000000" w:themeColor="text1"/>
        </w:rPr>
        <w:t>LISTING SERVICE OR SIMILAR SERVICE OR ORGANIZATION BASED ON THE PERSON</w:t>
      </w:r>
      <w:r w:rsidRPr="007A5417">
        <w:rPr>
          <w:color w:val="000000" w:themeColor="text1"/>
          <w:u w:color="000000" w:themeColor="text1"/>
        </w:rPr>
        <w:t>’</w:t>
      </w:r>
      <w:r w:rsidRPr="00C0289B">
        <w:rPr>
          <w:color w:val="000000" w:themeColor="text1"/>
          <w:u w:color="000000" w:themeColor="text1"/>
        </w:rPr>
        <w:t>S SEXUAL ORIENTATION;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60, RELATING TO FAIR HOUSING, SO AS TO PROHIBIT DISCRIMINATION IN RELATION TO RESIDENTIAL REAL ESTATE</w:t>
      </w:r>
      <w:r>
        <w:rPr>
          <w:color w:val="000000" w:themeColor="text1"/>
          <w:u w:color="000000" w:themeColor="text1"/>
        </w:rPr>
        <w:noBreakHyphen/>
      </w:r>
      <w:r w:rsidRPr="00C0289B">
        <w:rPr>
          <w:color w:val="000000" w:themeColor="text1"/>
          <w:u w:color="000000" w:themeColor="text1"/>
        </w:rPr>
        <w:t xml:space="preserve">RELATED TRANSACTIONS </w:t>
      </w:r>
      <w:r w:rsidRPr="00C0289B">
        <w:rPr>
          <w:color w:val="000000" w:themeColor="text1"/>
          <w:u w:color="000000" w:themeColor="text1"/>
        </w:rPr>
        <w:lastRenderedPageBreak/>
        <w:t>BASED ON A PERSON</w:t>
      </w:r>
      <w:r w:rsidRPr="007A5417">
        <w:rPr>
          <w:color w:val="000000" w:themeColor="text1"/>
          <w:u w:color="000000" w:themeColor="text1"/>
        </w:rPr>
        <w:t>’</w:t>
      </w:r>
      <w:r w:rsidRPr="00C0289B">
        <w:rPr>
          <w:color w:val="000000" w:themeColor="text1"/>
          <w:u w:color="000000" w:themeColor="text1"/>
        </w:rPr>
        <w:t>S SEXUAL ORIENTATION; TO AMEND 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90, RELATING TO HOSPICE PROGRAMS, SO AS TO PROHIBIT A HOSPICE PROGRAM FROM DISCRIMINATING AGAINST A</w:t>
      </w:r>
      <w:r>
        <w:rPr>
          <w:color w:val="000000" w:themeColor="text1"/>
          <w:u w:color="000000" w:themeColor="text1"/>
        </w:rPr>
        <w:t xml:space="preserve"> PATIENT OR</w:t>
      </w:r>
      <w:r w:rsidRPr="00C0289B">
        <w:rPr>
          <w:color w:val="000000" w:themeColor="text1"/>
          <w:u w:color="000000" w:themeColor="text1"/>
        </w:rPr>
        <w:t xml:space="preserve"> POTENTIAL PATIENT ON THE BASIS OF SEXUAL ORIENTATION; AND TO AMEND 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6AF" w:rsidRDefault="005C3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6AF" w:rsidRDefault="005C3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This act may be cited as the “Uniform Anti</w:t>
      </w:r>
      <w:r>
        <w:rPr>
          <w:color w:val="000000" w:themeColor="text1"/>
          <w:u w:color="000000" w:themeColor="text1"/>
        </w:rPr>
        <w:t>d</w:t>
      </w:r>
      <w:r w:rsidRPr="00C0289B">
        <w:rPr>
          <w:color w:val="000000" w:themeColor="text1"/>
          <w:u w:color="000000" w:themeColor="text1"/>
        </w:rPr>
        <w:t xml:space="preserve">iscrimination Act”.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 xml:space="preserve">20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Pr="007A5417">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3.</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 xml:space="preserve">80 of the 1976 Code, as last amended by Act 210 of 2014, is further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Pr="007A5417">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Pr="007A5417">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Pr="007A5417">
        <w:rPr>
          <w:color w:val="000000" w:themeColor="text1"/>
          <w:u w:color="000000" w:themeColor="text1"/>
        </w:rPr>
        <w:t>’</w:t>
      </w:r>
      <w:r w:rsidRPr="00C0289B">
        <w:rPr>
          <w:color w:val="000000" w:themeColor="text1"/>
          <w:u w:color="000000" w:themeColor="text1"/>
        </w:rPr>
        <w:t>s status as an employee,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Pr="007A5417">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Pr="007A5417">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(G)</w:t>
      </w:r>
      <w:r w:rsidRPr="00C0289B">
        <w:rPr>
          <w:color w:val="000000" w:themeColor="text1"/>
          <w:u w:color="000000" w:themeColor="text1"/>
        </w:rPr>
        <w:tab/>
        <w:t>It is an unlawful employment practice for an employer, labor organization, employment agency,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Pr="007A5417">
        <w:rPr>
          <w:color w:val="000000" w:themeColor="text1"/>
          <w:u w:color="000000" w:themeColor="text1"/>
        </w:rPr>
        <w:t>’</w:t>
      </w:r>
      <w:r w:rsidRPr="00C0289B">
        <w:rPr>
          <w:color w:val="000000" w:themeColor="text1"/>
          <w:u w:color="000000" w:themeColor="text1"/>
        </w:rPr>
        <w:t xml:space="preserve">s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Pr>
          <w:color w:val="000000" w:themeColor="text1"/>
          <w:u w:color="000000" w:themeColor="text1"/>
        </w:rPr>
        <w:noBreakHyphen/>
      </w:r>
      <w:r w:rsidRPr="00C0289B">
        <w:rPr>
          <w:color w:val="000000" w:themeColor="text1"/>
          <w:u w:color="000000" w:themeColor="text1"/>
        </w:rPr>
        <w:t>five years of age and who, for the two</w:t>
      </w:r>
      <w:r>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Pr>
          <w:color w:val="000000" w:themeColor="text1"/>
          <w:u w:color="000000" w:themeColor="text1"/>
        </w:rPr>
        <w:noBreakHyphen/>
      </w:r>
      <w:r w:rsidRPr="00C0289B">
        <w:rPr>
          <w:color w:val="000000" w:themeColor="text1"/>
          <w:u w:color="000000" w:themeColor="text1"/>
        </w:rPr>
        <w:t>four thousand dollars.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Pr="007A5417">
        <w:rPr>
          <w:color w:val="000000" w:themeColor="text1"/>
          <w:u w:color="000000" w:themeColor="text1"/>
        </w:rPr>
        <w:t>’</w:t>
      </w:r>
      <w:r w:rsidRPr="00C0289B">
        <w:rPr>
          <w:color w:val="000000" w:themeColor="text1"/>
          <w:u w:color="000000" w:themeColor="text1"/>
        </w:rPr>
        <w:t>s age if the action is taken: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7A5417"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CD13E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This item is effective until December 31, 1993.</w:t>
      </w:r>
    </w:p>
    <w:p w:rsidR="00CD13E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535E">
        <w:tab/>
        <w:t xml:space="preserve">The term </w:t>
      </w:r>
      <w:r>
        <w:t>‘</w:t>
      </w:r>
      <w:r w:rsidRPr="00E8535E">
        <w:t>firefighter</w:t>
      </w:r>
      <w:r>
        <w:t>’</w:t>
      </w:r>
      <w:r w:rsidRPr="00E8535E">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CD13E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 xml:space="preserve">The term </w:t>
      </w:r>
      <w:r>
        <w:t>‘</w:t>
      </w:r>
      <w:r w:rsidRPr="00E8535E">
        <w:t>law enforcement officer</w:t>
      </w:r>
      <w:r>
        <w:t>’</w:t>
      </w:r>
      <w:r w:rsidRPr="00E8535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"detention" includes the duties of employees assigned to guard individuals incarcerated in a penal institution.</w:t>
      </w:r>
    </w:p>
    <w:p w:rsidR="00CD13EB" w:rsidRPr="00C0289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35E">
        <w:tab/>
      </w:r>
      <w:r>
        <w:tab/>
      </w:r>
      <w:r w:rsidRPr="00E8535E">
        <w:t>Nothing contained in items (8), (10), and (12) may override Sections 9</w:t>
      </w:r>
      <w:r w:rsidRPr="00E8535E">
        <w:noBreakHyphen/>
        <w:t>1</w:t>
      </w:r>
      <w:r w:rsidRPr="00E8535E">
        <w:noBreakHyphen/>
        <w:t>1530 and 9</w:t>
      </w:r>
      <w:r w:rsidRPr="00E8535E">
        <w:noBreakHyphen/>
        <w:t>1</w:t>
      </w:r>
      <w:r w:rsidRPr="00E8535E">
        <w:noBreakHyphen/>
        <w:t>1537.</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Pr="007A5417">
        <w:rPr>
          <w:color w:val="000000" w:themeColor="text1"/>
          <w:u w:color="000000" w:themeColor="text1"/>
        </w:rPr>
        <w:t>’</w:t>
      </w:r>
      <w:r w:rsidRPr="00C0289B">
        <w:rPr>
          <w:color w:val="000000" w:themeColor="text1"/>
          <w:u w:color="000000" w:themeColor="text1"/>
        </w:rPr>
        <w:t>s spouse if the veteran has a service</w:t>
      </w:r>
      <w:r>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Pr="007A5417">
        <w:rPr>
          <w:color w:val="000000" w:themeColor="text1"/>
          <w:u w:color="000000" w:themeColor="text1"/>
        </w:rPr>
        <w:t>‘</w:t>
      </w:r>
      <w:r w:rsidRPr="00C0289B">
        <w:rPr>
          <w:color w:val="000000" w:themeColor="text1"/>
          <w:u w:color="000000" w:themeColor="text1"/>
        </w:rPr>
        <w:t>veteran</w:t>
      </w:r>
      <w:r w:rsidRPr="007A5417">
        <w:rPr>
          <w:color w:val="000000" w:themeColor="text1"/>
          <w:u w:color="000000" w:themeColor="text1"/>
        </w:rPr>
        <w:t>’</w:t>
      </w:r>
      <w:r w:rsidRPr="00C0289B">
        <w:rPr>
          <w:color w:val="000000" w:themeColor="text1"/>
          <w:u w:color="000000" w:themeColor="text1"/>
        </w:rPr>
        <w:t xml:space="preserve"> has the same meaning as provided in Section 25</w:t>
      </w:r>
      <w:r>
        <w:rPr>
          <w:color w:val="000000" w:themeColor="text1"/>
          <w:u w:color="000000" w:themeColor="text1"/>
        </w:rPr>
        <w:noBreakHyphen/>
      </w:r>
      <w:r w:rsidRPr="00C0289B">
        <w:rPr>
          <w:color w:val="000000" w:themeColor="text1"/>
          <w:u w:color="000000" w:themeColor="text1"/>
        </w:rPr>
        <w:t>11</w:t>
      </w:r>
      <w:r>
        <w:rPr>
          <w:color w:val="000000" w:themeColor="text1"/>
          <w:u w:color="000000" w:themeColor="text1"/>
        </w:rPr>
        <w:noBreakHyphen/>
      </w:r>
      <w:r w:rsidRPr="00C0289B">
        <w:rPr>
          <w:color w:val="000000" w:themeColor="text1"/>
          <w:u w:color="000000" w:themeColor="text1"/>
        </w:rPr>
        <w:t>40.”</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4.</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32</w:t>
      </w:r>
      <w:r>
        <w:rPr>
          <w:color w:val="000000" w:themeColor="text1"/>
          <w:u w:color="000000" w:themeColor="text1"/>
        </w:rPr>
        <w:noBreakHyphen/>
      </w:r>
      <w:r w:rsidRPr="00C0289B">
        <w:rPr>
          <w:color w:val="000000" w:themeColor="text1"/>
          <w:u w:color="000000" w:themeColor="text1"/>
        </w:rPr>
        <w:t xml:space="preserve">60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w:t>
      </w:r>
      <w:r>
        <w:rPr>
          <w:color w:val="000000" w:themeColor="text1"/>
          <w:u w:color="000000" w:themeColor="text1"/>
        </w:rPr>
        <w:t>Section 1</w:t>
      </w:r>
      <w:r>
        <w:rPr>
          <w:color w:val="000000" w:themeColor="text1"/>
          <w:u w:color="000000" w:themeColor="text1"/>
        </w:rPr>
        <w:noBreakHyphen/>
        <w:t>32</w:t>
      </w:r>
      <w:r>
        <w:rPr>
          <w:color w:val="000000" w:themeColor="text1"/>
          <w:u w:color="000000" w:themeColor="text1"/>
        </w:rPr>
        <w:noBreakHyphen/>
        <w:t>60.</w:t>
      </w:r>
      <w:r>
        <w:rPr>
          <w:color w:val="000000" w:themeColor="text1"/>
          <w:u w:color="000000" w:themeColor="text1"/>
        </w:rPr>
        <w:tab/>
      </w:r>
      <w:r w:rsidRPr="00C0289B">
        <w:rPr>
          <w:color w:val="000000" w:themeColor="text1"/>
          <w:u w:color="000000" w:themeColor="text1"/>
        </w:rPr>
        <w:t>(A)</w:t>
      </w:r>
      <w:r>
        <w:rPr>
          <w:color w:val="000000" w:themeColor="text1"/>
          <w:u w:color="000000" w:themeColor="text1"/>
        </w:rPr>
        <w:tab/>
      </w:r>
      <w:r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Pr="00C0289B">
        <w:rPr>
          <w:color w:val="000000" w:themeColor="text1"/>
          <w:u w:color="000000" w:themeColor="text1"/>
        </w:rPr>
        <w:t>act.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(B)</w:t>
      </w:r>
      <w:r>
        <w:rPr>
          <w:color w:val="000000" w:themeColor="text1"/>
          <w:u w:color="000000" w:themeColor="text1"/>
        </w:rPr>
        <w:tab/>
      </w:r>
      <w:r w:rsidRPr="00C0289B">
        <w:rPr>
          <w:color w:val="000000" w:themeColor="text1"/>
          <w:u w:color="000000" w:themeColor="text1"/>
        </w:rPr>
        <w:t>Nothing in this chapter may be construed to authorize the State to burden any religious belief.</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(C)</w:t>
      </w:r>
      <w:r>
        <w:rPr>
          <w:color w:val="000000" w:themeColor="text1"/>
          <w:u w:color="000000" w:themeColor="text1"/>
        </w:rPr>
        <w:tab/>
      </w:r>
      <w:r w:rsidRPr="00C0289B">
        <w:rPr>
          <w:color w:val="000000" w:themeColor="text1"/>
          <w:u w:color="000000" w:themeColor="text1"/>
        </w:rPr>
        <w:t>Nothing in this chapter may be construed to affect, interpret, or in any way address: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that portion of the First Amendment of the United States Constitution prohibiting laws respecting the establishment of religion;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that portion of Article I, Section 2 of the State Constitution prohibiting laws respecting the establishment of religion.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(D)</w:t>
      </w:r>
      <w:r>
        <w:rPr>
          <w:color w:val="000000" w:themeColor="text1"/>
          <w:u w:color="000000" w:themeColor="text1"/>
        </w:rPr>
        <w:tab/>
      </w:r>
      <w:r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As used in this subsection, </w:t>
      </w:r>
      <w:r w:rsidRPr="007A5417">
        <w:rPr>
          <w:color w:val="000000" w:themeColor="text1"/>
          <w:u w:color="000000" w:themeColor="text1"/>
        </w:rPr>
        <w:t>‘</w:t>
      </w:r>
      <w:r w:rsidRPr="00C0289B">
        <w:rPr>
          <w:color w:val="000000" w:themeColor="text1"/>
          <w:u w:color="000000" w:themeColor="text1"/>
        </w:rPr>
        <w:t>granting</w:t>
      </w:r>
      <w:r w:rsidRPr="007A5417">
        <w:rPr>
          <w:color w:val="000000" w:themeColor="text1"/>
          <w:u w:color="000000" w:themeColor="text1"/>
        </w:rPr>
        <w:t>’</w:t>
      </w:r>
      <w:r w:rsidRPr="00C0289B">
        <w:rPr>
          <w:color w:val="000000" w:themeColor="text1"/>
          <w:u w:color="000000" w:themeColor="text1"/>
        </w:rPr>
        <w:t>, with respect to state funding, benefits, or exemptions, does not include the denial of government funding, benefits, or exemptions.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Pr="00C0289B">
        <w:rPr>
          <w:color w:val="000000" w:themeColor="text1"/>
          <w:u w:val="single" w:color="000000" w:themeColor="text1"/>
        </w:rPr>
        <w:t>(E)</w:t>
      </w:r>
      <w:r w:rsidRPr="004816DA">
        <w:rPr>
          <w:color w:val="000000" w:themeColor="text1"/>
          <w:u w:color="000000" w:themeColor="text1"/>
        </w:rPr>
        <w:tab/>
      </w:r>
      <w:r w:rsidRPr="00C0289B">
        <w:rPr>
          <w:color w:val="000000" w:themeColor="text1"/>
          <w:u w:val="single" w:color="000000" w:themeColor="text1"/>
        </w:rPr>
        <w:t xml:space="preserve">Nothing in this chapter may be construed to authorize a person </w:t>
      </w:r>
      <w:r>
        <w:rPr>
          <w:color w:val="000000" w:themeColor="text1"/>
          <w:u w:val="single" w:color="000000" w:themeColor="text1"/>
        </w:rPr>
        <w:t>to discriminate</w:t>
      </w:r>
      <w:r w:rsidRPr="00C0289B">
        <w:rPr>
          <w:color w:val="000000" w:themeColor="text1"/>
          <w:u w:val="single" w:color="000000" w:themeColor="text1"/>
        </w:rPr>
        <w:t xml:space="preserve"> against an individual based on the individual</w:t>
      </w:r>
      <w:r w:rsidRPr="007A5417">
        <w:rPr>
          <w:color w:val="000000" w:themeColor="text1"/>
          <w:u w:val="single" w:color="000000" w:themeColor="text1"/>
        </w:rPr>
        <w:t>’</w:t>
      </w:r>
      <w:r w:rsidRPr="00C0289B">
        <w:rPr>
          <w:color w:val="000000" w:themeColor="text1"/>
          <w:u w:val="single" w:color="000000" w:themeColor="text1"/>
        </w:rPr>
        <w:t>s race, religion, color, sex, sexual orientation, age, national origin, or disability.</w:t>
      </w:r>
      <w:r w:rsidRPr="00C0289B">
        <w:rPr>
          <w:color w:val="000000" w:themeColor="text1"/>
          <w:u w:color="000000" w:themeColor="text1"/>
        </w:rPr>
        <w: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 of the 1976 Code is amended to read:</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 or an intention to make the preference, limitation, or discrimination;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6.</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 xml:space="preserve">50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Pr>
          <w:color w:val="000000" w:themeColor="text1"/>
          <w:u w:color="000000" w:themeColor="text1"/>
        </w:rPr>
        <w:noBreakHyphen/>
      </w:r>
      <w:r w:rsidRPr="00C0289B">
        <w:rPr>
          <w:color w:val="000000" w:themeColor="text1"/>
          <w:u w:color="000000" w:themeColor="text1"/>
        </w:rPr>
        <w:t>listing service, real estate brokers</w:t>
      </w:r>
      <w:r w:rsidRPr="007A5417">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 xml:space="preserve">60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Pr="007A5417">
        <w:rPr>
          <w:color w:val="000000" w:themeColor="text1"/>
          <w:u w:color="000000" w:themeColor="text1"/>
        </w:rPr>
        <w:t>‘</w:t>
      </w:r>
      <w:r w:rsidRPr="00C0289B">
        <w:rPr>
          <w:color w:val="000000" w:themeColor="text1"/>
          <w:u w:color="000000" w:themeColor="text1"/>
        </w:rPr>
        <w:t>residential real estate</w:t>
      </w:r>
      <w:r>
        <w:rPr>
          <w:color w:val="000000" w:themeColor="text1"/>
          <w:u w:color="000000" w:themeColor="text1"/>
        </w:rPr>
        <w:noBreakHyphen/>
      </w:r>
      <w:r w:rsidRPr="00C0289B">
        <w:rPr>
          <w:color w:val="000000" w:themeColor="text1"/>
          <w:u w:color="000000" w:themeColor="text1"/>
        </w:rPr>
        <w:t>related transaction</w:t>
      </w:r>
      <w:r w:rsidRPr="007A5417">
        <w:rPr>
          <w:color w:val="000000" w:themeColor="text1"/>
          <w:u w:color="000000" w:themeColor="text1"/>
        </w:rPr>
        <w:t>’</w:t>
      </w:r>
      <w:r w:rsidRPr="00C0289B">
        <w:rPr>
          <w:color w:val="000000" w:themeColor="text1"/>
          <w:u w:color="000000" w:themeColor="text1"/>
        </w:rPr>
        <w:t xml:space="preserve"> means any of the following:</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8.</w:t>
      </w:r>
      <w:r>
        <w:rPr>
          <w:color w:val="000000" w:themeColor="text1"/>
          <w:u w:color="000000" w:themeColor="text1"/>
        </w:rPr>
        <w:tab/>
      </w:r>
      <w:r w:rsidRPr="00C0289B">
        <w:rPr>
          <w:color w:val="000000" w:themeColor="text1"/>
          <w:u w:color="000000" w:themeColor="text1"/>
        </w:rPr>
        <w:t>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 xml:space="preserve">80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9.</w:t>
      </w:r>
      <w:r>
        <w:rPr>
          <w:color w:val="000000" w:themeColor="text1"/>
          <w:u w:color="000000" w:themeColor="text1"/>
        </w:rPr>
        <w:tab/>
      </w:r>
      <w:r w:rsidRPr="00C0289B">
        <w:rPr>
          <w:color w:val="000000" w:themeColor="text1"/>
          <w:u w:color="000000" w:themeColor="text1"/>
        </w:rPr>
        <w:t>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 xml:space="preserve">90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w:t>
      </w:r>
      <w:r w:rsidRPr="007A5417">
        <w:rPr>
          <w:strike/>
          <w:color w:val="000000" w:themeColor="text1"/>
          <w:u w:color="000000" w:themeColor="text1"/>
        </w:rPr>
        <w:t>of</w:t>
      </w:r>
      <w:r>
        <w:rPr>
          <w:color w:val="000000" w:themeColor="text1"/>
          <w:u w:color="000000" w:themeColor="text1"/>
        </w:rPr>
        <w:t xml:space="preserve"> </w:t>
      </w:r>
      <w:r>
        <w:rPr>
          <w:color w:val="000000" w:themeColor="text1"/>
          <w:u w:val="single" w:color="000000" w:themeColor="text1"/>
        </w:rPr>
        <w:t>or</w:t>
      </w:r>
      <w:r w:rsidRPr="00C0289B">
        <w:rPr>
          <w:color w:val="000000" w:themeColor="text1"/>
          <w:u w:color="000000" w:themeColor="text1"/>
        </w:rPr>
        <w:t xml:space="preserve"> potential patients.”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10.</w:t>
      </w:r>
      <w:r w:rsidRPr="00C0289B">
        <w:rPr>
          <w:color w:val="000000" w:themeColor="text1"/>
          <w:u w:color="000000" w:themeColor="text1"/>
        </w:rPr>
        <w:tab/>
        <w:t>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10</w:t>
      </w:r>
      <w:r w:rsidR="00E61D27">
        <w:rPr>
          <w:color w:val="000000" w:themeColor="text1"/>
          <w:u w:color="000000" w:themeColor="text1"/>
        </w:rPr>
        <w:t>, of the 1976 Code, as added by Act 423 of 1990,</w:t>
      </w:r>
      <w:r w:rsidRPr="00C0289B">
        <w:rPr>
          <w:color w:val="000000" w:themeColor="text1"/>
          <w:u w:color="000000" w:themeColor="text1"/>
        </w:rPr>
        <w:t xml:space="preserv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Pr>
          <w:color w:val="000000" w:themeColor="text1"/>
          <w:u w:val="single" w:color="000000" w:themeColor="text1"/>
        </w:rPr>
        <w:t>grounds</w:t>
      </w:r>
      <w:r>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 sexual orientation,</w:t>
      </w:r>
      <w:r w:rsidRPr="00C0289B">
        <w:rPr>
          <w:color w:val="000000" w:themeColor="text1"/>
          <w:u w:color="000000" w:themeColor="text1"/>
        </w:rPr>
        <w:t xml:space="preserve"> religion,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Pr="007A5417">
        <w:rPr>
          <w:color w:val="000000" w:themeColor="text1"/>
          <w:u w:color="000000" w:themeColor="text1"/>
        </w:rPr>
        <w:t>‘</w:t>
      </w:r>
      <w:r w:rsidRPr="00C0289B">
        <w:rPr>
          <w:color w:val="000000" w:themeColor="text1"/>
          <w:u w:color="000000" w:themeColor="text1"/>
        </w:rPr>
        <w:t>Supported by state action</w:t>
      </w:r>
      <w:r w:rsidRPr="007A5417">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6AF"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4A77D7" w:rsidRDefault="007A5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2F5" w:rsidRDefault="00E332F5" w:rsidP="00E332F5">
      <w:pPr>
        <w:suppressAutoHyphens/>
      </w:pPr>
    </w:p>
    <w:sectPr w:rsidR="00E332F5" w:rsidSect="00E332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6AF" w:rsidRDefault="005C36AF" w:rsidP="009F0C77">
      <w:r>
        <w:separator/>
      </w:r>
    </w:p>
  </w:endnote>
  <w:endnote w:type="continuationSeparator" w:id="0">
    <w:p w:rsidR="005C36AF" w:rsidRDefault="005C36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D37DCC-C0E0-4349-BB64-65B8B068E15D}"/>
    <w:embedBold r:id="rId2" w:fontKey="{46B43A90-75F5-4476-A678-B2EF7D958C88}"/>
  </w:font>
  <w:font w:name="Calibri">
    <w:panose1 w:val="020F0502020204030204"/>
    <w:charset w:val="00"/>
    <w:family w:val="swiss"/>
    <w:pitch w:val="variable"/>
    <w:sig w:usb0="E00002FF" w:usb1="4000ACFF" w:usb2="00000001" w:usb3="00000000" w:csb0="0000019F" w:csb1="00000000"/>
    <w:embedRegular r:id="rId3" w:fontKey="{4F682F90-D092-4C9F-AB0E-4E9BD86E4DA9}"/>
  </w:font>
  <w:font w:name="Cambria">
    <w:panose1 w:val="02040503050406030204"/>
    <w:charset w:val="00"/>
    <w:family w:val="roman"/>
    <w:pitch w:val="variable"/>
    <w:sig w:usb0="E00002FF" w:usb1="400004FF" w:usb2="00000000" w:usb3="00000000" w:csb0="0000019F" w:csb1="00000000"/>
    <w:embedRegular r:id="rId4" w:fontKey="{E6D2DE38-6892-45B0-9A39-3E2661368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2F5" w:rsidRPr="00EE36E6" w:rsidRDefault="00E332F5" w:rsidP="00EE36E6">
    <w:pPr>
      <w:pStyle w:val="Footer"/>
      <w:tabs>
        <w:tab w:val="clear" w:pos="4680"/>
        <w:tab w:val="clear" w:pos="9360"/>
        <w:tab w:val="center" w:pos="2995"/>
      </w:tabs>
      <w:spacing w:before="120"/>
    </w:pPr>
    <w:r>
      <w:t>[3021]</w:t>
    </w:r>
    <w:r>
      <w:tab/>
    </w:r>
    <w:r>
      <w:fldChar w:fldCharType="begin"/>
    </w:r>
    <w:r>
      <w:instrText xml:space="preserve"> PAGE  \* MERGEFORMAT </w:instrText>
    </w:r>
    <w:r>
      <w:fldChar w:fldCharType="separate"/>
    </w:r>
    <w:r w:rsidR="0021373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6AF" w:rsidRDefault="005C36AF" w:rsidP="009F0C77">
      <w:r>
        <w:separator/>
      </w:r>
    </w:p>
  </w:footnote>
  <w:footnote w:type="continuationSeparator" w:id="0">
    <w:p w:rsidR="005C36AF" w:rsidRDefault="005C36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8CZ17"/>
    <w:docVar w:name="CoverBillType" w:val="b"/>
    <w:docVar w:name="docpath" w:val="L:\Council\bills\NBD\11028CZ17.DOCX"/>
    <w:docVar w:name="dvBillNumber" w:val="3021"/>
    <w:docVar w:name="dvBillNumberPrefix" w:val="H. "/>
    <w:docVar w:name="dvOriginalBody" w:val="House"/>
    <w:docVar w:name="dvSteno" w:val="NBD"/>
    <w:docVar w:name="NameofBody" w:val="h"/>
    <w:docVar w:name="vgroup2" w:val="Council"/>
  </w:docVars>
  <w:rsids>
    <w:rsidRoot w:val="005C36AF"/>
    <w:rsid w:val="00011869"/>
    <w:rsid w:val="00015CD6"/>
    <w:rsid w:val="000E1785"/>
    <w:rsid w:val="000F40FA"/>
    <w:rsid w:val="0010776B"/>
    <w:rsid w:val="00133E66"/>
    <w:rsid w:val="001435A3"/>
    <w:rsid w:val="00146ED3"/>
    <w:rsid w:val="00151044"/>
    <w:rsid w:val="001D08F2"/>
    <w:rsid w:val="001D525B"/>
    <w:rsid w:val="001D7F4F"/>
    <w:rsid w:val="00205238"/>
    <w:rsid w:val="0021373E"/>
    <w:rsid w:val="002321B6"/>
    <w:rsid w:val="00250967"/>
    <w:rsid w:val="002543C8"/>
    <w:rsid w:val="0025541D"/>
    <w:rsid w:val="00284AAE"/>
    <w:rsid w:val="002E5912"/>
    <w:rsid w:val="00301B21"/>
    <w:rsid w:val="00325348"/>
    <w:rsid w:val="0032732C"/>
    <w:rsid w:val="00336AD0"/>
    <w:rsid w:val="00364F5C"/>
    <w:rsid w:val="0037079A"/>
    <w:rsid w:val="003C4DAB"/>
    <w:rsid w:val="003D01E8"/>
    <w:rsid w:val="003E5288"/>
    <w:rsid w:val="003F6D79"/>
    <w:rsid w:val="0041760A"/>
    <w:rsid w:val="00417C01"/>
    <w:rsid w:val="004403BD"/>
    <w:rsid w:val="00461441"/>
    <w:rsid w:val="004809EE"/>
    <w:rsid w:val="004A77D7"/>
    <w:rsid w:val="004E7D54"/>
    <w:rsid w:val="005273C6"/>
    <w:rsid w:val="00530A69"/>
    <w:rsid w:val="00545593"/>
    <w:rsid w:val="00577C6C"/>
    <w:rsid w:val="00596EB9"/>
    <w:rsid w:val="005C2FE2"/>
    <w:rsid w:val="005C36AF"/>
    <w:rsid w:val="005E2BC9"/>
    <w:rsid w:val="00605102"/>
    <w:rsid w:val="006215AA"/>
    <w:rsid w:val="00675240"/>
    <w:rsid w:val="006913C9"/>
    <w:rsid w:val="0069470D"/>
    <w:rsid w:val="00734F00"/>
    <w:rsid w:val="007A5417"/>
    <w:rsid w:val="007A70AE"/>
    <w:rsid w:val="008362E8"/>
    <w:rsid w:val="008A1768"/>
    <w:rsid w:val="008F0F33"/>
    <w:rsid w:val="008F4429"/>
    <w:rsid w:val="0094021A"/>
    <w:rsid w:val="009B44AF"/>
    <w:rsid w:val="009C6A0B"/>
    <w:rsid w:val="009F0C77"/>
    <w:rsid w:val="009F4DD1"/>
    <w:rsid w:val="00A10DF0"/>
    <w:rsid w:val="00A41684"/>
    <w:rsid w:val="00A64E80"/>
    <w:rsid w:val="00A72BCD"/>
    <w:rsid w:val="00A741D9"/>
    <w:rsid w:val="00A833AB"/>
    <w:rsid w:val="00A9741D"/>
    <w:rsid w:val="00AD4B17"/>
    <w:rsid w:val="00B412D4"/>
    <w:rsid w:val="00B55E9C"/>
    <w:rsid w:val="00B612F0"/>
    <w:rsid w:val="00BE3C22"/>
    <w:rsid w:val="00C0345E"/>
    <w:rsid w:val="00C11741"/>
    <w:rsid w:val="00C30CE2"/>
    <w:rsid w:val="00C3483A"/>
    <w:rsid w:val="00C74E9D"/>
    <w:rsid w:val="00C82FD3"/>
    <w:rsid w:val="00C92819"/>
    <w:rsid w:val="00CC6B7B"/>
    <w:rsid w:val="00CD13EB"/>
    <w:rsid w:val="00CD2089"/>
    <w:rsid w:val="00D73A67"/>
    <w:rsid w:val="00D970A9"/>
    <w:rsid w:val="00DF3845"/>
    <w:rsid w:val="00E332F5"/>
    <w:rsid w:val="00E41911"/>
    <w:rsid w:val="00E61D27"/>
    <w:rsid w:val="00E92EEF"/>
    <w:rsid w:val="00EE36E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725F3-AE1F-4BC4-93ED-1B596AEB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9B6E-3681-43E4-8186-53C2AB738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B001159.dotm</Template>
  <TotalTime>0</TotalTime>
  <Pages>4</Pages>
  <Words>4444</Words>
  <Characters>24713</Characters>
  <Application>Microsoft Office Word</Application>
  <DocSecurity>0</DocSecurity>
  <Lines>823</Lines>
  <Paragraphs>242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3021: Uniform Antidiscrimination Act - South Carolina Legislature Online</dc:title>
  <dc:creator>%USERNAME%</dc:creator>
  <cp:lastModifiedBy>Angela Hill</cp:lastModifiedBy>
  <cp:revision>2</cp:revision>
  <cp:lastPrinted>2016-11-17T14:31:00Z</cp:lastPrinted>
  <dcterms:created xsi:type="dcterms:W3CDTF">2017-02-14T20:24:00Z</dcterms:created>
  <dcterms:modified xsi:type="dcterms:W3CDTF">2017-02-14T20:24:00Z</dcterms:modified>
</cp:coreProperties>
</file>