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5FB" w:rsidRDefault="002635FB" w:rsidP="002635FB">
      <w:pPr>
        <w:widowControl w:val="0"/>
        <w:jc w:val="center"/>
      </w:pPr>
      <w:r w:rsidRPr="002635FB">
        <w:rPr>
          <w:b/>
        </w:rPr>
        <w:t>South Carolina General Assembly</w:t>
      </w:r>
    </w:p>
    <w:p w:rsidR="002635FB" w:rsidRDefault="002635FB" w:rsidP="002635FB">
      <w:pPr>
        <w:widowControl w:val="0"/>
        <w:jc w:val="center"/>
      </w:pPr>
      <w:r>
        <w:t>122nd Session, 2017-2018</w:t>
      </w:r>
    </w:p>
    <w:p w:rsidR="002635FB" w:rsidRDefault="002635FB" w:rsidP="002635FB">
      <w:pPr>
        <w:widowControl w:val="0"/>
        <w:jc w:val="left"/>
      </w:pPr>
    </w:p>
    <w:p w:rsidR="002635FB" w:rsidRDefault="002635FB" w:rsidP="002635FB">
      <w:pPr>
        <w:widowControl w:val="0"/>
        <w:jc w:val="left"/>
        <w:rPr>
          <w:b/>
        </w:rPr>
      </w:pPr>
      <w:r w:rsidRPr="002635FB">
        <w:rPr>
          <w:b/>
        </w:rPr>
        <w:t>H. 3105</w:t>
      </w:r>
    </w:p>
    <w:p w:rsidR="002635FB" w:rsidRDefault="002635FB" w:rsidP="002635FB">
      <w:pPr>
        <w:widowControl w:val="0"/>
        <w:jc w:val="left"/>
        <w:rPr>
          <w:b/>
        </w:rPr>
      </w:pPr>
    </w:p>
    <w:p w:rsidR="002635FB" w:rsidRDefault="002635FB" w:rsidP="002635FB">
      <w:pPr>
        <w:widowControl w:val="0"/>
        <w:jc w:val="left"/>
      </w:pPr>
      <w:r w:rsidRPr="002635FB">
        <w:rPr>
          <w:b/>
        </w:rPr>
        <w:t>STATUS INFORMATION</w:t>
      </w:r>
    </w:p>
    <w:p w:rsidR="002635FB" w:rsidRDefault="002635FB" w:rsidP="002635FB">
      <w:pPr>
        <w:widowControl w:val="0"/>
        <w:jc w:val="left"/>
      </w:pPr>
    </w:p>
    <w:p w:rsidR="002635FB" w:rsidRDefault="002635FB" w:rsidP="002635FB">
      <w:pPr>
        <w:widowControl w:val="0"/>
        <w:jc w:val="left"/>
      </w:pPr>
      <w:r>
        <w:t>General Bill</w:t>
      </w:r>
    </w:p>
    <w:p w:rsidR="002635FB" w:rsidRDefault="00D55BF9" w:rsidP="002635FB">
      <w:pPr>
        <w:widowControl w:val="0"/>
        <w:jc w:val="left"/>
      </w:pPr>
      <w:r>
        <w:t>Sponsors: Reps. G.M. Smith and Yow</w:t>
      </w:r>
    </w:p>
    <w:p w:rsidR="002635FB" w:rsidRDefault="002635FB" w:rsidP="002635FB">
      <w:pPr>
        <w:widowControl w:val="0"/>
        <w:jc w:val="left"/>
      </w:pPr>
      <w:r>
        <w:t>Document Path: l:\council\bills\bbm\9553dg17.docx</w:t>
      </w:r>
    </w:p>
    <w:p w:rsidR="002635FB" w:rsidRDefault="002635FB" w:rsidP="002635FB">
      <w:pPr>
        <w:widowControl w:val="0"/>
        <w:jc w:val="left"/>
      </w:pPr>
    </w:p>
    <w:p w:rsidR="00212F2C" w:rsidRDefault="00212F2C" w:rsidP="002635FB">
      <w:pPr>
        <w:widowControl w:val="0"/>
        <w:jc w:val="left"/>
      </w:pPr>
      <w:r>
        <w:t>Introduced in the House on January 10, 2017</w:t>
      </w:r>
    </w:p>
    <w:p w:rsidR="00212F2C" w:rsidRPr="00212F2C" w:rsidRDefault="00212F2C" w:rsidP="002635FB">
      <w:pPr>
        <w:widowControl w:val="0"/>
        <w:jc w:val="left"/>
      </w:pPr>
      <w:r>
        <w:t xml:space="preserve">Currently residing in the House Committee on </w:t>
      </w:r>
      <w:r w:rsidRPr="00212F2C">
        <w:rPr>
          <w:b/>
        </w:rPr>
        <w:t>Ways and Means</w:t>
      </w:r>
    </w:p>
    <w:p w:rsidR="00212F2C" w:rsidRDefault="00212F2C" w:rsidP="002635FB">
      <w:pPr>
        <w:widowControl w:val="0"/>
        <w:jc w:val="left"/>
      </w:pPr>
    </w:p>
    <w:p w:rsidR="002635FB" w:rsidRDefault="002635FB" w:rsidP="002635FB">
      <w:pPr>
        <w:widowControl w:val="0"/>
        <w:jc w:val="left"/>
      </w:pPr>
      <w:r>
        <w:t xml:space="preserve">Summary: </w:t>
      </w:r>
      <w:r w:rsidR="00962388">
        <w:t>S.C. National Guard pension</w:t>
      </w:r>
    </w:p>
    <w:p w:rsidR="002635FB" w:rsidRDefault="002635FB" w:rsidP="002635FB">
      <w:pPr>
        <w:widowControl w:val="0"/>
        <w:jc w:val="left"/>
      </w:pPr>
    </w:p>
    <w:p w:rsidR="002635FB" w:rsidRDefault="002635FB" w:rsidP="002635FB">
      <w:pPr>
        <w:widowControl w:val="0"/>
        <w:jc w:val="left"/>
      </w:pPr>
    </w:p>
    <w:p w:rsidR="002635FB" w:rsidRDefault="002635FB" w:rsidP="002635FB">
      <w:pPr>
        <w:widowControl w:val="0"/>
        <w:tabs>
          <w:tab w:val="center" w:pos="590"/>
          <w:tab w:val="center" w:pos="1440"/>
          <w:tab w:val="left" w:pos="1872"/>
          <w:tab w:val="left" w:pos="9187"/>
        </w:tabs>
        <w:jc w:val="left"/>
      </w:pPr>
      <w:r w:rsidRPr="002635FB">
        <w:rPr>
          <w:b/>
        </w:rPr>
        <w:t>HISTORY OF LEGISLATIVE ACTIONS</w:t>
      </w:r>
    </w:p>
    <w:p w:rsidR="002635FB" w:rsidRDefault="002635FB" w:rsidP="002635FB">
      <w:pPr>
        <w:widowControl w:val="0"/>
        <w:tabs>
          <w:tab w:val="center" w:pos="590"/>
          <w:tab w:val="center" w:pos="1440"/>
          <w:tab w:val="left" w:pos="1872"/>
          <w:tab w:val="left" w:pos="9187"/>
        </w:tabs>
        <w:jc w:val="left"/>
      </w:pPr>
    </w:p>
    <w:p w:rsidR="002635FB" w:rsidRPr="002635FB" w:rsidRDefault="002635FB" w:rsidP="002635FB">
      <w:pPr>
        <w:widowControl w:val="0"/>
        <w:tabs>
          <w:tab w:val="center" w:pos="590"/>
          <w:tab w:val="center" w:pos="1440"/>
          <w:tab w:val="left" w:pos="1872"/>
          <w:tab w:val="left" w:pos="9187"/>
        </w:tabs>
        <w:jc w:val="left"/>
      </w:pPr>
      <w:r w:rsidRPr="002635FB">
        <w:rPr>
          <w:u w:val="single"/>
        </w:rPr>
        <w:tab/>
        <w:t>Date</w:t>
      </w:r>
      <w:r w:rsidRPr="002635FB">
        <w:rPr>
          <w:u w:val="single"/>
        </w:rPr>
        <w:tab/>
        <w:t>Body</w:t>
      </w:r>
      <w:r w:rsidRPr="002635FB">
        <w:rPr>
          <w:u w:val="single"/>
        </w:rPr>
        <w:tab/>
        <w:t>Action Description with journal page number</w:t>
      </w:r>
      <w:r w:rsidRPr="002635FB">
        <w:rPr>
          <w:u w:val="single"/>
        </w:rPr>
        <w:tab/>
      </w:r>
    </w:p>
    <w:p w:rsidR="00BA0B7A" w:rsidRDefault="00BA0B7A" w:rsidP="00BA0B7A">
      <w:pPr>
        <w:widowControl w:val="0"/>
        <w:tabs>
          <w:tab w:val="right" w:pos="1008"/>
          <w:tab w:val="left" w:pos="1152"/>
          <w:tab w:val="left" w:pos="1872"/>
          <w:tab w:val="left" w:pos="9187"/>
        </w:tabs>
        <w:ind w:left="2088" w:hanging="2088"/>
        <w:jc w:val="left"/>
      </w:pPr>
      <w:r>
        <w:tab/>
        <w:t>12/15/2016</w:t>
      </w:r>
      <w:r>
        <w:tab/>
        <w:t>House</w:t>
      </w:r>
      <w:r>
        <w:tab/>
      </w:r>
      <w:r w:rsidRPr="00BA47ED">
        <w:t>Prefiled</w:t>
      </w:r>
    </w:p>
    <w:p w:rsidR="00BA0B7A" w:rsidRDefault="00BA0B7A" w:rsidP="00BA0B7A">
      <w:pPr>
        <w:widowControl w:val="0"/>
        <w:tabs>
          <w:tab w:val="right" w:pos="1008"/>
          <w:tab w:val="left" w:pos="1152"/>
          <w:tab w:val="left" w:pos="1872"/>
          <w:tab w:val="left" w:pos="9187"/>
        </w:tabs>
        <w:ind w:left="2088" w:hanging="2088"/>
        <w:jc w:val="left"/>
      </w:pPr>
      <w:r>
        <w:tab/>
        <w:t>12/15/2016</w:t>
      </w:r>
      <w:r>
        <w:tab/>
        <w:t>House</w:t>
      </w:r>
      <w:r>
        <w:tab/>
      </w:r>
      <w:r w:rsidRPr="00BA47ED">
        <w:t xml:space="preserve">Referred to Committee on </w:t>
      </w:r>
      <w:r w:rsidRPr="00BA47ED">
        <w:rPr>
          <w:b/>
        </w:rPr>
        <w:t>Ways and Means</w:t>
      </w:r>
    </w:p>
    <w:p w:rsidR="00BA0B7A" w:rsidRDefault="00BA0B7A" w:rsidP="00BA0B7A">
      <w:pPr>
        <w:widowControl w:val="0"/>
        <w:tabs>
          <w:tab w:val="right" w:pos="1008"/>
          <w:tab w:val="left" w:pos="1152"/>
          <w:tab w:val="left" w:pos="1872"/>
          <w:tab w:val="left" w:pos="9187"/>
        </w:tabs>
        <w:ind w:left="2088" w:hanging="2088"/>
        <w:jc w:val="left"/>
      </w:pPr>
      <w:r>
        <w:tab/>
        <w:t>1/10/2017</w:t>
      </w:r>
      <w:r>
        <w:tab/>
        <w:t>House</w:t>
      </w:r>
      <w:r>
        <w:tab/>
      </w:r>
      <w:r w:rsidRPr="00BA47ED">
        <w:t>Introduced and read first time (</w:t>
      </w:r>
      <w:hyperlink r:id="rId7" w:history="1">
        <w:r w:rsidRPr="00BA47ED">
          <w:rPr>
            <w:rStyle w:val="Hyperlink"/>
          </w:rPr>
          <w:t>House Journal</w:t>
        </w:r>
        <w:r w:rsidRPr="00BA47ED">
          <w:rPr>
            <w:rStyle w:val="Hyperlink"/>
          </w:rPr>
          <w:noBreakHyphen/>
          <w:t>page 74</w:t>
        </w:r>
      </w:hyperlink>
      <w:r w:rsidRPr="00BA47ED">
        <w:t>)</w:t>
      </w:r>
    </w:p>
    <w:p w:rsidR="00BA0B7A" w:rsidRDefault="00BA0B7A" w:rsidP="00BA0B7A">
      <w:pPr>
        <w:widowControl w:val="0"/>
        <w:tabs>
          <w:tab w:val="right" w:pos="1008"/>
          <w:tab w:val="left" w:pos="1152"/>
          <w:tab w:val="left" w:pos="1872"/>
          <w:tab w:val="left" w:pos="9187"/>
        </w:tabs>
        <w:ind w:left="2088" w:hanging="2088"/>
        <w:jc w:val="left"/>
      </w:pPr>
      <w:r>
        <w:tab/>
        <w:t>1/10/2017</w:t>
      </w:r>
      <w:r>
        <w:tab/>
        <w:t>House</w:t>
      </w:r>
      <w:r>
        <w:tab/>
      </w:r>
      <w:r w:rsidRPr="00BA47ED">
        <w:t>Referred</w:t>
      </w:r>
      <w:r>
        <w:t xml:space="preserve"> to Committee on </w:t>
      </w:r>
      <w:r w:rsidRPr="00BA47ED">
        <w:rPr>
          <w:b/>
        </w:rPr>
        <w:t>Ways and Means</w:t>
      </w:r>
      <w:r>
        <w:t xml:space="preserve"> </w:t>
      </w:r>
      <w:r w:rsidRPr="00BA47ED">
        <w:t>(</w:t>
      </w:r>
      <w:hyperlink r:id="rId8" w:history="1">
        <w:r w:rsidRPr="00BA47ED">
          <w:rPr>
            <w:rStyle w:val="Hyperlink"/>
          </w:rPr>
          <w:t>House Journal</w:t>
        </w:r>
        <w:r w:rsidRPr="00BA47ED">
          <w:rPr>
            <w:rStyle w:val="Hyperlink"/>
          </w:rPr>
          <w:noBreakHyphen/>
          <w:t>page 74</w:t>
        </w:r>
      </w:hyperlink>
      <w:r w:rsidRPr="00BA47ED">
        <w:t>)</w:t>
      </w:r>
    </w:p>
    <w:p w:rsidR="00BA0B7A" w:rsidRDefault="00BA0B7A" w:rsidP="00BA0B7A">
      <w:pPr>
        <w:widowControl w:val="0"/>
        <w:tabs>
          <w:tab w:val="right" w:pos="1008"/>
          <w:tab w:val="left" w:pos="1152"/>
          <w:tab w:val="left" w:pos="1872"/>
          <w:tab w:val="left" w:pos="9187"/>
        </w:tabs>
        <w:ind w:left="2088" w:hanging="2088"/>
        <w:jc w:val="left"/>
      </w:pPr>
    </w:p>
    <w:p w:rsidR="002635FB" w:rsidRDefault="002635FB" w:rsidP="002635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35FB">
          <w:rPr>
            <w:rStyle w:val="Hyperlink"/>
          </w:rPr>
          <w:t>legislative information</w:t>
        </w:r>
      </w:hyperlink>
      <w:r>
        <w:t xml:space="preserve"> at the website</w:t>
      </w:r>
    </w:p>
    <w:p w:rsidR="002635FB" w:rsidRDefault="002635FB" w:rsidP="002635FB">
      <w:pPr>
        <w:widowControl w:val="0"/>
        <w:tabs>
          <w:tab w:val="right" w:pos="1008"/>
          <w:tab w:val="left" w:pos="1152"/>
          <w:tab w:val="left" w:pos="1872"/>
          <w:tab w:val="left" w:pos="9187"/>
        </w:tabs>
        <w:ind w:left="2088" w:hanging="2088"/>
        <w:jc w:val="left"/>
      </w:pPr>
    </w:p>
    <w:p w:rsidR="002635FB" w:rsidRPr="002635FB" w:rsidRDefault="002635FB" w:rsidP="002635FB">
      <w:pPr>
        <w:widowControl w:val="0"/>
        <w:tabs>
          <w:tab w:val="right" w:pos="1008"/>
          <w:tab w:val="left" w:pos="1152"/>
          <w:tab w:val="left" w:pos="1872"/>
          <w:tab w:val="left" w:pos="9187"/>
        </w:tabs>
        <w:ind w:left="2088" w:hanging="2088"/>
        <w:jc w:val="left"/>
      </w:pPr>
    </w:p>
    <w:p w:rsidR="002635FB" w:rsidRDefault="002635FB" w:rsidP="002635FB">
      <w:pPr>
        <w:widowControl w:val="0"/>
        <w:jc w:val="left"/>
      </w:pPr>
      <w:r w:rsidRPr="002635FB">
        <w:rPr>
          <w:b/>
        </w:rPr>
        <w:t>VERSIONS OF THIS BILL</w:t>
      </w:r>
    </w:p>
    <w:p w:rsidR="002635FB" w:rsidRDefault="002635FB" w:rsidP="002635FB">
      <w:pPr>
        <w:widowControl w:val="0"/>
        <w:jc w:val="left"/>
      </w:pPr>
    </w:p>
    <w:p w:rsidR="002635FB" w:rsidRDefault="004E43E4" w:rsidP="002635FB">
      <w:pPr>
        <w:widowControl w:val="0"/>
        <w:jc w:val="left"/>
      </w:pPr>
      <w:hyperlink r:id="rId10" w:history="1">
        <w:r w:rsidR="002635FB">
          <w:rPr>
            <w:rStyle w:val="Hyperlink"/>
          </w:rPr>
          <w:t>12/15/2016</w:t>
        </w:r>
      </w:hyperlink>
    </w:p>
    <w:p w:rsidR="002635FB" w:rsidRDefault="002635FB" w:rsidP="002635FB"/>
    <w:p w:rsidR="002635FB" w:rsidRDefault="002635FB" w:rsidP="002635FB">
      <w:pPr>
        <w:sectPr w:rsidR="002635FB" w:rsidSect="002635FB">
          <w:pgSz w:w="12240" w:h="15840" w:code="1"/>
          <w:pgMar w:top="1080" w:right="1440" w:bottom="1080" w:left="1440" w:header="720" w:footer="720" w:gutter="0"/>
          <w:cols w:space="720"/>
          <w:noEndnote/>
          <w:docGrid w:linePitch="360"/>
        </w:sectPr>
      </w:pPr>
    </w:p>
    <w:p w:rsidR="002D4E83" w:rsidRDefault="002D4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E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738B">
        <w:rPr>
          <w:color w:val="000000" w:themeColor="text1"/>
          <w:u w:color="000000" w:themeColor="text1"/>
        </w:rPr>
        <w:t>TO AMEND SECTION 9</w:t>
      </w:r>
      <w:r>
        <w:rPr>
          <w:color w:val="000000" w:themeColor="text1"/>
          <w:u w:color="000000" w:themeColor="text1"/>
        </w:rPr>
        <w:noBreakHyphen/>
      </w:r>
      <w:r w:rsidRPr="00F6738B">
        <w:rPr>
          <w:color w:val="000000" w:themeColor="text1"/>
          <w:u w:color="000000" w:themeColor="text1"/>
        </w:rPr>
        <w:t>10</w:t>
      </w:r>
      <w:r>
        <w:rPr>
          <w:color w:val="000000" w:themeColor="text1"/>
          <w:u w:color="000000" w:themeColor="text1"/>
        </w:rPr>
        <w:noBreakHyphen/>
      </w:r>
      <w:r w:rsidRPr="00F6738B">
        <w:rPr>
          <w:color w:val="000000" w:themeColor="text1"/>
          <w:u w:color="000000" w:themeColor="text1"/>
        </w:rPr>
        <w:t>30, CODE OF LAWS OF SOUTH CAROLINA, 1976, RELATING TO PENSIONS FOR CERTAIN MEMBERS OF THE NATIONAL GUARD OF SOUTH CAROLINA, SO AS TO 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EFF" w:rsidRDefault="008C6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EFF" w:rsidRDefault="008C6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EC" w:rsidRPr="00F6738B" w:rsidRDefault="008C6EFF"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32EC" w:rsidRPr="00F6738B">
        <w:rPr>
          <w:color w:val="000000" w:themeColor="text1"/>
          <w:u w:color="000000" w:themeColor="text1"/>
        </w:rPr>
        <w:t>Section 9</w:t>
      </w:r>
      <w:r w:rsidR="002C32EC">
        <w:rPr>
          <w:color w:val="000000" w:themeColor="text1"/>
          <w:u w:color="000000" w:themeColor="text1"/>
        </w:rPr>
        <w:noBreakHyphen/>
      </w:r>
      <w:r w:rsidR="002C32EC" w:rsidRPr="00F6738B">
        <w:rPr>
          <w:color w:val="000000" w:themeColor="text1"/>
          <w:u w:color="000000" w:themeColor="text1"/>
        </w:rPr>
        <w:t>10</w:t>
      </w:r>
      <w:r w:rsidR="002C32EC">
        <w:rPr>
          <w:color w:val="000000" w:themeColor="text1"/>
          <w:u w:color="000000" w:themeColor="text1"/>
        </w:rPr>
        <w:noBreakHyphen/>
      </w:r>
      <w:r w:rsidR="002C32EC" w:rsidRPr="00F6738B">
        <w:rPr>
          <w:color w:val="000000" w:themeColor="text1"/>
          <w:u w:color="000000" w:themeColor="text1"/>
        </w:rPr>
        <w:t>30 of the 1976 Code, as added by Act 155 of 2005, is amended to read:</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t>“Section 9</w:t>
      </w:r>
      <w:r>
        <w:rPr>
          <w:color w:val="000000" w:themeColor="text1"/>
          <w:u w:color="000000" w:themeColor="text1"/>
        </w:rPr>
        <w:noBreakHyphen/>
      </w:r>
      <w:r w:rsidRPr="00F6738B">
        <w:rPr>
          <w:color w:val="000000" w:themeColor="text1"/>
          <w:u w:color="000000" w:themeColor="text1"/>
        </w:rPr>
        <w:t>10</w:t>
      </w:r>
      <w:r>
        <w:rPr>
          <w:color w:val="000000" w:themeColor="text1"/>
          <w:u w:color="000000" w:themeColor="text1"/>
        </w:rPr>
        <w:noBreakHyphen/>
      </w:r>
      <w:r w:rsidRPr="00F6738B">
        <w:rPr>
          <w:color w:val="000000" w:themeColor="text1"/>
          <w:u w:color="000000" w:themeColor="text1"/>
        </w:rPr>
        <w:t>30.</w:t>
      </w:r>
      <w:r w:rsidRPr="00F6738B">
        <w:rPr>
          <w:color w:val="000000" w:themeColor="text1"/>
          <w:u w:color="000000" w:themeColor="text1"/>
        </w:rPr>
        <w:tab/>
      </w:r>
      <w:r w:rsidRPr="00F6738B">
        <w:rPr>
          <w:color w:val="000000" w:themeColor="text1"/>
          <w:u w:val="single" w:color="000000" w:themeColor="text1"/>
        </w:rPr>
        <w:t>(A)</w:t>
      </w:r>
      <w:r w:rsidRPr="00F6738B">
        <w:rPr>
          <w:color w:val="000000" w:themeColor="text1"/>
          <w:u w:color="000000" w:themeColor="text1"/>
        </w:rPr>
        <w:tab/>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F6738B">
        <w:rPr>
          <w:strike/>
          <w:color w:val="000000" w:themeColor="text1"/>
          <w:u w:color="000000" w:themeColor="text1"/>
        </w:rPr>
        <w:t>fifty</w:t>
      </w:r>
      <w:r w:rsidRPr="00F6738B">
        <w:rPr>
          <w:color w:val="000000" w:themeColor="text1"/>
          <w:u w:color="000000" w:themeColor="text1"/>
        </w:rPr>
        <w:t xml:space="preserve"> </w:t>
      </w:r>
      <w:r w:rsidRPr="00F6738B">
        <w:rPr>
          <w:color w:val="000000" w:themeColor="text1"/>
          <w:u w:val="single" w:color="000000" w:themeColor="text1"/>
        </w:rPr>
        <w:t>one hundred</w:t>
      </w:r>
      <w:r w:rsidRPr="00F6738B">
        <w:rPr>
          <w:color w:val="000000" w:themeColor="text1"/>
          <w:u w:color="000000" w:themeColor="text1"/>
        </w:rPr>
        <w:t xml:space="preserve"> dollars a month for twenty years creditable military service with an additional </w:t>
      </w:r>
      <w:r w:rsidRPr="00F6738B">
        <w:rPr>
          <w:strike/>
          <w:color w:val="000000" w:themeColor="text1"/>
          <w:u w:color="000000" w:themeColor="text1"/>
        </w:rPr>
        <w:t>five</w:t>
      </w:r>
      <w:r w:rsidRPr="00F6738B">
        <w:rPr>
          <w:color w:val="000000" w:themeColor="text1"/>
          <w:u w:color="000000" w:themeColor="text1"/>
        </w:rPr>
        <w:t xml:space="preserve"> </w:t>
      </w:r>
      <w:r w:rsidRPr="00F6738B">
        <w:rPr>
          <w:color w:val="000000" w:themeColor="text1"/>
          <w:u w:val="single" w:color="000000" w:themeColor="text1"/>
        </w:rPr>
        <w:t>ten</w:t>
      </w:r>
      <w:r w:rsidRPr="00F6738B">
        <w:rPr>
          <w:color w:val="000000" w:themeColor="text1"/>
          <w:u w:color="000000" w:themeColor="text1"/>
        </w:rPr>
        <w:t xml:space="preserve"> dollars </w:t>
      </w:r>
      <w:r w:rsidRPr="00F6738B">
        <w:rPr>
          <w:strike/>
          <w:color w:val="000000" w:themeColor="text1"/>
          <w:u w:color="000000" w:themeColor="text1"/>
        </w:rPr>
        <w:t>per</w:t>
      </w:r>
      <w:r w:rsidRPr="00F6738B">
        <w:rPr>
          <w:color w:val="000000" w:themeColor="text1"/>
          <w:u w:color="000000" w:themeColor="text1"/>
        </w:rPr>
        <w:t xml:space="preserve"> </w:t>
      </w:r>
      <w:r w:rsidRPr="00F6738B">
        <w:rPr>
          <w:color w:val="000000" w:themeColor="text1"/>
          <w:u w:val="single" w:color="000000" w:themeColor="text1"/>
        </w:rPr>
        <w:t>each</w:t>
      </w:r>
      <w:r w:rsidRPr="00F6738B">
        <w:rPr>
          <w:color w:val="000000" w:themeColor="text1"/>
          <w:u w:color="000000" w:themeColor="text1"/>
        </w:rPr>
        <w:t xml:space="preserve"> month for each additional year of creditable military service. However, the total pension may not exceed </w:t>
      </w:r>
      <w:r w:rsidRPr="00F6738B">
        <w:rPr>
          <w:strike/>
          <w:color w:val="000000" w:themeColor="text1"/>
          <w:u w:color="000000" w:themeColor="text1"/>
        </w:rPr>
        <w:t>one</w:t>
      </w:r>
      <w:r w:rsidRPr="00F6738B">
        <w:rPr>
          <w:color w:val="000000" w:themeColor="text1"/>
          <w:u w:color="000000" w:themeColor="text1"/>
        </w:rPr>
        <w:t xml:space="preserve"> </w:t>
      </w:r>
      <w:r w:rsidRPr="00F6738B">
        <w:rPr>
          <w:color w:val="000000" w:themeColor="text1"/>
          <w:u w:val="single" w:color="000000" w:themeColor="text1"/>
        </w:rPr>
        <w:t>two</w:t>
      </w:r>
      <w:r w:rsidRPr="00F6738B">
        <w:rPr>
          <w:color w:val="000000" w:themeColor="text1"/>
          <w:u w:color="000000" w:themeColor="text1"/>
        </w:rPr>
        <w:t xml:space="preserve"> hundred dollars a month. The requirements for the pension are that each member shall have:</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color="000000" w:themeColor="text1"/>
        </w:rPr>
        <w:tab/>
        <w:t>(1)</w:t>
      </w:r>
      <w:r w:rsidRPr="00F6738B">
        <w:rPr>
          <w:color w:val="000000" w:themeColor="text1"/>
          <w:u w:color="000000" w:themeColor="text1"/>
        </w:rPr>
        <w:tab/>
        <w:t xml:space="preserve">served and qualified for at least twenty years creditable military service, including National Guard, reserve, and active duty, under the same requirement specified for entitlement to retired pay for nonregular service </w:t>
      </w:r>
      <w:r w:rsidRPr="00F6738B">
        <w:rPr>
          <w:strike/>
          <w:color w:val="000000" w:themeColor="text1"/>
          <w:u w:color="000000" w:themeColor="text1"/>
        </w:rPr>
        <w:t>under</w:t>
      </w:r>
      <w:r w:rsidRPr="00F6738B">
        <w:rPr>
          <w:color w:val="000000" w:themeColor="text1"/>
          <w:u w:color="000000" w:themeColor="text1"/>
        </w:rPr>
        <w:t xml:space="preserve"> </w:t>
      </w:r>
      <w:r w:rsidRPr="00F6738B">
        <w:rPr>
          <w:color w:val="000000" w:themeColor="text1"/>
          <w:u w:val="single" w:color="000000" w:themeColor="text1"/>
        </w:rPr>
        <w:t>pursuant to</w:t>
      </w:r>
      <w:r w:rsidRPr="00F6738B">
        <w:rPr>
          <w:color w:val="000000" w:themeColor="text1"/>
          <w:u w:color="000000" w:themeColor="text1"/>
        </w:rPr>
        <w:t xml:space="preserve"> Chapter 67, Title 10, United States Code;</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color="000000" w:themeColor="text1"/>
        </w:rPr>
        <w:tab/>
        <w:t>(2)</w:t>
      </w:r>
      <w:r w:rsidRPr="00F6738B">
        <w:rPr>
          <w:color w:val="000000" w:themeColor="text1"/>
          <w:u w:color="000000" w:themeColor="text1"/>
        </w:rPr>
        <w:tab/>
        <w:t>at least fifteen years of the service described in item (1) of this subsection as a member of the National Guard of South Carolina with the final or last ten years of service immediately before retirement in the National Guard of South Carolina;</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lastRenderedPageBreak/>
        <w:tab/>
      </w:r>
      <w:r w:rsidRPr="00F6738B">
        <w:rPr>
          <w:color w:val="000000" w:themeColor="text1"/>
          <w:u w:color="000000" w:themeColor="text1"/>
        </w:rPr>
        <w:tab/>
        <w:t>(3)</w:t>
      </w:r>
      <w:r w:rsidRPr="00F6738B">
        <w:rPr>
          <w:color w:val="000000" w:themeColor="text1"/>
          <w:u w:color="000000" w:themeColor="text1"/>
        </w:rPr>
        <w:tab/>
        <w:t>received an honorable discharge from the National Guard of South Carolina.</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val="single" w:color="000000" w:themeColor="text1"/>
        </w:rPr>
        <w:t>(B)</w:t>
      </w:r>
      <w:r w:rsidRPr="00F6738B">
        <w:rPr>
          <w:color w:val="000000" w:themeColor="text1"/>
          <w:u w:color="000000" w:themeColor="text1"/>
        </w:rPr>
        <w:tab/>
      </w:r>
      <w:r w:rsidRPr="00F6738B">
        <w:rPr>
          <w:color w:val="000000" w:themeColor="text1"/>
          <w:u w:val="single" w:color="000000" w:themeColor="text1"/>
        </w:rPr>
        <w:t>Notwithstanding the pension amounts set forth i</w:t>
      </w:r>
      <w:r>
        <w:rPr>
          <w:color w:val="000000" w:themeColor="text1"/>
          <w:u w:val="single" w:color="000000" w:themeColor="text1"/>
        </w:rPr>
        <w:t>n subsection (A), on July 1, 2020</w:t>
      </w:r>
      <w:r w:rsidRPr="00F6738B">
        <w:rPr>
          <w:color w:val="000000" w:themeColor="text1"/>
          <w:u w:val="single" w:color="000000" w:themeColor="text1"/>
        </w:rPr>
        <w:t>, and every third July first thereafter, the pension amounts and pension limit must be increased by the increase in the average of the twelve monthly consumer price indices for the most recent thirty</w:t>
      </w:r>
      <w:r>
        <w:rPr>
          <w:color w:val="000000" w:themeColor="text1"/>
          <w:u w:val="single" w:color="000000" w:themeColor="text1"/>
        </w:rPr>
        <w:noBreakHyphen/>
      </w:r>
      <w:r w:rsidRPr="00F6738B">
        <w:rPr>
          <w:color w:val="000000" w:themeColor="text1"/>
          <w:u w:val="single" w:color="000000" w:themeColor="text1"/>
        </w:rPr>
        <w:t>six month period consisting of January through December of the preceding three calendar years. If the average of the consumer price indices experiences a negative percentage, the average is deemed to be zero.</w:t>
      </w:r>
      <w:r w:rsidRPr="00F6738B">
        <w:rPr>
          <w:color w:val="000000" w:themeColor="text1"/>
          <w:u w:color="000000" w:themeColor="text1"/>
        </w:rPr>
        <w:t>”</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EFF" w:rsidRDefault="002C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38B">
        <w:rPr>
          <w:color w:val="000000" w:themeColor="text1"/>
          <w:u w:color="000000" w:themeColor="text1"/>
        </w:rPr>
        <w:t>SECTION</w:t>
      </w:r>
      <w:r w:rsidRPr="00F6738B">
        <w:rPr>
          <w:color w:val="000000" w:themeColor="text1"/>
          <w:u w:color="000000" w:themeColor="text1"/>
        </w:rPr>
        <w:tab/>
        <w:t>2.</w:t>
      </w:r>
      <w:r w:rsidRPr="00F6738B">
        <w:rPr>
          <w:color w:val="000000" w:themeColor="text1"/>
          <w:u w:color="000000" w:themeColor="text1"/>
        </w:rPr>
        <w:tab/>
        <w:t>This act takes effect July 1, 201</w:t>
      </w:r>
      <w:r>
        <w:rPr>
          <w:color w:val="000000" w:themeColor="text1"/>
          <w:u w:color="000000" w:themeColor="text1"/>
        </w:rPr>
        <w:t>7</w:t>
      </w:r>
      <w:r w:rsidRPr="00F6738B">
        <w:rPr>
          <w:color w:val="000000" w:themeColor="text1"/>
          <w:u w:color="000000" w:themeColor="text1"/>
        </w:rPr>
        <w:t>.</w:t>
      </w:r>
    </w:p>
    <w:p w:rsidR="00764AE3" w:rsidRDefault="002C3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5FB" w:rsidRDefault="002635FB" w:rsidP="002635FB">
      <w:pPr>
        <w:suppressAutoHyphens/>
      </w:pPr>
    </w:p>
    <w:sectPr w:rsidR="002635FB" w:rsidSect="002635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EFF" w:rsidRDefault="008C6EFF" w:rsidP="009F0C77">
      <w:r>
        <w:separator/>
      </w:r>
    </w:p>
  </w:endnote>
  <w:endnote w:type="continuationSeparator" w:id="0">
    <w:p w:rsidR="008C6EFF" w:rsidRDefault="008C6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E4D66-D390-495F-9892-A406A3F1D3A1}"/>
    <w:embedBold r:id="rId2" w:fontKey="{01FE192C-1434-412B-A3DF-9294730B45D5}"/>
  </w:font>
  <w:font w:name="Calibri">
    <w:panose1 w:val="020F0502020204030204"/>
    <w:charset w:val="00"/>
    <w:family w:val="swiss"/>
    <w:pitch w:val="variable"/>
    <w:sig w:usb0="E00002FF" w:usb1="4000ACFF" w:usb2="00000001" w:usb3="00000000" w:csb0="0000019F" w:csb1="00000000"/>
    <w:embedRegular r:id="rId3" w:fontKey="{B56C02D8-8B85-4E89-BA6E-2566A0D32D7B}"/>
  </w:font>
  <w:font w:name="Cambria">
    <w:panose1 w:val="02040503050406030204"/>
    <w:charset w:val="00"/>
    <w:family w:val="roman"/>
    <w:pitch w:val="variable"/>
    <w:sig w:usb0="E00002FF" w:usb1="400004FF" w:usb2="00000000" w:usb3="00000000" w:csb0="0000019F" w:csb1="00000000"/>
    <w:embedRegular r:id="rId4" w:fontKey="{A2C4D9B7-AF87-4C70-8C72-B6D841531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FB" w:rsidRPr="002D4E83" w:rsidRDefault="002635FB" w:rsidP="002D4E83">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BA0B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EFF" w:rsidRDefault="008C6EFF" w:rsidP="009F0C77">
      <w:r>
        <w:separator/>
      </w:r>
    </w:p>
  </w:footnote>
  <w:footnote w:type="continuationSeparator" w:id="0">
    <w:p w:rsidR="008C6EFF" w:rsidRDefault="008C6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3DG17"/>
    <w:docVar w:name="CoverBillType" w:val="b"/>
    <w:docVar w:name="DocPath" w:val="L:\Council\bills\BBM\9553DG17.DOCX"/>
    <w:docVar w:name="dvBillNumber" w:val="3105"/>
    <w:docVar w:name="dvBillNumberPrefix" w:val="H. "/>
    <w:docVar w:name="dvOriginalBody" w:val="House"/>
    <w:docVar w:name="dvSteno" w:val="BBM"/>
    <w:docVar w:name="NameofBody" w:val="h"/>
    <w:docVar w:name="vGroup2" w:val="Council"/>
  </w:docVars>
  <w:rsids>
    <w:rsidRoot w:val="008C6EF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F2C"/>
    <w:rsid w:val="002321B6"/>
    <w:rsid w:val="00250967"/>
    <w:rsid w:val="002543C8"/>
    <w:rsid w:val="0025541D"/>
    <w:rsid w:val="002635FB"/>
    <w:rsid w:val="00284AAE"/>
    <w:rsid w:val="002C32EC"/>
    <w:rsid w:val="002D4E8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AE3"/>
    <w:rsid w:val="007A70AE"/>
    <w:rsid w:val="008362E8"/>
    <w:rsid w:val="0085786E"/>
    <w:rsid w:val="008A1768"/>
    <w:rsid w:val="008A489F"/>
    <w:rsid w:val="008C6EFF"/>
    <w:rsid w:val="008F0F33"/>
    <w:rsid w:val="008F4429"/>
    <w:rsid w:val="0094021A"/>
    <w:rsid w:val="0096238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893"/>
    <w:rsid w:val="00BA0B7A"/>
    <w:rsid w:val="00BE3C22"/>
    <w:rsid w:val="00C0345E"/>
    <w:rsid w:val="00C31C95"/>
    <w:rsid w:val="00C3483A"/>
    <w:rsid w:val="00C74985"/>
    <w:rsid w:val="00C74E9D"/>
    <w:rsid w:val="00C826DD"/>
    <w:rsid w:val="00C82FD3"/>
    <w:rsid w:val="00C92819"/>
    <w:rsid w:val="00CC6B7B"/>
    <w:rsid w:val="00CD2089"/>
    <w:rsid w:val="00D55BF9"/>
    <w:rsid w:val="00D73A67"/>
    <w:rsid w:val="00D970A9"/>
    <w:rsid w:val="00DF3845"/>
    <w:rsid w:val="00E41911"/>
    <w:rsid w:val="00E44B57"/>
    <w:rsid w:val="00E516B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07183C-6DB1-4A30-9C96-1E9A4E60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35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7F4F5-5245-4A38-94AF-93D9250C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3105: S.C. National Guard pension - South Carolina Legislature Online</dc:title>
  <dc:creator>BRENDA MELTON</dc:creator>
  <cp:lastModifiedBy>S Volk</cp:lastModifiedBy>
  <cp:revision>2</cp:revision>
  <dcterms:created xsi:type="dcterms:W3CDTF">2017-01-11T17:59:00Z</dcterms:created>
  <dcterms:modified xsi:type="dcterms:W3CDTF">2017-01-11T17:59:00Z</dcterms:modified>
</cp:coreProperties>
</file>