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C22" w:rsidRDefault="00654C22" w:rsidP="00654C22">
      <w:pPr>
        <w:widowControl w:val="0"/>
        <w:jc w:val="center"/>
      </w:pPr>
      <w:r w:rsidRPr="00654C22">
        <w:rPr>
          <w:b/>
        </w:rPr>
        <w:t>South Carolina General Assembly</w:t>
      </w:r>
    </w:p>
    <w:p w:rsidR="00654C22" w:rsidRDefault="00654C22" w:rsidP="00654C22">
      <w:pPr>
        <w:widowControl w:val="0"/>
        <w:jc w:val="center"/>
      </w:pPr>
      <w:r>
        <w:t>122nd Session, 2017-2018</w:t>
      </w:r>
    </w:p>
    <w:p w:rsidR="00654C22" w:rsidRDefault="00654C22" w:rsidP="00654C22">
      <w:pPr>
        <w:widowControl w:val="0"/>
        <w:jc w:val="left"/>
      </w:pPr>
    </w:p>
    <w:p w:rsidR="00654C22" w:rsidRDefault="00654C22" w:rsidP="00654C22">
      <w:pPr>
        <w:widowControl w:val="0"/>
        <w:jc w:val="left"/>
        <w:rPr>
          <w:b/>
        </w:rPr>
      </w:pPr>
      <w:r w:rsidRPr="00654C22">
        <w:rPr>
          <w:b/>
        </w:rPr>
        <w:t>H. 3418</w:t>
      </w:r>
    </w:p>
    <w:p w:rsidR="00654C22" w:rsidRDefault="00654C22" w:rsidP="00654C22">
      <w:pPr>
        <w:widowControl w:val="0"/>
        <w:jc w:val="left"/>
        <w:rPr>
          <w:b/>
        </w:rPr>
      </w:pPr>
    </w:p>
    <w:p w:rsidR="00654C22" w:rsidRDefault="00654C22" w:rsidP="00654C22">
      <w:pPr>
        <w:widowControl w:val="0"/>
        <w:jc w:val="left"/>
      </w:pPr>
      <w:r w:rsidRPr="00654C22">
        <w:rPr>
          <w:b/>
        </w:rPr>
        <w:t>STATUS INFORMATION</w:t>
      </w:r>
    </w:p>
    <w:p w:rsidR="00654C22" w:rsidRDefault="00654C22" w:rsidP="00654C22">
      <w:pPr>
        <w:widowControl w:val="0"/>
        <w:jc w:val="left"/>
      </w:pPr>
    </w:p>
    <w:p w:rsidR="00654C22" w:rsidRDefault="00654C22" w:rsidP="00654C22">
      <w:pPr>
        <w:widowControl w:val="0"/>
        <w:jc w:val="left"/>
      </w:pPr>
      <w:r>
        <w:t>General Bill</w:t>
      </w:r>
    </w:p>
    <w:p w:rsidR="00654C22" w:rsidRDefault="00654C22" w:rsidP="00654C22">
      <w:pPr>
        <w:widowControl w:val="0"/>
        <w:jc w:val="left"/>
      </w:pPr>
      <w:r>
        <w:t>Sponsors: Rep. Toole</w:t>
      </w:r>
    </w:p>
    <w:p w:rsidR="00654C22" w:rsidRDefault="00654C22" w:rsidP="00654C22">
      <w:pPr>
        <w:widowControl w:val="0"/>
        <w:jc w:val="left"/>
      </w:pPr>
      <w:r>
        <w:t>Document Path: l:\council\bills\nbd\11062cz17.docx</w:t>
      </w:r>
    </w:p>
    <w:p w:rsidR="00654C22" w:rsidRDefault="00654C22" w:rsidP="00654C22">
      <w:pPr>
        <w:widowControl w:val="0"/>
        <w:jc w:val="left"/>
      </w:pPr>
    </w:p>
    <w:p w:rsidR="00654C22" w:rsidRDefault="00654C22" w:rsidP="00654C22">
      <w:pPr>
        <w:widowControl w:val="0"/>
        <w:jc w:val="left"/>
      </w:pPr>
      <w:r>
        <w:t>Introduced in the House on January 11, 2017</w:t>
      </w:r>
    </w:p>
    <w:p w:rsidR="00654C22" w:rsidRDefault="00654C22" w:rsidP="00654C22">
      <w:pPr>
        <w:widowControl w:val="0"/>
        <w:jc w:val="left"/>
      </w:pPr>
      <w:r>
        <w:t xml:space="preserve">Currently residing in the House Committee on </w:t>
      </w:r>
      <w:r w:rsidRPr="00654C22">
        <w:rPr>
          <w:b/>
        </w:rPr>
        <w:t>Labor, Commerce and Industry</w:t>
      </w:r>
    </w:p>
    <w:p w:rsidR="00654C22" w:rsidRDefault="00654C22" w:rsidP="00654C22">
      <w:pPr>
        <w:widowControl w:val="0"/>
        <w:jc w:val="left"/>
      </w:pPr>
    </w:p>
    <w:p w:rsidR="00654C22" w:rsidRDefault="00654C22" w:rsidP="00654C22">
      <w:pPr>
        <w:widowControl w:val="0"/>
        <w:jc w:val="left"/>
      </w:pPr>
      <w:r>
        <w:t xml:space="preserve">Summary: </w:t>
      </w:r>
      <w:r w:rsidR="0047679F">
        <w:t>Insurance premium rates</w:t>
      </w:r>
    </w:p>
    <w:p w:rsidR="00654C22" w:rsidRDefault="00654C22" w:rsidP="00654C22">
      <w:pPr>
        <w:widowControl w:val="0"/>
        <w:jc w:val="left"/>
      </w:pPr>
    </w:p>
    <w:p w:rsidR="00654C22" w:rsidRDefault="00654C22" w:rsidP="00654C22">
      <w:pPr>
        <w:widowControl w:val="0"/>
        <w:jc w:val="left"/>
      </w:pPr>
    </w:p>
    <w:p w:rsidR="00654C22" w:rsidRDefault="00654C22" w:rsidP="00654C22">
      <w:pPr>
        <w:widowControl w:val="0"/>
        <w:tabs>
          <w:tab w:val="center" w:pos="590"/>
          <w:tab w:val="center" w:pos="1440"/>
          <w:tab w:val="left" w:pos="1872"/>
          <w:tab w:val="left" w:pos="9187"/>
        </w:tabs>
        <w:jc w:val="left"/>
      </w:pPr>
      <w:r w:rsidRPr="00654C22">
        <w:rPr>
          <w:b/>
        </w:rPr>
        <w:t>HISTORY OF LEGISLATIVE ACTIONS</w:t>
      </w:r>
    </w:p>
    <w:p w:rsidR="00654C22" w:rsidRDefault="00654C22" w:rsidP="00654C22">
      <w:pPr>
        <w:widowControl w:val="0"/>
        <w:tabs>
          <w:tab w:val="center" w:pos="590"/>
          <w:tab w:val="center" w:pos="1440"/>
          <w:tab w:val="left" w:pos="1872"/>
          <w:tab w:val="left" w:pos="9187"/>
        </w:tabs>
        <w:jc w:val="left"/>
      </w:pPr>
    </w:p>
    <w:p w:rsidR="00654C22" w:rsidRPr="00654C22" w:rsidRDefault="00654C22" w:rsidP="00654C22">
      <w:pPr>
        <w:widowControl w:val="0"/>
        <w:tabs>
          <w:tab w:val="center" w:pos="590"/>
          <w:tab w:val="center" w:pos="1440"/>
          <w:tab w:val="left" w:pos="1872"/>
          <w:tab w:val="left" w:pos="9187"/>
        </w:tabs>
        <w:jc w:val="left"/>
      </w:pPr>
      <w:r w:rsidRPr="00654C22">
        <w:rPr>
          <w:u w:val="single"/>
        </w:rPr>
        <w:tab/>
        <w:t>Date</w:t>
      </w:r>
      <w:r w:rsidRPr="00654C22">
        <w:rPr>
          <w:u w:val="single"/>
        </w:rPr>
        <w:tab/>
        <w:t>Body</w:t>
      </w:r>
      <w:r w:rsidRPr="00654C22">
        <w:rPr>
          <w:u w:val="single"/>
        </w:rPr>
        <w:tab/>
        <w:t>Action Description with journal page number</w:t>
      </w:r>
      <w:r w:rsidRPr="00654C22">
        <w:rPr>
          <w:u w:val="single"/>
        </w:rPr>
        <w:tab/>
      </w:r>
    </w:p>
    <w:p w:rsidR="000A4E17" w:rsidRDefault="000A4E17" w:rsidP="000A4E17">
      <w:pPr>
        <w:widowControl w:val="0"/>
        <w:tabs>
          <w:tab w:val="right" w:pos="1008"/>
          <w:tab w:val="left" w:pos="1152"/>
          <w:tab w:val="left" w:pos="1872"/>
          <w:tab w:val="left" w:pos="9187"/>
        </w:tabs>
        <w:ind w:left="2088" w:hanging="2088"/>
        <w:jc w:val="left"/>
      </w:pPr>
      <w:r>
        <w:tab/>
        <w:t>1/11/2017</w:t>
      </w:r>
      <w:r>
        <w:tab/>
        <w:t>House</w:t>
      </w:r>
      <w:r>
        <w:tab/>
      </w:r>
      <w:r w:rsidRPr="00443505">
        <w:t>Introduced and read first time (</w:t>
      </w:r>
      <w:hyperlink r:id="rId7" w:history="1">
        <w:r w:rsidRPr="00443505">
          <w:rPr>
            <w:rStyle w:val="Hyperlink"/>
          </w:rPr>
          <w:t>House Journal</w:t>
        </w:r>
        <w:r w:rsidRPr="00443505">
          <w:rPr>
            <w:rStyle w:val="Hyperlink"/>
          </w:rPr>
          <w:noBreakHyphen/>
          <w:t>page 37</w:t>
        </w:r>
      </w:hyperlink>
      <w:r w:rsidRPr="00443505">
        <w:t>)</w:t>
      </w:r>
    </w:p>
    <w:p w:rsidR="000A4E17" w:rsidRDefault="000A4E17" w:rsidP="000A4E17">
      <w:pPr>
        <w:widowControl w:val="0"/>
        <w:tabs>
          <w:tab w:val="right" w:pos="1008"/>
          <w:tab w:val="left" w:pos="1152"/>
          <w:tab w:val="left" w:pos="1872"/>
          <w:tab w:val="left" w:pos="9187"/>
        </w:tabs>
        <w:ind w:left="2088" w:hanging="2088"/>
        <w:jc w:val="left"/>
      </w:pPr>
      <w:r>
        <w:tab/>
        <w:t>1/11/2017</w:t>
      </w:r>
      <w:r>
        <w:tab/>
        <w:t>House</w:t>
      </w:r>
      <w:r>
        <w:tab/>
      </w:r>
      <w:r w:rsidRPr="00443505">
        <w:t>Referred to C</w:t>
      </w:r>
      <w:r>
        <w:t xml:space="preserve">ommittee on </w:t>
      </w:r>
      <w:r w:rsidRPr="00443505">
        <w:rPr>
          <w:b/>
        </w:rPr>
        <w:t>Labor, Commerce and Industry</w:t>
      </w:r>
      <w:r w:rsidRPr="00443505">
        <w:t xml:space="preserve"> (</w:t>
      </w:r>
      <w:hyperlink r:id="rId8" w:history="1">
        <w:r w:rsidRPr="00443505">
          <w:rPr>
            <w:rStyle w:val="Hyperlink"/>
          </w:rPr>
          <w:t>House Journal</w:t>
        </w:r>
        <w:r w:rsidRPr="00443505">
          <w:rPr>
            <w:rStyle w:val="Hyperlink"/>
          </w:rPr>
          <w:noBreakHyphen/>
          <w:t>page 37</w:t>
        </w:r>
      </w:hyperlink>
      <w:r w:rsidRPr="00443505">
        <w:t>)</w:t>
      </w:r>
    </w:p>
    <w:p w:rsidR="000A4E17" w:rsidRDefault="000A4E17" w:rsidP="000A4E17">
      <w:pPr>
        <w:widowControl w:val="0"/>
        <w:tabs>
          <w:tab w:val="right" w:pos="1008"/>
          <w:tab w:val="left" w:pos="1152"/>
          <w:tab w:val="left" w:pos="1872"/>
          <w:tab w:val="left" w:pos="9187"/>
        </w:tabs>
        <w:ind w:left="2088" w:hanging="2088"/>
        <w:jc w:val="left"/>
      </w:pPr>
    </w:p>
    <w:p w:rsidR="00654C22" w:rsidRDefault="00654C22" w:rsidP="00654C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4C22">
          <w:rPr>
            <w:rStyle w:val="Hyperlink"/>
          </w:rPr>
          <w:t>legislative information</w:t>
        </w:r>
      </w:hyperlink>
      <w:r>
        <w:t xml:space="preserve"> at the website</w:t>
      </w:r>
    </w:p>
    <w:p w:rsidR="00654C22" w:rsidRDefault="00654C22" w:rsidP="00654C22">
      <w:pPr>
        <w:widowControl w:val="0"/>
        <w:tabs>
          <w:tab w:val="right" w:pos="1008"/>
          <w:tab w:val="left" w:pos="1152"/>
          <w:tab w:val="left" w:pos="1872"/>
          <w:tab w:val="left" w:pos="9187"/>
        </w:tabs>
        <w:ind w:left="2088" w:hanging="2088"/>
        <w:jc w:val="left"/>
      </w:pPr>
    </w:p>
    <w:p w:rsidR="00654C22" w:rsidRPr="00654C22" w:rsidRDefault="00654C22" w:rsidP="00654C22">
      <w:pPr>
        <w:widowControl w:val="0"/>
        <w:tabs>
          <w:tab w:val="right" w:pos="1008"/>
          <w:tab w:val="left" w:pos="1152"/>
          <w:tab w:val="left" w:pos="1872"/>
          <w:tab w:val="left" w:pos="9187"/>
        </w:tabs>
        <w:ind w:left="2088" w:hanging="2088"/>
        <w:jc w:val="left"/>
      </w:pPr>
    </w:p>
    <w:p w:rsidR="00654C22" w:rsidRDefault="00654C22" w:rsidP="00654C22">
      <w:pPr>
        <w:widowControl w:val="0"/>
        <w:jc w:val="left"/>
      </w:pPr>
      <w:r w:rsidRPr="00654C22">
        <w:rPr>
          <w:b/>
        </w:rPr>
        <w:t>VERSIONS OF THIS BILL</w:t>
      </w:r>
    </w:p>
    <w:p w:rsidR="00654C22" w:rsidRDefault="00654C22" w:rsidP="00654C22">
      <w:pPr>
        <w:widowControl w:val="0"/>
        <w:jc w:val="left"/>
      </w:pPr>
    </w:p>
    <w:p w:rsidR="00654C22" w:rsidRDefault="00B3074E" w:rsidP="00654C22">
      <w:pPr>
        <w:widowControl w:val="0"/>
        <w:jc w:val="left"/>
      </w:pPr>
      <w:hyperlink r:id="rId10" w:history="1">
        <w:r w:rsidR="00654C22">
          <w:rPr>
            <w:rStyle w:val="Hyperlink"/>
          </w:rPr>
          <w:t>1/11/2017</w:t>
        </w:r>
      </w:hyperlink>
    </w:p>
    <w:p w:rsidR="00654C22" w:rsidRDefault="00654C22" w:rsidP="00654C22"/>
    <w:p w:rsidR="00654C22" w:rsidRDefault="00654C22" w:rsidP="00654C22">
      <w:pPr>
        <w:sectPr w:rsidR="00654C22" w:rsidSect="00654C22">
          <w:pgSz w:w="12240" w:h="15840" w:code="1"/>
          <w:pgMar w:top="1080" w:right="1440" w:bottom="1080" w:left="1440" w:header="720" w:footer="720" w:gutter="0"/>
          <w:cols w:space="720"/>
          <w:noEndnote/>
          <w:docGrid w:linePitch="360"/>
        </w:sectPr>
      </w:pPr>
    </w:p>
    <w:p w:rsidR="008C020F" w:rsidRDefault="008C020F"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CD" w:rsidRDefault="00A137CD" w:rsidP="00A1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0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A42">
        <w:rPr>
          <w:color w:val="000000" w:themeColor="text1"/>
          <w:u w:color="000000" w:themeColor="text1"/>
        </w:rPr>
        <w:t>TO AMEND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122, CODE OF LAWS OF SOUTH CAROLINA, 1976, RELATING TO PROHIBITED FACTORS FOR DETERMINING PREMIUM RATES, SO AS TO ADD MARITAL STATUS AND EDUCATION LEVEL TO THE LIST OF FACTORS THAT AN INSURER MAY NOT CONSIDER WHEN DETERMINING PREMIUM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AAC" w:rsidRDefault="0080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AAC" w:rsidRDefault="0080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A42">
        <w:rPr>
          <w:color w:val="000000" w:themeColor="text1"/>
          <w:u w:color="000000" w:themeColor="text1"/>
        </w:rPr>
        <w:t>SECTION 1.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122 of the 1976 Code is amended to read: </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A42">
        <w:rPr>
          <w:color w:val="000000" w:themeColor="text1"/>
          <w:u w:color="000000" w:themeColor="text1"/>
        </w:rPr>
        <w:t>“Section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122.</w:t>
      </w:r>
      <w:r>
        <w:rPr>
          <w:color w:val="000000" w:themeColor="text1"/>
          <w:u w:color="000000" w:themeColor="text1"/>
        </w:rPr>
        <w:tab/>
      </w:r>
      <w:r w:rsidRPr="00EF3A42">
        <w:rPr>
          <w:color w:val="000000" w:themeColor="text1"/>
          <w:u w:color="000000" w:themeColor="text1"/>
        </w:rPr>
        <w:t>(A</w:t>
      </w:r>
      <w:r w:rsidRPr="00021DE9">
        <w:rPr>
          <w:color w:val="000000" w:themeColor="text1"/>
          <w:u w:color="000000" w:themeColor="text1"/>
        </w:rPr>
        <w:t>)</w:t>
      </w:r>
      <w:r w:rsidR="001A6E99" w:rsidRPr="00021DE9">
        <w:rPr>
          <w:color w:val="000000" w:themeColor="text1"/>
          <w:u w:val="single" w:color="000000" w:themeColor="text1"/>
        </w:rPr>
        <w:t>(1)</w:t>
      </w:r>
      <w:r>
        <w:rPr>
          <w:color w:val="000000" w:themeColor="text1"/>
          <w:u w:color="000000" w:themeColor="text1"/>
        </w:rPr>
        <w:tab/>
      </w:r>
      <w:r w:rsidRPr="000C6277">
        <w:rPr>
          <w:strike/>
          <w:color w:val="000000" w:themeColor="text1"/>
          <w:u w:color="000000" w:themeColor="text1"/>
        </w:rPr>
        <w:t>No</w:t>
      </w:r>
      <w:r w:rsidRPr="00EF3A42">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F3A42">
        <w:rPr>
          <w:color w:val="000000" w:themeColor="text1"/>
          <w:u w:color="000000" w:themeColor="text1"/>
        </w:rPr>
        <w:t xml:space="preserve">insurer or agent </w:t>
      </w:r>
      <w:r w:rsidRPr="000C6277">
        <w:rPr>
          <w:strike/>
          <w:color w:val="000000" w:themeColor="text1"/>
          <w:u w:color="000000" w:themeColor="text1"/>
        </w:rPr>
        <w:t>shall</w:t>
      </w:r>
      <w:r w:rsidRPr="00EF3A42">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F3A42">
        <w:rPr>
          <w:color w:val="000000" w:themeColor="text1"/>
          <w:u w:color="000000" w:themeColor="text1"/>
        </w:rPr>
        <w:t>refuse to issue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because of any one or more of the following factors: the age, sex, location of residence in this State, race, color, creed, national origin, ancestry, marital status, or income level. </w:t>
      </w:r>
      <w:r w:rsidRPr="000C6277">
        <w:rPr>
          <w:strike/>
          <w:color w:val="000000" w:themeColor="text1"/>
          <w:u w:color="000000" w:themeColor="text1"/>
        </w:rPr>
        <w:t>No</w:t>
      </w:r>
      <w:r w:rsidRPr="00EF3A42">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F3A42">
        <w:rPr>
          <w:color w:val="000000" w:themeColor="text1"/>
          <w:u w:color="000000" w:themeColor="text1"/>
        </w:rPr>
        <w:t xml:space="preserve">insurer or agent </w:t>
      </w:r>
      <w:r w:rsidRPr="000C6277">
        <w:rPr>
          <w:strike/>
          <w:color w:val="000000" w:themeColor="text1"/>
          <w:u w:color="000000" w:themeColor="text1"/>
        </w:rPr>
        <w:t>shall</w:t>
      </w:r>
      <w:r w:rsidRPr="00EF3A42">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F3A42">
        <w:rPr>
          <w:color w:val="000000" w:themeColor="text1"/>
          <w:u w:color="000000" w:themeColor="text1"/>
        </w:rPr>
        <w:t>refuse to issue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30 solely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0C6277" w:rsidRPr="00EF3A42" w:rsidRDefault="001A6E99"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DE9">
        <w:rPr>
          <w:color w:val="000000" w:themeColor="text1"/>
          <w:u w:val="single" w:color="000000" w:themeColor="text1"/>
        </w:rPr>
        <w:t>(2)</w:t>
      </w:r>
      <w:r>
        <w:rPr>
          <w:color w:val="000000" w:themeColor="text1"/>
          <w:u w:color="000000" w:themeColor="text1"/>
        </w:rPr>
        <w:tab/>
      </w:r>
      <w:r w:rsidR="000C6277" w:rsidRPr="00EF3A42">
        <w:rPr>
          <w:color w:val="000000" w:themeColor="text1"/>
          <w:u w:color="000000" w:themeColor="text1"/>
        </w:rPr>
        <w:t>Nothing in this section prohibits any insurer from setting rates in accordance with relevant actuarial data.</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A42">
        <w:rPr>
          <w:color w:val="000000" w:themeColor="text1"/>
          <w:u w:color="000000" w:themeColor="text1"/>
        </w:rPr>
        <w:t>(B)</w:t>
      </w:r>
      <w:r>
        <w:rPr>
          <w:color w:val="000000" w:themeColor="text1"/>
          <w:u w:color="000000" w:themeColor="text1"/>
        </w:rPr>
        <w:tab/>
      </w:r>
      <w:r w:rsidRPr="00EF3A42">
        <w:rPr>
          <w:color w:val="000000" w:themeColor="text1"/>
          <w:u w:color="000000" w:themeColor="text1"/>
        </w:rPr>
        <w:t>In determining the premium rates to be charged for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it is </w:t>
      </w:r>
      <w:r w:rsidRPr="00EF3A42">
        <w:rPr>
          <w:color w:val="000000" w:themeColor="text1"/>
          <w:u w:color="000000" w:themeColor="text1"/>
        </w:rPr>
        <w:lastRenderedPageBreak/>
        <w:t xml:space="preserve">unlawful to consider race, color, creed, religion, national origin, ancestry, </w:t>
      </w:r>
      <w:r w:rsidRPr="00EF3A42">
        <w:rPr>
          <w:color w:val="000000" w:themeColor="text1"/>
          <w:u w:val="single" w:color="000000" w:themeColor="text1"/>
        </w:rPr>
        <w:t>marital status, level of education,</w:t>
      </w:r>
      <w:r w:rsidRPr="00EF3A42">
        <w:rPr>
          <w:color w:val="000000" w:themeColor="text1"/>
          <w:u w:color="000000" w:themeColor="text1"/>
        </w:rPr>
        <w:t xml:space="preserve"> location of residence in this State, economic status, or income level. Nor may an insurer, agent, or broker refuse to write or renew an automobile insurance policy as defined in Section 38</w:t>
      </w:r>
      <w:r w:rsidR="008D5E8D">
        <w:rPr>
          <w:color w:val="000000" w:themeColor="text1"/>
          <w:u w:color="000000" w:themeColor="text1"/>
        </w:rPr>
        <w:noBreakHyphen/>
      </w:r>
      <w:r w:rsidRPr="00EF3A42">
        <w:rPr>
          <w:color w:val="000000" w:themeColor="text1"/>
          <w:u w:color="000000" w:themeColor="text1"/>
        </w:rPr>
        <w:t>77</w:t>
      </w:r>
      <w:r w:rsidR="008D5E8D">
        <w:rPr>
          <w:color w:val="000000" w:themeColor="text1"/>
          <w:u w:color="000000" w:themeColor="text1"/>
        </w:rPr>
        <w:noBreakHyphen/>
      </w:r>
      <w:r w:rsidRPr="00EF3A42">
        <w:rPr>
          <w:color w:val="000000" w:themeColor="text1"/>
          <w:u w:color="000000" w:themeColor="text1"/>
        </w:rPr>
        <w:t xml:space="preserve">30 based upon age, sex, race, color, creed, religion, national origin, ancestry, </w:t>
      </w:r>
      <w:r w:rsidRPr="00EF3A42">
        <w:rPr>
          <w:color w:val="000000" w:themeColor="text1"/>
          <w:u w:val="single" w:color="000000" w:themeColor="text1"/>
        </w:rPr>
        <w:t>marital status, level of education,</w:t>
      </w:r>
      <w:r w:rsidRPr="00EF3A42">
        <w:rPr>
          <w:color w:val="000000" w:themeColor="text1"/>
          <w:u w:color="000000" w:themeColor="text1"/>
        </w:rPr>
        <w:t xml:space="preserve"> location of residence in this State, economic status, or income level. However, nothing in this subsection may preclude the use of a territorial plan approved by the director. Any insurer or agent who violates this section </w:t>
      </w:r>
      <w:r w:rsidRPr="000C6277">
        <w:rPr>
          <w:strike/>
          <w:color w:val="000000" w:themeColor="text1"/>
          <w:u w:color="000000" w:themeColor="text1"/>
        </w:rPr>
        <w:t>shall be</w:t>
      </w:r>
      <w:r w:rsidRPr="00EF3A42">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EF3A42">
        <w:rPr>
          <w:color w:val="000000" w:themeColor="text1"/>
          <w:u w:color="000000" w:themeColor="text1"/>
        </w:rPr>
        <w:t>subject to the penalties as provided in Section 38</w:t>
      </w:r>
      <w:r w:rsidR="008D5E8D">
        <w:rPr>
          <w:color w:val="000000" w:themeColor="text1"/>
          <w:u w:color="000000" w:themeColor="text1"/>
        </w:rPr>
        <w:noBreakHyphen/>
      </w:r>
      <w:r w:rsidRPr="00EF3A42">
        <w:rPr>
          <w:color w:val="000000" w:themeColor="text1"/>
          <w:u w:color="000000" w:themeColor="text1"/>
        </w:rPr>
        <w:t>2</w:t>
      </w:r>
      <w:r w:rsidR="008D5E8D">
        <w:rPr>
          <w:color w:val="000000" w:themeColor="text1"/>
          <w:u w:color="000000" w:themeColor="text1"/>
        </w:rPr>
        <w:noBreakHyphen/>
      </w:r>
      <w:r w:rsidRPr="00EF3A42">
        <w:rPr>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r>
        <w:rPr>
          <w:color w:val="000000" w:themeColor="text1"/>
          <w:u w:color="000000" w:themeColor="text1"/>
        </w:rPr>
        <w:t>”</w:t>
      </w:r>
    </w:p>
    <w:p w:rsidR="000C6277" w:rsidRPr="00EF3A42"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AAC" w:rsidRDefault="000C6277" w:rsidP="000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F3A42">
        <w:rPr>
          <w:color w:val="000000" w:themeColor="text1"/>
          <w:u w:color="000000" w:themeColor="text1"/>
        </w:rPr>
        <w:t>2.</w:t>
      </w:r>
      <w:r>
        <w:rPr>
          <w:color w:val="000000" w:themeColor="text1"/>
          <w:u w:color="000000" w:themeColor="text1"/>
        </w:rPr>
        <w:tab/>
      </w:r>
      <w:r w:rsidRPr="00EF3A42">
        <w:rPr>
          <w:color w:val="000000" w:themeColor="text1"/>
          <w:u w:color="000000" w:themeColor="text1"/>
        </w:rPr>
        <w:t>This act takes effect upon approval by the Governor.</w:t>
      </w:r>
    </w:p>
    <w:p w:rsidR="006C6655" w:rsidRDefault="008D5E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4C22" w:rsidRDefault="00654C22" w:rsidP="00654C22">
      <w:pPr>
        <w:suppressAutoHyphens/>
      </w:pPr>
    </w:p>
    <w:sectPr w:rsidR="00654C22" w:rsidSect="00654C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AAC" w:rsidRDefault="00800AAC" w:rsidP="009F0C77">
      <w:r>
        <w:separator/>
      </w:r>
    </w:p>
  </w:endnote>
  <w:endnote w:type="continuationSeparator" w:id="0">
    <w:p w:rsidR="00800AAC" w:rsidRDefault="00800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5A06B6-AD3A-498C-905E-42DD6BFE6F40}"/>
    <w:embedBold r:id="rId2" w:fontKey="{320EDB21-21A4-4067-BB08-8EF3A18D30EA}"/>
  </w:font>
  <w:font w:name="Calibri">
    <w:panose1 w:val="020F0502020204030204"/>
    <w:charset w:val="00"/>
    <w:family w:val="swiss"/>
    <w:pitch w:val="variable"/>
    <w:sig w:usb0="E00002FF" w:usb1="4000ACFF" w:usb2="00000001" w:usb3="00000000" w:csb0="0000019F" w:csb1="00000000"/>
    <w:embedRegular r:id="rId3" w:fontKey="{3D87F03B-8681-4530-9741-07F53EBB043E}"/>
  </w:font>
  <w:font w:name="Segoe UI">
    <w:panose1 w:val="020B0502040204020203"/>
    <w:charset w:val="00"/>
    <w:family w:val="swiss"/>
    <w:pitch w:val="variable"/>
    <w:sig w:usb0="E10022FF" w:usb1="C000E47F" w:usb2="00000029" w:usb3="00000000" w:csb0="000001DF" w:csb1="00000000"/>
    <w:embedRegular r:id="rId4" w:fontKey="{284D168B-7C6B-4FA2-A276-5A546916E523}"/>
  </w:font>
  <w:font w:name="Cambria">
    <w:panose1 w:val="02040503050406030204"/>
    <w:charset w:val="00"/>
    <w:family w:val="roman"/>
    <w:pitch w:val="variable"/>
    <w:sig w:usb0="E00002FF" w:usb1="400004FF" w:usb2="00000000" w:usb3="00000000" w:csb0="0000019F" w:csb1="00000000"/>
    <w:embedRegular r:id="rId5" w:fontKey="{2AD4C8E2-9E6F-4888-9BD3-768033E36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22" w:rsidRPr="008C020F" w:rsidRDefault="00654C22" w:rsidP="008C020F">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sidR="000A4E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AAC" w:rsidRDefault="00800AAC" w:rsidP="009F0C77">
      <w:r>
        <w:separator/>
      </w:r>
    </w:p>
  </w:footnote>
  <w:footnote w:type="continuationSeparator" w:id="0">
    <w:p w:rsidR="00800AAC" w:rsidRDefault="00800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2CZ17"/>
    <w:docVar w:name="CoverBillType" w:val="b"/>
    <w:docVar w:name="DocPath" w:val="L:\Council\bills\NBD\11062CZ17.DOCX"/>
    <w:docVar w:name="dvBillNumber" w:val="3418"/>
    <w:docVar w:name="dvBillNumberPrefix" w:val="H. "/>
    <w:docVar w:name="dvOriginalBody" w:val="House"/>
    <w:docVar w:name="dvSteno" w:val="NBD"/>
    <w:docVar w:name="NameofBody" w:val="h"/>
    <w:docVar w:name="vGroup2" w:val="Council"/>
  </w:docVars>
  <w:rsids>
    <w:rsidRoot w:val="00800AAC"/>
    <w:rsid w:val="00011869"/>
    <w:rsid w:val="00015CD6"/>
    <w:rsid w:val="00021DE9"/>
    <w:rsid w:val="000A4E17"/>
    <w:rsid w:val="000C6277"/>
    <w:rsid w:val="000E0100"/>
    <w:rsid w:val="000E1785"/>
    <w:rsid w:val="000F40FA"/>
    <w:rsid w:val="001035F1"/>
    <w:rsid w:val="0010776B"/>
    <w:rsid w:val="00133E66"/>
    <w:rsid w:val="001435A3"/>
    <w:rsid w:val="00146ED3"/>
    <w:rsid w:val="00151044"/>
    <w:rsid w:val="001A6E9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F84"/>
    <w:rsid w:val="004403BD"/>
    <w:rsid w:val="00461441"/>
    <w:rsid w:val="0047679F"/>
    <w:rsid w:val="004809EE"/>
    <w:rsid w:val="004E7D54"/>
    <w:rsid w:val="005273C6"/>
    <w:rsid w:val="00530A69"/>
    <w:rsid w:val="00545593"/>
    <w:rsid w:val="00556EBF"/>
    <w:rsid w:val="00577C6C"/>
    <w:rsid w:val="005A62FE"/>
    <w:rsid w:val="005C2FE2"/>
    <w:rsid w:val="005E2BC9"/>
    <w:rsid w:val="00605102"/>
    <w:rsid w:val="006215AA"/>
    <w:rsid w:val="00654C22"/>
    <w:rsid w:val="006913C9"/>
    <w:rsid w:val="0069470D"/>
    <w:rsid w:val="006C6655"/>
    <w:rsid w:val="006D58AA"/>
    <w:rsid w:val="00734F00"/>
    <w:rsid w:val="007A70AE"/>
    <w:rsid w:val="007C5779"/>
    <w:rsid w:val="00800AAC"/>
    <w:rsid w:val="008362E8"/>
    <w:rsid w:val="0085786E"/>
    <w:rsid w:val="008A1768"/>
    <w:rsid w:val="008A489F"/>
    <w:rsid w:val="008C020F"/>
    <w:rsid w:val="008D5E8D"/>
    <w:rsid w:val="008F0F33"/>
    <w:rsid w:val="008F4429"/>
    <w:rsid w:val="0094021A"/>
    <w:rsid w:val="009B44AF"/>
    <w:rsid w:val="009C6A0B"/>
    <w:rsid w:val="009F0C77"/>
    <w:rsid w:val="009F4DD1"/>
    <w:rsid w:val="00A02543"/>
    <w:rsid w:val="00A137C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2D56C-BC97-4A33-9EF3-BE9EA9AF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E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E8D"/>
    <w:rPr>
      <w:rFonts w:ascii="Segoe UI" w:eastAsia="Times New Roman" w:hAnsi="Segoe UI" w:cs="Segoe UI"/>
      <w:sz w:val="18"/>
      <w:szCs w:val="18"/>
    </w:rPr>
  </w:style>
  <w:style w:type="character" w:styleId="Hyperlink">
    <w:name w:val="Hyperlink"/>
    <w:basedOn w:val="DefaultParagraphFont"/>
    <w:uiPriority w:val="99"/>
    <w:unhideWhenUsed/>
    <w:rsid w:val="00654C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8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977FA-E03E-404B-AC5D-FDF35F9B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3418: Insurance premium rates - South Carolina Legislature Online</dc:title>
  <dc:creator>%USERNAME%</dc:creator>
  <cp:lastModifiedBy>S Volk</cp:lastModifiedBy>
  <cp:revision>2</cp:revision>
  <cp:lastPrinted>2017-01-09T20:05:00Z</cp:lastPrinted>
  <dcterms:created xsi:type="dcterms:W3CDTF">2017-01-17T15:41:00Z</dcterms:created>
  <dcterms:modified xsi:type="dcterms:W3CDTF">2017-01-17T15:41:00Z</dcterms:modified>
</cp:coreProperties>
</file>