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461" w:rsidRDefault="00AC4461" w:rsidP="00AC4461">
      <w:pPr>
        <w:widowControl w:val="0"/>
        <w:jc w:val="center"/>
      </w:pPr>
      <w:r w:rsidRPr="00AC4461">
        <w:rPr>
          <w:b/>
        </w:rPr>
        <w:t>South Carolina General Assembly</w:t>
      </w:r>
    </w:p>
    <w:p w:rsidR="00AC4461" w:rsidRDefault="00AC4461" w:rsidP="00AC4461">
      <w:pPr>
        <w:widowControl w:val="0"/>
        <w:jc w:val="center"/>
      </w:pPr>
      <w:r>
        <w:t>122nd Session, 2017-2018</w:t>
      </w:r>
    </w:p>
    <w:p w:rsidR="00AC4461" w:rsidRDefault="00AC4461" w:rsidP="00AC4461">
      <w:pPr>
        <w:widowControl w:val="0"/>
        <w:jc w:val="left"/>
      </w:pPr>
    </w:p>
    <w:p w:rsidR="00AC4461" w:rsidRDefault="00AC4461" w:rsidP="00AC4461">
      <w:pPr>
        <w:widowControl w:val="0"/>
        <w:jc w:val="left"/>
        <w:rPr>
          <w:b/>
        </w:rPr>
      </w:pPr>
      <w:r w:rsidRPr="00AC4461">
        <w:rPr>
          <w:b/>
        </w:rPr>
        <w:t>H. 3529</w:t>
      </w:r>
    </w:p>
    <w:p w:rsidR="00AC4461" w:rsidRDefault="00AC4461" w:rsidP="00AC4461">
      <w:pPr>
        <w:widowControl w:val="0"/>
        <w:jc w:val="left"/>
        <w:rPr>
          <w:b/>
        </w:rPr>
      </w:pPr>
    </w:p>
    <w:p w:rsidR="00AC4461" w:rsidRDefault="00AC4461" w:rsidP="00AC4461">
      <w:pPr>
        <w:widowControl w:val="0"/>
        <w:jc w:val="left"/>
      </w:pPr>
      <w:r w:rsidRPr="00AC4461">
        <w:rPr>
          <w:b/>
        </w:rPr>
        <w:t>STATUS INFORMATION</w:t>
      </w:r>
    </w:p>
    <w:p w:rsidR="00AC4461" w:rsidRDefault="00AC4461" w:rsidP="00AC4461">
      <w:pPr>
        <w:widowControl w:val="0"/>
        <w:jc w:val="left"/>
      </w:pPr>
    </w:p>
    <w:p w:rsidR="00AC4461" w:rsidRDefault="00AC4461" w:rsidP="00AC4461">
      <w:pPr>
        <w:widowControl w:val="0"/>
        <w:jc w:val="left"/>
      </w:pPr>
      <w:r>
        <w:t>General Bill</w:t>
      </w:r>
    </w:p>
    <w:p w:rsidR="00AC4461" w:rsidRDefault="005831BA" w:rsidP="00AC4461">
      <w:pPr>
        <w:widowControl w:val="0"/>
        <w:jc w:val="left"/>
      </w:pPr>
      <w:r>
        <w:t>Sponsors: Reps. Bedingfield, Sandifer, Hamilton, Forrester, Atwater, Yow, Clemmons, Crawford, Fry, Hill, Lowe, Pitts, Putnam, Anderson, Martin, G.R. Smith, Williams, Hixon, Henegan and Henderson</w:t>
      </w:r>
    </w:p>
    <w:p w:rsidR="00AC4461" w:rsidRDefault="00AC4461" w:rsidP="00AC4461">
      <w:pPr>
        <w:widowControl w:val="0"/>
        <w:jc w:val="left"/>
      </w:pPr>
      <w:r>
        <w:t>Document Path: l:\council\bills\dka\3054sa17.docx</w:t>
      </w:r>
    </w:p>
    <w:p w:rsidR="00AC4461" w:rsidRDefault="00AC4461" w:rsidP="00AC4461">
      <w:pPr>
        <w:widowControl w:val="0"/>
        <w:jc w:val="left"/>
      </w:pPr>
    </w:p>
    <w:p w:rsidR="00CE447D" w:rsidRDefault="00CE447D" w:rsidP="00AC4461">
      <w:pPr>
        <w:widowControl w:val="0"/>
        <w:jc w:val="left"/>
      </w:pPr>
      <w:r>
        <w:t>Introduced in the House on January 18, 2017</w:t>
      </w:r>
    </w:p>
    <w:p w:rsidR="00CE447D" w:rsidRDefault="00CE447D" w:rsidP="00AC4461">
      <w:pPr>
        <w:widowControl w:val="0"/>
        <w:jc w:val="left"/>
      </w:pPr>
      <w:r>
        <w:t>Introduced in the Senate on February 8, 2018</w:t>
      </w:r>
    </w:p>
    <w:p w:rsidR="00CE447D" w:rsidRDefault="00CE447D" w:rsidP="00AC4461">
      <w:pPr>
        <w:widowControl w:val="0"/>
        <w:jc w:val="left"/>
      </w:pPr>
      <w:r>
        <w:t>Last Amended on February 7, 2018</w:t>
      </w:r>
    </w:p>
    <w:p w:rsidR="00CE447D" w:rsidRDefault="00CE447D" w:rsidP="00AC4461">
      <w:pPr>
        <w:widowControl w:val="0"/>
        <w:jc w:val="left"/>
      </w:pPr>
      <w:r>
        <w:t>Currently residing in the Senate</w:t>
      </w:r>
    </w:p>
    <w:p w:rsidR="00CE447D" w:rsidRDefault="00CE447D" w:rsidP="00AC4461">
      <w:pPr>
        <w:widowControl w:val="0"/>
        <w:jc w:val="left"/>
      </w:pPr>
    </w:p>
    <w:p w:rsidR="00AC4461" w:rsidRDefault="00AC4461" w:rsidP="00AC4461">
      <w:pPr>
        <w:widowControl w:val="0"/>
        <w:jc w:val="left"/>
      </w:pPr>
      <w:r>
        <w:t xml:space="preserve">Summary: </w:t>
      </w:r>
      <w:r w:rsidR="00FC7961">
        <w:t>Auxiliary containers</w:t>
      </w:r>
    </w:p>
    <w:p w:rsidR="00AC4461" w:rsidRDefault="00AC4461" w:rsidP="00AC4461">
      <w:pPr>
        <w:widowControl w:val="0"/>
        <w:jc w:val="left"/>
      </w:pPr>
    </w:p>
    <w:p w:rsidR="00AC4461" w:rsidRDefault="00AC4461" w:rsidP="00AC4461">
      <w:pPr>
        <w:widowControl w:val="0"/>
        <w:jc w:val="left"/>
      </w:pPr>
    </w:p>
    <w:p w:rsidR="00AC4461" w:rsidRDefault="00AC4461" w:rsidP="00AC4461">
      <w:pPr>
        <w:widowControl w:val="0"/>
        <w:tabs>
          <w:tab w:val="center" w:pos="590"/>
          <w:tab w:val="center" w:pos="1440"/>
          <w:tab w:val="left" w:pos="1872"/>
          <w:tab w:val="left" w:pos="9187"/>
        </w:tabs>
        <w:jc w:val="left"/>
      </w:pPr>
      <w:r w:rsidRPr="00AC4461">
        <w:rPr>
          <w:b/>
        </w:rPr>
        <w:t>HISTORY OF LEGISLATIVE ACTIONS</w:t>
      </w:r>
    </w:p>
    <w:p w:rsidR="00AC4461" w:rsidRDefault="00AC4461" w:rsidP="00AC4461">
      <w:pPr>
        <w:widowControl w:val="0"/>
        <w:tabs>
          <w:tab w:val="center" w:pos="590"/>
          <w:tab w:val="center" w:pos="1440"/>
          <w:tab w:val="left" w:pos="1872"/>
          <w:tab w:val="left" w:pos="9187"/>
        </w:tabs>
        <w:jc w:val="left"/>
      </w:pPr>
    </w:p>
    <w:p w:rsidR="00AC4461" w:rsidRPr="00AC4461" w:rsidRDefault="00AC4461" w:rsidP="00AC4461">
      <w:pPr>
        <w:widowControl w:val="0"/>
        <w:tabs>
          <w:tab w:val="center" w:pos="590"/>
          <w:tab w:val="center" w:pos="1440"/>
          <w:tab w:val="left" w:pos="1872"/>
          <w:tab w:val="left" w:pos="9187"/>
        </w:tabs>
        <w:jc w:val="left"/>
      </w:pPr>
      <w:r w:rsidRPr="00AC4461">
        <w:rPr>
          <w:u w:val="single"/>
        </w:rPr>
        <w:tab/>
        <w:t>Date</w:t>
      </w:r>
      <w:r w:rsidRPr="00AC4461">
        <w:rPr>
          <w:u w:val="single"/>
        </w:rPr>
        <w:tab/>
        <w:t>Body</w:t>
      </w:r>
      <w:r w:rsidRPr="00AC4461">
        <w:rPr>
          <w:u w:val="single"/>
        </w:rPr>
        <w:tab/>
        <w:t>Action Description with journal page number</w:t>
      </w:r>
      <w:r w:rsidRPr="00AC4461">
        <w:rPr>
          <w:u w:val="single"/>
        </w:rPr>
        <w:tab/>
      </w:r>
    </w:p>
    <w:p w:rsidR="007664D4" w:rsidRDefault="007664D4" w:rsidP="007664D4">
      <w:pPr>
        <w:widowControl w:val="0"/>
        <w:tabs>
          <w:tab w:val="right" w:pos="1008"/>
          <w:tab w:val="left" w:pos="1152"/>
          <w:tab w:val="left" w:pos="1872"/>
          <w:tab w:val="left" w:pos="9187"/>
        </w:tabs>
        <w:ind w:left="2088" w:hanging="2088"/>
        <w:jc w:val="left"/>
      </w:pPr>
      <w:r>
        <w:tab/>
        <w:t>1/18/2017</w:t>
      </w:r>
      <w:r>
        <w:tab/>
        <w:t>House</w:t>
      </w:r>
      <w:r>
        <w:tab/>
      </w:r>
      <w:r w:rsidRPr="00E4384C">
        <w:t>Introduced and read first time (</w:t>
      </w:r>
      <w:hyperlink r:id="rId7" w:history="1">
        <w:r w:rsidRPr="00E4384C">
          <w:rPr>
            <w:rStyle w:val="Hyperlink"/>
          </w:rPr>
          <w:t>House Journal</w:t>
        </w:r>
        <w:r w:rsidRPr="00E4384C">
          <w:rPr>
            <w:rStyle w:val="Hyperlink"/>
          </w:rPr>
          <w:noBreakHyphen/>
          <w:t>page 19</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1/18/2017</w:t>
      </w:r>
      <w:r>
        <w:tab/>
        <w:t>House</w:t>
      </w:r>
      <w:r>
        <w:tab/>
      </w:r>
      <w:r w:rsidRPr="00E4384C">
        <w:t>Referred to C</w:t>
      </w:r>
      <w:r>
        <w:t xml:space="preserve">ommittee on </w:t>
      </w:r>
      <w:r w:rsidRPr="00E4384C">
        <w:rPr>
          <w:b/>
        </w:rPr>
        <w:t>Labor, Commerce and Industry</w:t>
      </w:r>
      <w:r w:rsidRPr="00E4384C">
        <w:t xml:space="preserve"> (</w:t>
      </w:r>
      <w:hyperlink r:id="rId8" w:history="1">
        <w:r w:rsidRPr="00E4384C">
          <w:rPr>
            <w:rStyle w:val="Hyperlink"/>
          </w:rPr>
          <w:t>House Journal</w:t>
        </w:r>
        <w:r w:rsidRPr="00E4384C">
          <w:rPr>
            <w:rStyle w:val="Hyperlink"/>
          </w:rPr>
          <w:noBreakHyphen/>
          <w:t>page 19</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1/19/2017</w:t>
      </w:r>
      <w:r>
        <w:tab/>
        <w:t>House</w:t>
      </w:r>
      <w:r>
        <w:tab/>
      </w:r>
      <w:r w:rsidRPr="00E4384C">
        <w:t>Member(s) request name added as sponsor: Putnam</w:t>
      </w:r>
    </w:p>
    <w:p w:rsidR="007664D4" w:rsidRDefault="007664D4" w:rsidP="007664D4">
      <w:pPr>
        <w:widowControl w:val="0"/>
        <w:tabs>
          <w:tab w:val="right" w:pos="1008"/>
          <w:tab w:val="left" w:pos="1152"/>
          <w:tab w:val="left" w:pos="1872"/>
          <w:tab w:val="left" w:pos="9187"/>
        </w:tabs>
        <w:ind w:left="2088" w:hanging="2088"/>
        <w:jc w:val="left"/>
      </w:pPr>
      <w:r>
        <w:tab/>
        <w:t>1/25/2017</w:t>
      </w:r>
      <w:r>
        <w:tab/>
        <w:t>House</w:t>
      </w:r>
      <w:r>
        <w:tab/>
      </w:r>
      <w:r w:rsidRPr="00E4384C">
        <w:t>Member(s) request name added as sponsor: Henderson</w:t>
      </w:r>
    </w:p>
    <w:p w:rsidR="007664D4" w:rsidRDefault="007664D4" w:rsidP="007664D4">
      <w:pPr>
        <w:widowControl w:val="0"/>
        <w:tabs>
          <w:tab w:val="right" w:pos="1008"/>
          <w:tab w:val="left" w:pos="1152"/>
          <w:tab w:val="left" w:pos="1872"/>
          <w:tab w:val="left" w:pos="9187"/>
        </w:tabs>
        <w:ind w:left="2088" w:hanging="2088"/>
        <w:jc w:val="left"/>
      </w:pPr>
      <w:r>
        <w:tab/>
        <w:t>2/1/2017</w:t>
      </w:r>
      <w:r>
        <w:tab/>
        <w:t>House</w:t>
      </w:r>
      <w:r>
        <w:tab/>
      </w:r>
      <w:r w:rsidRPr="00E4384C">
        <w:t>Member(s) request name removed as sponsor: Henderson</w:t>
      </w:r>
    </w:p>
    <w:p w:rsidR="007664D4" w:rsidRDefault="007664D4" w:rsidP="007664D4">
      <w:pPr>
        <w:widowControl w:val="0"/>
        <w:tabs>
          <w:tab w:val="right" w:pos="1008"/>
          <w:tab w:val="left" w:pos="1152"/>
          <w:tab w:val="left" w:pos="1872"/>
          <w:tab w:val="left" w:pos="9187"/>
        </w:tabs>
        <w:ind w:left="2088" w:hanging="2088"/>
        <w:jc w:val="left"/>
      </w:pPr>
      <w:r>
        <w:tab/>
        <w:t>2/2/2017</w:t>
      </w:r>
      <w:r>
        <w:tab/>
        <w:t>House</w:t>
      </w:r>
      <w:r>
        <w:tab/>
      </w:r>
      <w:r w:rsidRPr="00E4384C">
        <w:t>Member(s) request name added as sponsor: Anderson</w:t>
      </w:r>
    </w:p>
    <w:p w:rsidR="007664D4" w:rsidRDefault="007664D4" w:rsidP="007664D4">
      <w:pPr>
        <w:widowControl w:val="0"/>
        <w:tabs>
          <w:tab w:val="right" w:pos="1008"/>
          <w:tab w:val="left" w:pos="1152"/>
          <w:tab w:val="left" w:pos="1872"/>
          <w:tab w:val="left" w:pos="9187"/>
        </w:tabs>
        <w:ind w:left="2088" w:hanging="2088"/>
        <w:jc w:val="left"/>
      </w:pPr>
      <w:r>
        <w:tab/>
        <w:t>2/2/2017</w:t>
      </w:r>
      <w:r>
        <w:tab/>
        <w:t>House</w:t>
      </w:r>
      <w:r>
        <w:tab/>
      </w:r>
      <w:r w:rsidRPr="00E4384C">
        <w:t xml:space="preserve">Committee report: </w:t>
      </w:r>
      <w:r>
        <w:t xml:space="preserve">Favorable with amendment </w:t>
      </w:r>
      <w:r w:rsidRPr="00E4384C">
        <w:rPr>
          <w:b/>
        </w:rPr>
        <w:t>Labor, Commerce and Industry</w:t>
      </w:r>
      <w:r w:rsidRPr="00E4384C">
        <w:t xml:space="preserve"> (</w:t>
      </w:r>
      <w:hyperlink r:id="rId9" w:history="1">
        <w:r w:rsidRPr="00E4384C">
          <w:rPr>
            <w:rStyle w:val="Hyperlink"/>
          </w:rPr>
          <w:t>House Journal</w:t>
        </w:r>
        <w:r w:rsidRPr="00E4384C">
          <w:rPr>
            <w:rStyle w:val="Hyperlink"/>
          </w:rPr>
          <w:noBreakHyphen/>
          <w:t>page 1</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2/7/2017</w:t>
      </w:r>
      <w:r>
        <w:tab/>
        <w:t>House</w:t>
      </w:r>
      <w:r>
        <w:tab/>
      </w:r>
      <w:r w:rsidRPr="00E4384C">
        <w:t>Member(s) request</w:t>
      </w:r>
      <w:r>
        <w:t xml:space="preserve"> name added as sponsor: Martin, </w:t>
      </w:r>
      <w:r w:rsidRPr="00E4384C">
        <w:t>G.R.Smith</w:t>
      </w:r>
    </w:p>
    <w:p w:rsidR="007664D4" w:rsidRDefault="007664D4" w:rsidP="007664D4">
      <w:pPr>
        <w:widowControl w:val="0"/>
        <w:tabs>
          <w:tab w:val="right" w:pos="1008"/>
          <w:tab w:val="left" w:pos="1152"/>
          <w:tab w:val="left" w:pos="1872"/>
          <w:tab w:val="left" w:pos="9187"/>
        </w:tabs>
        <w:ind w:left="2088" w:hanging="2088"/>
        <w:jc w:val="left"/>
      </w:pPr>
      <w:r>
        <w:tab/>
        <w:t>2/7/2017</w:t>
      </w:r>
      <w:r>
        <w:tab/>
        <w:t>House</w:t>
      </w:r>
      <w:r>
        <w:tab/>
      </w:r>
      <w:r w:rsidRPr="00E4384C">
        <w:t>Requests for deb</w:t>
      </w:r>
      <w:r>
        <w:t>ate</w:t>
      </w:r>
      <w:r>
        <w:noBreakHyphen/>
        <w:t xml:space="preserve">Rep(s). Bedingfield, Toole, </w:t>
      </w:r>
      <w:r w:rsidRPr="00E4384C">
        <w:t>Brown, Hiott, M</w:t>
      </w:r>
      <w:r>
        <w:t xml:space="preserve">ack, Cogswell, Crosby, Danning, </w:t>
      </w:r>
      <w:r w:rsidRPr="00E4384C">
        <w:t>Arrington, Clary,</w:t>
      </w:r>
      <w:r>
        <w:t xml:space="preserve"> Bernstein, Stavrinakis, McCoy, </w:t>
      </w:r>
      <w:r w:rsidRPr="00E4384C">
        <w:t>Henderson, Burn</w:t>
      </w:r>
      <w:r>
        <w:t xml:space="preserve">s, B Newton, Martin, Forrester, </w:t>
      </w:r>
      <w:r w:rsidRPr="00E4384C">
        <w:t>Robinson</w:t>
      </w:r>
      <w:r>
        <w:noBreakHyphen/>
      </w:r>
      <w:r w:rsidRPr="00E4384C">
        <w:t>Simpso</w:t>
      </w:r>
      <w:r>
        <w:t xml:space="preserve">n, Dilliard, Mitchell, Norrell, </w:t>
      </w:r>
      <w:r w:rsidRPr="00E4384C">
        <w:t>GR Smith, V</w:t>
      </w:r>
      <w:r>
        <w:t>S Moss, Cobb</w:t>
      </w:r>
      <w:r>
        <w:noBreakHyphen/>
        <w:t xml:space="preserve">Hunter, McEachern, </w:t>
      </w:r>
      <w:r w:rsidRPr="00E4384C">
        <w:t>Ridgeway, Douglas</w:t>
      </w:r>
      <w:r>
        <w:t xml:space="preserve">, W Newton, Erickson, Clemmons, </w:t>
      </w:r>
      <w:r w:rsidRPr="00E4384C">
        <w:t>Williams, Ott,</w:t>
      </w:r>
      <w:r>
        <w:t xml:space="preserve"> Knight, King, Bradley, Finlay, </w:t>
      </w:r>
      <w:r w:rsidRPr="00E4384C">
        <w:t>Henegan, Jo</w:t>
      </w:r>
      <w:r>
        <w:t xml:space="preserve">hnson, S Rivers, Yow, Jefferson </w:t>
      </w:r>
      <w:r w:rsidRPr="00E4384C">
        <w:t>(</w:t>
      </w:r>
      <w:hyperlink r:id="rId10" w:history="1">
        <w:r w:rsidRPr="00E4384C">
          <w:rPr>
            <w:rStyle w:val="Hyperlink"/>
          </w:rPr>
          <w:t>House Journal</w:t>
        </w:r>
        <w:r w:rsidRPr="00E4384C">
          <w:rPr>
            <w:rStyle w:val="Hyperlink"/>
          </w:rPr>
          <w:noBreakHyphen/>
          <w:t>page 16</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2/23/2017</w:t>
      </w:r>
      <w:r>
        <w:tab/>
        <w:t>House</w:t>
      </w:r>
      <w:r>
        <w:tab/>
      </w:r>
      <w:r w:rsidRPr="00E4384C">
        <w:t>Debate</w:t>
      </w:r>
      <w:r>
        <w:t xml:space="preserve"> adjourned until Tues., 2</w:t>
      </w:r>
      <w:r>
        <w:noBreakHyphen/>
        <w:t>28</w:t>
      </w:r>
      <w:r>
        <w:noBreakHyphen/>
        <w:t xml:space="preserve">17 </w:t>
      </w:r>
      <w:r w:rsidRPr="00E4384C">
        <w:t>(</w:t>
      </w:r>
      <w:hyperlink r:id="rId11" w:history="1">
        <w:r w:rsidRPr="00E4384C">
          <w:rPr>
            <w:rStyle w:val="Hyperlink"/>
          </w:rPr>
          <w:t>House Journal</w:t>
        </w:r>
        <w:r w:rsidRPr="00E4384C">
          <w:rPr>
            <w:rStyle w:val="Hyperlink"/>
          </w:rPr>
          <w:noBreakHyphen/>
          <w:t>page 12</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2/28/2017</w:t>
      </w:r>
      <w:r>
        <w:tab/>
        <w:t>House</w:t>
      </w:r>
      <w:r>
        <w:tab/>
      </w:r>
      <w:r w:rsidRPr="00E4384C">
        <w:t>Deba</w:t>
      </w:r>
      <w:r>
        <w:t>te adjourned until Wed., 3</w:t>
      </w:r>
      <w:r>
        <w:noBreakHyphen/>
        <w:t>1</w:t>
      </w:r>
      <w:r>
        <w:noBreakHyphen/>
        <w:t xml:space="preserve">17 </w:t>
      </w:r>
      <w:r w:rsidRPr="00E4384C">
        <w:t>(</w:t>
      </w:r>
      <w:hyperlink r:id="rId12" w:history="1">
        <w:r w:rsidRPr="00E4384C">
          <w:rPr>
            <w:rStyle w:val="Hyperlink"/>
          </w:rPr>
          <w:t>House Journal</w:t>
        </w:r>
        <w:r w:rsidRPr="00E4384C">
          <w:rPr>
            <w:rStyle w:val="Hyperlink"/>
          </w:rPr>
          <w:noBreakHyphen/>
          <w:t>page 12</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3/1/2017</w:t>
      </w:r>
      <w:r>
        <w:tab/>
        <w:t>House</w:t>
      </w:r>
      <w:r>
        <w:tab/>
      </w:r>
      <w:r w:rsidRPr="00E4384C">
        <w:t>Debat</w:t>
      </w:r>
      <w:r>
        <w:t>e adjourned until Thur., 3</w:t>
      </w:r>
      <w:r>
        <w:noBreakHyphen/>
        <w:t>1</w:t>
      </w:r>
      <w:r>
        <w:noBreakHyphen/>
        <w:t xml:space="preserve">17 </w:t>
      </w:r>
      <w:r w:rsidRPr="00E4384C">
        <w:t>(</w:t>
      </w:r>
      <w:hyperlink r:id="rId13" w:history="1">
        <w:r w:rsidRPr="00E4384C">
          <w:rPr>
            <w:rStyle w:val="Hyperlink"/>
          </w:rPr>
          <w:t>House Journal</w:t>
        </w:r>
        <w:r w:rsidRPr="00E4384C">
          <w:rPr>
            <w:rStyle w:val="Hyperlink"/>
          </w:rPr>
          <w:noBreakHyphen/>
          <w:t>page 14</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3/2/2017</w:t>
      </w:r>
      <w:r>
        <w:tab/>
        <w:t>House</w:t>
      </w:r>
      <w:r>
        <w:tab/>
      </w:r>
      <w:r w:rsidRPr="00E4384C">
        <w:t>Debat</w:t>
      </w:r>
      <w:r>
        <w:t>e adjourned until Tues., 3</w:t>
      </w:r>
      <w:r>
        <w:noBreakHyphen/>
        <w:t>7</w:t>
      </w:r>
      <w:r>
        <w:noBreakHyphen/>
        <w:t xml:space="preserve">17 </w:t>
      </w:r>
      <w:r w:rsidRPr="00E4384C">
        <w:t>(</w:t>
      </w:r>
      <w:hyperlink r:id="rId14" w:history="1">
        <w:r w:rsidRPr="00E4384C">
          <w:rPr>
            <w:rStyle w:val="Hyperlink"/>
          </w:rPr>
          <w:t>House Journal</w:t>
        </w:r>
        <w:r w:rsidRPr="00E4384C">
          <w:rPr>
            <w:rStyle w:val="Hyperlink"/>
          </w:rPr>
          <w:noBreakHyphen/>
          <w:t>page 28</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3/7/2017</w:t>
      </w:r>
      <w:r>
        <w:tab/>
        <w:t>House</w:t>
      </w:r>
      <w:r>
        <w:tab/>
      </w:r>
      <w:r w:rsidRPr="00E4384C">
        <w:t>Amended (</w:t>
      </w:r>
      <w:hyperlink r:id="rId15" w:history="1">
        <w:r w:rsidRPr="00E4384C">
          <w:rPr>
            <w:rStyle w:val="Hyperlink"/>
          </w:rPr>
          <w:t>House Journal</w:t>
        </w:r>
        <w:r w:rsidRPr="00E4384C">
          <w:rPr>
            <w:rStyle w:val="Hyperlink"/>
          </w:rPr>
          <w:noBreakHyphen/>
          <w:t>page 83</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3/7/2017</w:t>
      </w:r>
      <w:r>
        <w:tab/>
        <w:t>House</w:t>
      </w:r>
      <w:r>
        <w:tab/>
      </w:r>
      <w:r w:rsidRPr="00E4384C">
        <w:t>Continued (</w:t>
      </w:r>
      <w:hyperlink r:id="rId16" w:history="1">
        <w:r w:rsidRPr="00E4384C">
          <w:rPr>
            <w:rStyle w:val="Hyperlink"/>
          </w:rPr>
          <w:t>House Journal</w:t>
        </w:r>
        <w:r w:rsidRPr="00E4384C">
          <w:rPr>
            <w:rStyle w:val="Hyperlink"/>
          </w:rPr>
          <w:noBreakHyphen/>
          <w:t>page 83</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1/10/2018</w:t>
      </w:r>
      <w:r>
        <w:tab/>
        <w:t>House</w:t>
      </w:r>
      <w:r>
        <w:tab/>
      </w:r>
      <w:r w:rsidRPr="00E4384C">
        <w:t>Debat</w:t>
      </w:r>
      <w:r>
        <w:t>e adjourned until Wed., 1</w:t>
      </w:r>
      <w:r>
        <w:noBreakHyphen/>
        <w:t>24</w:t>
      </w:r>
      <w:r>
        <w:noBreakHyphen/>
        <w:t xml:space="preserve">18 </w:t>
      </w:r>
      <w:r w:rsidRPr="00E4384C">
        <w:t>(</w:t>
      </w:r>
      <w:hyperlink r:id="rId17" w:history="1">
        <w:r w:rsidRPr="00E4384C">
          <w:rPr>
            <w:rStyle w:val="Hyperlink"/>
          </w:rPr>
          <w:t>House Journal</w:t>
        </w:r>
        <w:r w:rsidRPr="00E4384C">
          <w:rPr>
            <w:rStyle w:val="Hyperlink"/>
          </w:rPr>
          <w:noBreakHyphen/>
          <w:t>page 14</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1/25/2018</w:t>
      </w:r>
      <w:r>
        <w:tab/>
        <w:t>House</w:t>
      </w:r>
      <w:r>
        <w:tab/>
      </w:r>
      <w:r w:rsidRPr="00E4384C">
        <w:t>Debate</w:t>
      </w:r>
      <w:r>
        <w:t xml:space="preserve"> adjourned until Tues., 1</w:t>
      </w:r>
      <w:r>
        <w:noBreakHyphen/>
        <w:t>30</w:t>
      </w:r>
      <w:r>
        <w:noBreakHyphen/>
        <w:t xml:space="preserve">18 </w:t>
      </w:r>
      <w:r w:rsidRPr="00E4384C">
        <w:t>(</w:t>
      </w:r>
      <w:hyperlink r:id="rId18" w:history="1">
        <w:r w:rsidRPr="00E4384C">
          <w:rPr>
            <w:rStyle w:val="Hyperlink"/>
          </w:rPr>
          <w:t>House Journal</w:t>
        </w:r>
        <w:r w:rsidRPr="00E4384C">
          <w:rPr>
            <w:rStyle w:val="Hyperlink"/>
          </w:rPr>
          <w:noBreakHyphen/>
          <w:t>page 53</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1/30/2018</w:t>
      </w:r>
      <w:r>
        <w:tab/>
        <w:t>House</w:t>
      </w:r>
      <w:r>
        <w:tab/>
      </w:r>
      <w:r w:rsidRPr="00E4384C">
        <w:t>Member(s) request name added as sponsor: Henderson</w:t>
      </w:r>
    </w:p>
    <w:p w:rsidR="007664D4" w:rsidRDefault="007664D4" w:rsidP="007664D4">
      <w:pPr>
        <w:widowControl w:val="0"/>
        <w:tabs>
          <w:tab w:val="right" w:pos="1008"/>
          <w:tab w:val="left" w:pos="1152"/>
          <w:tab w:val="left" w:pos="1872"/>
          <w:tab w:val="left" w:pos="9187"/>
        </w:tabs>
        <w:ind w:left="2088" w:hanging="2088"/>
        <w:jc w:val="left"/>
      </w:pPr>
      <w:r>
        <w:tab/>
        <w:t>1/31/2018</w:t>
      </w:r>
      <w:r>
        <w:tab/>
        <w:t>House</w:t>
      </w:r>
      <w:r>
        <w:tab/>
      </w:r>
      <w:r w:rsidRPr="00E4384C">
        <w:t>Member(s)</w:t>
      </w:r>
      <w:r>
        <w:t xml:space="preserve"> request name added as sponsor: </w:t>
      </w:r>
      <w:r w:rsidRPr="00E4384C">
        <w:t>Williams, Hixon, McGinnis</w:t>
      </w:r>
    </w:p>
    <w:p w:rsidR="007664D4" w:rsidRDefault="007664D4" w:rsidP="007664D4">
      <w:pPr>
        <w:widowControl w:val="0"/>
        <w:tabs>
          <w:tab w:val="right" w:pos="1008"/>
          <w:tab w:val="left" w:pos="1152"/>
          <w:tab w:val="left" w:pos="1872"/>
          <w:tab w:val="left" w:pos="9187"/>
        </w:tabs>
        <w:ind w:left="2088" w:hanging="2088"/>
        <w:jc w:val="left"/>
      </w:pPr>
      <w:r>
        <w:tab/>
        <w:t>2/1/2018</w:t>
      </w:r>
      <w:r>
        <w:tab/>
        <w:t>House</w:t>
      </w:r>
      <w:r>
        <w:tab/>
      </w:r>
      <w:r w:rsidRPr="00E4384C">
        <w:t>Member(s) request name removed as sponsor: McGinnis</w:t>
      </w:r>
    </w:p>
    <w:p w:rsidR="007664D4" w:rsidRDefault="007664D4" w:rsidP="007664D4">
      <w:pPr>
        <w:widowControl w:val="0"/>
        <w:tabs>
          <w:tab w:val="right" w:pos="1008"/>
          <w:tab w:val="left" w:pos="1152"/>
          <w:tab w:val="left" w:pos="1872"/>
          <w:tab w:val="left" w:pos="9187"/>
        </w:tabs>
        <w:ind w:left="2088" w:hanging="2088"/>
        <w:jc w:val="left"/>
      </w:pPr>
      <w:r>
        <w:tab/>
        <w:t>2/7/2018</w:t>
      </w:r>
      <w:r>
        <w:tab/>
        <w:t>House</w:t>
      </w:r>
      <w:r>
        <w:tab/>
      </w:r>
      <w:r w:rsidRPr="00E4384C">
        <w:t>Member(s) request name added as sponsor: Henegan</w:t>
      </w:r>
    </w:p>
    <w:p w:rsidR="007664D4" w:rsidRDefault="007664D4" w:rsidP="007664D4">
      <w:pPr>
        <w:widowControl w:val="0"/>
        <w:tabs>
          <w:tab w:val="right" w:pos="1008"/>
          <w:tab w:val="left" w:pos="1152"/>
          <w:tab w:val="left" w:pos="1872"/>
          <w:tab w:val="left" w:pos="9187"/>
        </w:tabs>
        <w:ind w:left="2088" w:hanging="2088"/>
        <w:jc w:val="left"/>
      </w:pPr>
      <w:r>
        <w:tab/>
        <w:t>2/7/2018</w:t>
      </w:r>
      <w:r>
        <w:tab/>
        <w:t>House</w:t>
      </w:r>
      <w:r>
        <w:tab/>
      </w:r>
      <w:r w:rsidRPr="00E4384C">
        <w:t>Amended (</w:t>
      </w:r>
      <w:hyperlink r:id="rId19" w:history="1">
        <w:r w:rsidRPr="00E4384C">
          <w:rPr>
            <w:rStyle w:val="Hyperlink"/>
          </w:rPr>
          <w:t>House Journal</w:t>
        </w:r>
        <w:r w:rsidRPr="00E4384C">
          <w:rPr>
            <w:rStyle w:val="Hyperlink"/>
          </w:rPr>
          <w:noBreakHyphen/>
          <w:t>page 21</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2/7/2018</w:t>
      </w:r>
      <w:r>
        <w:tab/>
        <w:t>House</w:t>
      </w:r>
      <w:r>
        <w:tab/>
      </w:r>
      <w:r w:rsidRPr="00E4384C">
        <w:t>Read second time (</w:t>
      </w:r>
      <w:hyperlink r:id="rId20" w:history="1">
        <w:r w:rsidRPr="00E4384C">
          <w:rPr>
            <w:rStyle w:val="Hyperlink"/>
          </w:rPr>
          <w:t>House Journal</w:t>
        </w:r>
        <w:r w:rsidRPr="00E4384C">
          <w:rPr>
            <w:rStyle w:val="Hyperlink"/>
          </w:rPr>
          <w:noBreakHyphen/>
          <w:t>page 47</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2/7/2018</w:t>
      </w:r>
      <w:r>
        <w:tab/>
        <w:t>House</w:t>
      </w:r>
      <w:r>
        <w:tab/>
      </w:r>
      <w:r w:rsidRPr="00E4384C">
        <w:t>Roll call Yeas</w:t>
      </w:r>
      <w:r>
        <w:noBreakHyphen/>
      </w:r>
      <w:r w:rsidRPr="00E4384C">
        <w:t>73  Nays</w:t>
      </w:r>
      <w:r>
        <w:noBreakHyphen/>
      </w:r>
      <w:r w:rsidRPr="00E4384C">
        <w:t>41 (</w:t>
      </w:r>
      <w:hyperlink r:id="rId21" w:history="1">
        <w:r w:rsidRPr="00E4384C">
          <w:rPr>
            <w:rStyle w:val="Hyperlink"/>
          </w:rPr>
          <w:t>House Journal</w:t>
        </w:r>
        <w:r w:rsidRPr="00E4384C">
          <w:rPr>
            <w:rStyle w:val="Hyperlink"/>
          </w:rPr>
          <w:noBreakHyphen/>
          <w:t>page 47</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lastRenderedPageBreak/>
        <w:tab/>
        <w:t>2/8/2018</w:t>
      </w:r>
      <w:r>
        <w:tab/>
        <w:t>House</w:t>
      </w:r>
      <w:r>
        <w:tab/>
      </w:r>
      <w:r w:rsidRPr="00E4384C">
        <w:t>Read third time and</w:t>
      </w:r>
      <w:r>
        <w:t xml:space="preserve"> sent to Senate </w:t>
      </w:r>
      <w:r w:rsidRPr="00E4384C">
        <w:t>(</w:t>
      </w:r>
      <w:hyperlink r:id="rId22" w:history="1">
        <w:r w:rsidRPr="00E4384C">
          <w:rPr>
            <w:rStyle w:val="Hyperlink"/>
          </w:rPr>
          <w:t>House Journal</w:t>
        </w:r>
        <w:r w:rsidRPr="00E4384C">
          <w:rPr>
            <w:rStyle w:val="Hyperlink"/>
          </w:rPr>
          <w:noBreakHyphen/>
          <w:t>page 22</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2/8/2018</w:t>
      </w:r>
      <w:r>
        <w:tab/>
        <w:t>Senate</w:t>
      </w:r>
      <w:r>
        <w:tab/>
      </w:r>
      <w:r w:rsidRPr="00E4384C">
        <w:t>Introduced and read first time (</w:t>
      </w:r>
      <w:hyperlink r:id="rId23" w:history="1">
        <w:r w:rsidRPr="00E4384C">
          <w:rPr>
            <w:rStyle w:val="Hyperlink"/>
          </w:rPr>
          <w:t>Senate Journal</w:t>
        </w:r>
        <w:r w:rsidRPr="00E4384C">
          <w:rPr>
            <w:rStyle w:val="Hyperlink"/>
          </w:rPr>
          <w:noBreakHyphen/>
          <w:t>page 10</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2/8/2018</w:t>
      </w:r>
      <w:r>
        <w:tab/>
        <w:t>Senate</w:t>
      </w:r>
      <w:r>
        <w:tab/>
      </w:r>
      <w:r w:rsidRPr="00E4384C">
        <w:t>Referred to C</w:t>
      </w:r>
      <w:r>
        <w:t xml:space="preserve">ommittee on </w:t>
      </w:r>
      <w:r w:rsidRPr="00E4384C">
        <w:rPr>
          <w:b/>
        </w:rPr>
        <w:t>Labor, Commerce and Industry</w:t>
      </w:r>
      <w:r w:rsidRPr="00E4384C">
        <w:t xml:space="preserve"> (</w:t>
      </w:r>
      <w:hyperlink r:id="rId24" w:history="1">
        <w:r w:rsidRPr="00E4384C">
          <w:rPr>
            <w:rStyle w:val="Hyperlink"/>
          </w:rPr>
          <w:t>Senate Journal</w:t>
        </w:r>
        <w:r w:rsidRPr="00E4384C">
          <w:rPr>
            <w:rStyle w:val="Hyperlink"/>
          </w:rPr>
          <w:noBreakHyphen/>
          <w:t>page 10</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4/17/2018</w:t>
      </w:r>
      <w:r>
        <w:tab/>
        <w:t>Senate</w:t>
      </w:r>
      <w:r>
        <w:tab/>
      </w:r>
      <w:r w:rsidRPr="00E4384C">
        <w:t xml:space="preserve">Committee report: </w:t>
      </w:r>
      <w:r>
        <w:t xml:space="preserve">Favorable with amendment </w:t>
      </w:r>
      <w:r w:rsidRPr="00E4384C">
        <w:rPr>
          <w:b/>
        </w:rPr>
        <w:t>Labor, Commerce and Industry</w:t>
      </w:r>
      <w:r w:rsidRPr="00E4384C">
        <w:t xml:space="preserve"> (</w:t>
      </w:r>
      <w:hyperlink r:id="rId25" w:history="1">
        <w:r w:rsidRPr="00E4384C">
          <w:rPr>
            <w:rStyle w:val="Hyperlink"/>
          </w:rPr>
          <w:t>Senate Journal</w:t>
        </w:r>
        <w:r w:rsidRPr="00E4384C">
          <w:rPr>
            <w:rStyle w:val="Hyperlink"/>
          </w:rPr>
          <w:noBreakHyphen/>
          <w:t>page 8</w:t>
        </w:r>
      </w:hyperlink>
      <w:r w:rsidRPr="00E4384C">
        <w:t>)</w:t>
      </w:r>
    </w:p>
    <w:p w:rsidR="007664D4" w:rsidRDefault="007664D4" w:rsidP="007664D4">
      <w:pPr>
        <w:widowControl w:val="0"/>
        <w:tabs>
          <w:tab w:val="right" w:pos="1008"/>
          <w:tab w:val="left" w:pos="1152"/>
          <w:tab w:val="left" w:pos="1872"/>
          <w:tab w:val="left" w:pos="9187"/>
        </w:tabs>
        <w:ind w:left="2088" w:hanging="2088"/>
        <w:jc w:val="left"/>
      </w:pPr>
      <w:r>
        <w:tab/>
        <w:t>4/18/2018</w:t>
      </w:r>
      <w:r>
        <w:tab/>
      </w:r>
      <w:r>
        <w:tab/>
      </w:r>
      <w:r w:rsidRPr="00E4384C">
        <w:t>Scrivener's error corrected</w:t>
      </w:r>
    </w:p>
    <w:p w:rsidR="007664D4" w:rsidRDefault="007664D4" w:rsidP="007664D4">
      <w:pPr>
        <w:widowControl w:val="0"/>
        <w:tabs>
          <w:tab w:val="right" w:pos="1008"/>
          <w:tab w:val="left" w:pos="1152"/>
          <w:tab w:val="left" w:pos="1872"/>
          <w:tab w:val="left" w:pos="9187"/>
        </w:tabs>
        <w:ind w:left="2088" w:hanging="2088"/>
        <w:jc w:val="left"/>
      </w:pPr>
    </w:p>
    <w:p w:rsidR="00AC4461" w:rsidRDefault="00AC4461" w:rsidP="00AC44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6" w:history="1">
        <w:r w:rsidRPr="00AC4461">
          <w:rPr>
            <w:rStyle w:val="Hyperlink"/>
          </w:rPr>
          <w:t>legislative information</w:t>
        </w:r>
      </w:hyperlink>
      <w:r>
        <w:t xml:space="preserve"> at the website</w:t>
      </w:r>
    </w:p>
    <w:p w:rsidR="00AC4461" w:rsidRDefault="00AC4461" w:rsidP="00AC4461">
      <w:pPr>
        <w:widowControl w:val="0"/>
        <w:tabs>
          <w:tab w:val="right" w:pos="1008"/>
          <w:tab w:val="left" w:pos="1152"/>
          <w:tab w:val="left" w:pos="1872"/>
          <w:tab w:val="left" w:pos="9187"/>
        </w:tabs>
        <w:ind w:left="2088" w:hanging="2088"/>
        <w:jc w:val="left"/>
      </w:pPr>
    </w:p>
    <w:p w:rsidR="00AC4461" w:rsidRPr="00AC4461" w:rsidRDefault="00AC4461" w:rsidP="00AC4461">
      <w:pPr>
        <w:widowControl w:val="0"/>
        <w:tabs>
          <w:tab w:val="right" w:pos="1008"/>
          <w:tab w:val="left" w:pos="1152"/>
          <w:tab w:val="left" w:pos="1872"/>
          <w:tab w:val="left" w:pos="9187"/>
        </w:tabs>
        <w:ind w:left="2088" w:hanging="2088"/>
        <w:jc w:val="left"/>
      </w:pPr>
    </w:p>
    <w:p w:rsidR="00AC4461" w:rsidRDefault="00AC4461" w:rsidP="00AC4461">
      <w:pPr>
        <w:widowControl w:val="0"/>
        <w:jc w:val="left"/>
      </w:pPr>
      <w:r w:rsidRPr="00AC4461">
        <w:rPr>
          <w:b/>
        </w:rPr>
        <w:t>VERSIONS OF THIS BILL</w:t>
      </w:r>
    </w:p>
    <w:p w:rsidR="00AC4461" w:rsidRDefault="00AC4461" w:rsidP="00AC4461">
      <w:pPr>
        <w:widowControl w:val="0"/>
        <w:jc w:val="left"/>
      </w:pPr>
    </w:p>
    <w:p w:rsidR="00AC4461" w:rsidRDefault="00D16CC5" w:rsidP="00AC4461">
      <w:pPr>
        <w:widowControl w:val="0"/>
        <w:jc w:val="left"/>
      </w:pPr>
      <w:hyperlink r:id="rId27" w:history="1">
        <w:r w:rsidR="00AC4461">
          <w:rPr>
            <w:rStyle w:val="Hyperlink"/>
          </w:rPr>
          <w:t>1/18/2017</w:t>
        </w:r>
      </w:hyperlink>
    </w:p>
    <w:p w:rsidR="00AC4461" w:rsidRDefault="00D16CC5" w:rsidP="00AC4461">
      <w:hyperlink r:id="rId28" w:history="1">
        <w:r w:rsidR="00D65C42" w:rsidRPr="00D65C42">
          <w:rPr>
            <w:rStyle w:val="Hyperlink"/>
          </w:rPr>
          <w:t>2/2/2017</w:t>
        </w:r>
      </w:hyperlink>
    </w:p>
    <w:p w:rsidR="00D65C42" w:rsidRDefault="00D16CC5" w:rsidP="00AC4461">
      <w:hyperlink r:id="rId29" w:history="1">
        <w:r w:rsidR="007C482C" w:rsidRPr="007C482C">
          <w:rPr>
            <w:rStyle w:val="Hyperlink"/>
          </w:rPr>
          <w:t>3/7/2017</w:t>
        </w:r>
      </w:hyperlink>
    </w:p>
    <w:p w:rsidR="007C482C" w:rsidRDefault="00D16CC5" w:rsidP="00AC4461">
      <w:hyperlink r:id="rId30" w:history="1">
        <w:r w:rsidR="009B4C8D" w:rsidRPr="009B4C8D">
          <w:rPr>
            <w:rStyle w:val="Hyperlink"/>
          </w:rPr>
          <w:t>2/7/2018</w:t>
        </w:r>
      </w:hyperlink>
    </w:p>
    <w:p w:rsidR="009B4C8D" w:rsidRDefault="00D16CC5" w:rsidP="00AC4461">
      <w:hyperlink r:id="rId31" w:history="1">
        <w:r w:rsidR="00482F65" w:rsidRPr="00482F65">
          <w:rPr>
            <w:rStyle w:val="Hyperlink"/>
          </w:rPr>
          <w:t>4/17/2018</w:t>
        </w:r>
      </w:hyperlink>
    </w:p>
    <w:p w:rsidR="00482F65" w:rsidRDefault="00D16CC5" w:rsidP="00AC4461">
      <w:hyperlink r:id="rId32" w:history="1">
        <w:r w:rsidR="005B0CA1" w:rsidRPr="005B0CA1">
          <w:rPr>
            <w:rStyle w:val="Hyperlink"/>
          </w:rPr>
          <w:t>4/18/2018</w:t>
        </w:r>
      </w:hyperlink>
    </w:p>
    <w:p w:rsidR="005B0CA1" w:rsidRDefault="005B0CA1" w:rsidP="00AC4461"/>
    <w:p w:rsidR="00AC4461" w:rsidRDefault="00AC4461" w:rsidP="00AC4461">
      <w:pPr>
        <w:sectPr w:rsidR="00AC4461" w:rsidSect="00AC4461">
          <w:pgSz w:w="12240" w:h="15840" w:code="1"/>
          <w:pgMar w:top="1080" w:right="1440" w:bottom="1080" w:left="1440" w:header="720" w:footer="720" w:gutter="0"/>
          <w:cols w:space="720"/>
          <w:noEndnote/>
          <w:docGrid w:linePitch="360"/>
        </w:sectPr>
      </w:pP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Pr="0073129D" w:rsidRDefault="005B0CA1" w:rsidP="0073129D">
      <w:pPr>
        <w:tabs>
          <w:tab w:val="right" w:pos="5933"/>
        </w:tabs>
        <w:suppressAutoHyphens/>
      </w:pPr>
      <w:r>
        <w:tab/>
      </w:r>
      <w:r>
        <w:rPr>
          <w:b/>
          <w:sz w:val="36"/>
        </w:rPr>
        <w:t>H. 3529</w:t>
      </w: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Sandifer, Hamilton, Forrester, Atwater, Yow, Clemmons, Crawford, Fry, Hill, Lowe, Pitts, Putnam, Anderson, Martin, G.R. Smith, Williams, Hixon, Henegan and Henderson</w:t>
      </w: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Default="005B0CA1" w:rsidP="001D4545">
      <w:pPr>
        <w:tabs>
          <w:tab w:val="right" w:pos="5933"/>
        </w:tabs>
        <w:suppressAutoHyphens/>
      </w:pPr>
      <w:r>
        <w:t>S. Printed 4/17/18--S.</w:t>
      </w:r>
      <w:r>
        <w:tab/>
        <w:t>[SEC 4/18/18 10:59 AM]</w:t>
      </w: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5B0CA1" w:rsidRPr="0073129D" w:rsidRDefault="005B0CA1"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Default="005B0CA1"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B0CA1" w:rsidRPr="0073129D" w:rsidRDefault="005B0CA1"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3529) </w:t>
      </w:r>
      <w:r w:rsidRPr="0073129D">
        <w:rPr>
          <w:color w:val="000000" w:themeColor="text1"/>
          <w:u w:color="000000" w:themeColor="text1"/>
        </w:rPr>
        <w:t>to amend the Code of Laws of South Carolina, 1976, by adding Chapter 77 to Title 39 so as to provide that any regulation regarding the use, disposition, sale</w:t>
      </w:r>
      <w:r>
        <w:t>, etc., respectfully</w:t>
      </w:r>
    </w:p>
    <w:p w:rsidR="005B0CA1" w:rsidRPr="0073129D" w:rsidRDefault="005B0CA1"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Pr="00971D37" w:rsidRDefault="005B0CA1"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1D37">
        <w:rPr>
          <w:snapToGrid w:val="0"/>
        </w:rPr>
        <w:tab/>
        <w:t>Amend the bill, as and if amended, page 2, by striking lines 26 through 30 and inserting:</w:t>
      </w:r>
    </w:p>
    <w:p w:rsidR="005B0CA1" w:rsidRPr="00971D37" w:rsidRDefault="005B0CA1"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71D37">
        <w:rPr>
          <w:snapToGrid w:val="0"/>
        </w:rPr>
        <w:t>/</w:t>
      </w:r>
      <w:r w:rsidRPr="00971D37">
        <w:tab/>
        <w:t>(C)</w:t>
      </w:r>
      <w:r w:rsidRPr="00971D37">
        <w:tab/>
        <w:t xml:space="preserve">Nothing in this chapter may be construed as applying to the use of auxiliary containers within the boundaries of a </w:t>
      </w:r>
      <w:r>
        <w:t>s</w:t>
      </w:r>
      <w:r w:rsidRPr="00971D37">
        <w:t>tate, county, or municipal park; on a property owned by a county or municipality, including, but not limited to, coastal tidelands and wetlands; or on a public beach, river, or other body of water maintained by a county or municipality. A county or municipality that elects to enact an ordinance pertaining to the use of auxiliary containers on the exempted properties listed herein may fine a person or business in violation of the ordinance up to one thousand dollars per violation.</w:t>
      </w:r>
      <w:r w:rsidRPr="00971D37">
        <w:tab/>
        <w:t>/</w:t>
      </w:r>
    </w:p>
    <w:p w:rsidR="005B0CA1" w:rsidRPr="00971D37" w:rsidRDefault="005B0CA1"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1D37">
        <w:rPr>
          <w:snapToGrid w:val="0"/>
        </w:rPr>
        <w:tab/>
        <w:t>Renumber sections to conform.</w:t>
      </w:r>
    </w:p>
    <w:p w:rsidR="005B0CA1" w:rsidRDefault="005B0CA1"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1D37">
        <w:rPr>
          <w:snapToGrid w:val="0"/>
        </w:rPr>
        <w:tab/>
        <w:t>Amend title to conform.</w:t>
      </w:r>
    </w:p>
    <w:p w:rsidR="005B0CA1" w:rsidRPr="00971D37" w:rsidRDefault="005B0CA1"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5B0CA1" w:rsidRPr="0073129D" w:rsidRDefault="005B0CA1"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Pr="0073129D" w:rsidRDefault="005B0CA1"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u w:val="single"/>
        </w:rPr>
        <w:lastRenderedPageBreak/>
        <w:t>STATEMENT OF ESTIMATED FISCAL IMPACT</w:t>
      </w:r>
    </w:p>
    <w:p w:rsidR="005B0CA1" w:rsidRPr="0031308A" w:rsidRDefault="005B0CA1" w:rsidP="0073129D">
      <w:pPr>
        <w:rPr>
          <w:b/>
        </w:rPr>
      </w:pPr>
      <w:r w:rsidRPr="0031308A">
        <w:rPr>
          <w:b/>
        </w:rPr>
        <w:t>Explanation of Fiscal Impact</w:t>
      </w:r>
    </w:p>
    <w:p w:rsidR="005B0CA1" w:rsidRPr="0031308A" w:rsidRDefault="005B0CA1" w:rsidP="0073129D">
      <w:pPr>
        <w:rPr>
          <w:b/>
          <w:bCs/>
        </w:rPr>
      </w:pPr>
      <w:r w:rsidRPr="0031308A">
        <w:rPr>
          <w:b/>
          <w:bCs/>
        </w:rPr>
        <w:t>Local Expenditure</w:t>
      </w:r>
    </w:p>
    <w:p w:rsidR="005B0CA1" w:rsidRPr="0031308A" w:rsidRDefault="005B0CA1" w:rsidP="007312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308A">
        <w:rPr>
          <w:sz w:val="22"/>
        </w:rPr>
        <w:t xml:space="preserve">This bill defines an auxiliary container as a bag, cup, package, container, bottle, or other packaging that is designed to consume or transport food or beverage from a food service or retail facility. This bill restricts enacting laws and regulations regarding the use, sale, or taxation of auxiliary containers to the General Assembly. Any county or municipality that has ordinances or regulations pertaining to the use, sale, or taxation of auxiliary containers is superseded by this bill. The provisions of this bill do not apply to the use of auxiliary containers within the boundaries of state parks, coastal tidelands, wetlands, or public beaches maintained by any county or municipality. </w:t>
      </w:r>
    </w:p>
    <w:p w:rsidR="005B0CA1" w:rsidRPr="0031308A" w:rsidRDefault="005B0CA1" w:rsidP="007312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308A">
        <w:rPr>
          <w:sz w:val="22"/>
        </w:rPr>
        <w:t>The provisions of this bill do not apply to auxiliary container regulations adopted before January 31, 2018, including regulations with a delayed implementation date or that are conditioned on future municipal action. A municipality located within a county that has adopted an ordinance before January 31, 2018, may pass the same or similar ordinance as the county within which it is located.</w:t>
      </w:r>
    </w:p>
    <w:p w:rsidR="005B0CA1" w:rsidRPr="0031308A" w:rsidRDefault="005B0CA1" w:rsidP="007312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308A">
        <w:rPr>
          <w:sz w:val="22"/>
        </w:rPr>
        <w:t>The Revenue and Fiscal Affairs Office contacted forty-six counties and the Municipal Association of South Carolina (MASC) regarding the expenditure impact of this bill. Charleston, Clarendon, Fairfield, Florence, Greenville, Hampton, Horry, Lancaster, and Pickens counties all indicated there will be no expenditure impact since they do not have auxiliary container ban ordinances in their localities. On the municipal level, the Isle of Palms banned businesses from offering auxiliary containers in 2015 and Folly Beach did the same in 2016. In each case, there was no expected cost associated with enforcing the ban. Additionally, this bill would not affect their auxiliary container bans because their ordinances went into effect prior to January 31, 2018. The MASC indicated they do not expect an expenditure impact from this bill for all other municipalities.</w:t>
      </w: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B0CA1" w:rsidRPr="0073129D"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0CA1" w:rsidSect="00F57E83">
          <w:footerReference w:type="default" r:id="rId33"/>
          <w:pgSz w:w="12240" w:h="15840" w:code="1"/>
          <w:pgMar w:top="1008" w:right="4680" w:bottom="3499" w:left="1627" w:header="720" w:footer="3499" w:gutter="0"/>
          <w:lnNumType w:countBy="1" w:distance="173"/>
          <w:pgNumType w:start="1"/>
          <w:cols w:space="720"/>
          <w:noEndnote/>
          <w:docGrid w:linePitch="360"/>
        </w:sectPr>
      </w:pP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Default="005B0C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Pr="00325348" w:rsidRDefault="005B0CA1" w:rsidP="00CC3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B0CA1" w:rsidRDefault="005B0CA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Pr="00D7093F"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093F">
        <w:rPr>
          <w:color w:val="000000" w:themeColor="text1"/>
          <w:u w:color="000000" w:themeColor="text1"/>
        </w:rPr>
        <w:t>TO AMEND THE CODE OF LAWS OF SOUTH CAROLINA, 1976, BY ADDING CHAPTER 77 TO TITLE 39 SO AS TO PROVIDE THAT ANY REGULATION REGARDING THE USE, DISPOSITION, SALE, OR ANY IMPOSITION OF ANY PROHIBITION, RESTRICTION, FEE IMPOSITION, OR TAXATION OF AUXILIARY CONTAINERS MUST BE DONE ONLY BY THE GENERAL ASSEMBLY, TO DEFINE AUXILIARY CONTAINER, TO PROVIDE FOR LEGISLATIVE FINDINGS, AND TO PROVIDE FOR EXCEPTIONS.</w:t>
      </w:r>
    </w:p>
    <w:p w:rsidR="005B0CA1" w:rsidRDefault="005B0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0CA1" w:rsidRDefault="005B0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0CA1" w:rsidRDefault="005B0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1" w:rsidRPr="00D7093F"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7093F">
        <w:rPr>
          <w:color w:val="000000" w:themeColor="text1"/>
          <w:u w:color="000000" w:themeColor="text1"/>
        </w:rPr>
        <w:t>Title 39 of the 1976 Code is amended by adding:</w:t>
      </w:r>
    </w:p>
    <w:p w:rsidR="005B0CA1" w:rsidRPr="00D7093F"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CA1" w:rsidRPr="00D7093F"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093F">
        <w:rPr>
          <w:color w:val="000000" w:themeColor="text1"/>
          <w:u w:color="000000" w:themeColor="text1"/>
        </w:rPr>
        <w:t>CHAPTER 77</w:t>
      </w:r>
    </w:p>
    <w:p w:rsidR="005B0CA1" w:rsidRPr="00D7093F"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0CA1" w:rsidRPr="00D7093F"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093F">
        <w:rPr>
          <w:color w:val="000000" w:themeColor="text1"/>
          <w:u w:color="000000" w:themeColor="text1"/>
        </w:rPr>
        <w:t>Auxiliary Containers</w:t>
      </w:r>
    </w:p>
    <w:p w:rsidR="005B0CA1"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CA1" w:rsidRPr="00D7093F"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Pr>
          <w:color w:val="000000" w:themeColor="text1"/>
          <w:u w:color="000000" w:themeColor="text1"/>
        </w:rPr>
        <w:noBreakHyphen/>
      </w:r>
      <w:r w:rsidRPr="00D7093F">
        <w:rPr>
          <w:color w:val="000000" w:themeColor="text1"/>
          <w:u w:color="000000" w:themeColor="text1"/>
        </w:rPr>
        <w:t>77</w:t>
      </w:r>
      <w:r>
        <w:rPr>
          <w:color w:val="000000" w:themeColor="text1"/>
          <w:u w:color="000000" w:themeColor="text1"/>
        </w:rPr>
        <w:noBreakHyphen/>
        <w:t>1</w:t>
      </w:r>
      <w:r w:rsidRPr="00D7093F">
        <w:rPr>
          <w:color w:val="000000" w:themeColor="text1"/>
          <w:u w:color="000000" w:themeColor="text1"/>
        </w:rPr>
        <w:t>0.</w:t>
      </w:r>
      <w:r>
        <w:rPr>
          <w:color w:val="000000" w:themeColor="text1"/>
          <w:u w:color="000000" w:themeColor="text1"/>
        </w:rPr>
        <w:tab/>
      </w:r>
      <w:r w:rsidRPr="00D7093F">
        <w:rPr>
          <w:color w:val="000000" w:themeColor="text1"/>
          <w:u w:color="000000" w:themeColor="text1"/>
        </w:rPr>
        <w:t xml:space="preserve">The General Assembly finds that: </w:t>
      </w:r>
    </w:p>
    <w:p w:rsidR="005B0CA1" w:rsidRPr="00D7093F"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(1)</w:t>
      </w:r>
      <w:r>
        <w:rPr>
          <w:color w:val="000000" w:themeColor="text1"/>
          <w:u w:color="000000" w:themeColor="text1"/>
        </w:rPr>
        <w:tab/>
      </w:r>
      <w:r w:rsidRPr="00D7093F">
        <w:rPr>
          <w:color w:val="000000" w:themeColor="text1"/>
          <w:u w:color="000000" w:themeColor="text1"/>
        </w:rPr>
        <w:t>prudent regulation of auxiliary containers is crucial to the welfare of the state</w:t>
      </w:r>
      <w:r w:rsidRPr="006B5015">
        <w:rPr>
          <w:color w:val="000000" w:themeColor="text1"/>
          <w:u w:color="000000" w:themeColor="text1"/>
        </w:rPr>
        <w:t>’</w:t>
      </w:r>
      <w:r w:rsidRPr="00D7093F">
        <w:rPr>
          <w:color w:val="000000" w:themeColor="text1"/>
          <w:u w:color="000000" w:themeColor="text1"/>
        </w:rPr>
        <w:t xml:space="preserve">s economy; </w:t>
      </w:r>
    </w:p>
    <w:p w:rsidR="005B0CA1" w:rsidRPr="00D7093F"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 xml:space="preserve">retail and food establishments are sensitive to the costs and regulation of auxiliary containers; and </w:t>
      </w:r>
    </w:p>
    <w:p w:rsidR="005B0CA1" w:rsidRPr="00D7093F"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(3)</w:t>
      </w:r>
      <w:r>
        <w:rPr>
          <w:color w:val="000000" w:themeColor="text1"/>
          <w:u w:color="000000" w:themeColor="text1"/>
        </w:rPr>
        <w:tab/>
      </w:r>
      <w:r w:rsidRPr="00D7093F">
        <w:rPr>
          <w:color w:val="000000" w:themeColor="text1"/>
          <w:u w:color="000000" w:themeColor="text1"/>
        </w:rPr>
        <w:t>if individual political subdivisions of the State regulate auxiliary containers, there exists the potential for varying regulations which could lead to unnecessary increased costs for retail and food establishments to comply with the regulations.</w:t>
      </w:r>
    </w:p>
    <w:p w:rsidR="005B0CA1"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CA1" w:rsidRPr="009352C0" w:rsidRDefault="005B0CA1"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52C0">
        <w:rPr>
          <w:color w:val="000000" w:themeColor="text1"/>
          <w:u w:color="000000" w:themeColor="text1"/>
        </w:rPr>
        <w:t>Section 39</w:t>
      </w:r>
      <w:r w:rsidRPr="009352C0">
        <w:rPr>
          <w:color w:val="000000" w:themeColor="text1"/>
          <w:u w:color="000000" w:themeColor="text1"/>
        </w:rPr>
        <w:noBreakHyphen/>
        <w:t>77</w:t>
      </w:r>
      <w:r w:rsidRPr="009352C0">
        <w:rPr>
          <w:color w:val="000000" w:themeColor="text1"/>
          <w:u w:color="000000" w:themeColor="text1"/>
        </w:rPr>
        <w:noBreakHyphen/>
        <w:t xml:space="preserve">20. As used in this chapter, ‘auxiliary container’ means a bag, cup, package, container, bottle, or other packaging that is: </w:t>
      </w:r>
    </w:p>
    <w:p w:rsidR="005B0CA1" w:rsidRPr="009352C0" w:rsidRDefault="005B0CA1"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(1)</w:t>
      </w:r>
      <w:r w:rsidRPr="009352C0">
        <w:rPr>
          <w:color w:val="000000" w:themeColor="text1"/>
          <w:u w:color="000000" w:themeColor="text1"/>
        </w:rPr>
        <w:tab/>
        <w:t>designed to be either reusable or single</w:t>
      </w:r>
      <w:r w:rsidRPr="009352C0">
        <w:rPr>
          <w:color w:val="000000" w:themeColor="text1"/>
          <w:u w:color="000000" w:themeColor="text1"/>
        </w:rPr>
        <w:noBreakHyphen/>
        <w:t xml:space="preserve">use; </w:t>
      </w:r>
    </w:p>
    <w:p w:rsidR="005B0CA1" w:rsidRPr="009352C0" w:rsidRDefault="005B0CA1"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(2)</w:t>
      </w:r>
      <w:r w:rsidRPr="009352C0">
        <w:rPr>
          <w:color w:val="000000" w:themeColor="text1"/>
          <w:u w:color="000000" w:themeColor="text1"/>
        </w:rPr>
        <w:tab/>
        <w:t xml:space="preserve">made of cloth, paper, plastic, including foamed or expanded plastic, cardboard, expanded polystyrene, corrugated material, aluminum, glass, postconsumer recycled, or similar material or substrates, including coated, laminated, or multilayer substrates; and </w:t>
      </w:r>
    </w:p>
    <w:p w:rsidR="005B0CA1" w:rsidRDefault="005B0CA1"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(3)</w:t>
      </w:r>
      <w:r w:rsidRPr="009352C0">
        <w:rPr>
          <w:color w:val="000000" w:themeColor="text1"/>
          <w:u w:color="000000" w:themeColor="text1"/>
        </w:rPr>
        <w:tab/>
        <w:t>designed for, but not limited to, consuming, transporting, or protecting merchandise, food, or beverages from or at a food service or retail facility.</w:t>
      </w:r>
    </w:p>
    <w:p w:rsidR="005B0CA1" w:rsidRPr="00D7093F" w:rsidRDefault="005B0CA1"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CA1" w:rsidRPr="009352C0" w:rsidRDefault="005B0CA1"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52C0">
        <w:rPr>
          <w:color w:val="000000" w:themeColor="text1"/>
          <w:u w:color="000000" w:themeColor="text1"/>
        </w:rPr>
        <w:t>Section 39-77-30.</w:t>
      </w:r>
      <w:r w:rsidRPr="009352C0">
        <w:rPr>
          <w:color w:val="000000" w:themeColor="text1"/>
          <w:u w:color="000000" w:themeColor="text1"/>
        </w:rPr>
        <w:tab/>
        <w:t>(A)</w:t>
      </w:r>
      <w:r w:rsidRPr="009352C0">
        <w:rPr>
          <w:color w:val="000000" w:themeColor="text1"/>
          <w:u w:color="000000" w:themeColor="text1"/>
        </w:rPr>
        <w:tab/>
        <w:t>Any regulation regarding the use, disposition, sale, or any imposition of any prohibition, restriction, fee imposition, or taxation of auxiliary containers must be done only by the General Assembly. This chapter supersedes and preempts any ordinance enacted by a political subdivision that purports to regulate the use, disposition, sale, or any imposition of any prohibition, restriction, fee imposition, or taxation of auxiliary containers at the retail, manufacturer, or distributor level.</w:t>
      </w:r>
    </w:p>
    <w:p w:rsidR="005B0CA1" w:rsidRPr="009352C0" w:rsidRDefault="005B0CA1"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(B)</w:t>
      </w:r>
      <w:r w:rsidRPr="009352C0">
        <w:rPr>
          <w:color w:val="000000" w:themeColor="text1"/>
          <w:u w:color="000000" w:themeColor="text1"/>
        </w:rPr>
        <w:tab/>
        <w:t xml:space="preserve">Nothing in this chapter may be construed to prohibit or limit any county or municipal ordinance regulating solid waste, any agreement pertaining to the disposal of solid waste, curbside recycling program, designated residential or commercial recycling locations, or commercial recycling program. </w:t>
      </w:r>
    </w:p>
    <w:p w:rsidR="005B0CA1" w:rsidRPr="00DD26ED" w:rsidRDefault="005B0CA1" w:rsidP="0096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6ED">
        <w:tab/>
        <w:t>(C)</w:t>
      </w:r>
      <w:r w:rsidRPr="00DD26ED">
        <w:tab/>
        <w:t>The provisions of this chapter do not apply to the use of auxiliary containers within the boundaries of a State park, on a property owned by a county or municipality including, but not limited to, coastal tidelands and wetlands, or on a public beach, river, or other body of water maintained by a county or municipality.</w:t>
      </w:r>
    </w:p>
    <w:p w:rsidR="005B0CA1" w:rsidRPr="009352C0" w:rsidRDefault="005B0CA1" w:rsidP="0096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26ED">
        <w:tab/>
        <w:t>(D)</w:t>
      </w:r>
      <w:r w:rsidRPr="00DD26ED">
        <w:tab/>
        <w:t>The provisions of this chapter do not apply to auxiliary container regulations adopted before January 31, 2018, including regulations with a delayed implementation date or that are conditioned on future municipal action. A municipality located within a county that has adopted an ordinance before January 31, 2018, may pass the same or similar ordinance as the county within which it is located.”</w:t>
      </w:r>
    </w:p>
    <w:p w:rsidR="005B0CA1" w:rsidRPr="00D7093F"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CA1" w:rsidRDefault="005B0CA1"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6ED">
        <w:t>SECTION</w:t>
      </w:r>
      <w:r w:rsidRPr="00DD26ED">
        <w:tab/>
        <w:t>2.</w:t>
      </w:r>
      <w:r w:rsidRPr="00DD26ED">
        <w:tab/>
        <w:t>This act takes effect upon approval by the Governor.</w:t>
      </w:r>
    </w:p>
    <w:p w:rsidR="005B0CA1" w:rsidRDefault="005B0C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4461" w:rsidRDefault="00AC4461" w:rsidP="005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C4461" w:rsidSect="00F57E83">
      <w:footerReference w:type="default" r:id="rId3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8BF" w:rsidRDefault="008748BF" w:rsidP="009F0C77">
      <w:r>
        <w:separator/>
      </w:r>
    </w:p>
  </w:endnote>
  <w:endnote w:type="continuationSeparator" w:id="0">
    <w:p w:rsidR="008748BF" w:rsidRDefault="00874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40D218-8F5F-4465-B942-7E93927A366A}"/>
    <w:embedBold r:id="rId2" w:fontKey="{96C60E13-4448-4D17-BCE7-4B5C246436CB}"/>
  </w:font>
  <w:font w:name="Calibri">
    <w:panose1 w:val="020F0502020204030204"/>
    <w:charset w:val="00"/>
    <w:family w:val="swiss"/>
    <w:pitch w:val="variable"/>
    <w:sig w:usb0="E00002FF" w:usb1="4000ACFF" w:usb2="00000001" w:usb3="00000000" w:csb0="0000019F" w:csb1="00000000"/>
    <w:embedRegular r:id="rId3" w:fontKey="{F0EB2AD2-6F63-41A5-9385-E0DF92946571}"/>
  </w:font>
  <w:font w:name="Segoe UI">
    <w:panose1 w:val="020B0502040204020203"/>
    <w:charset w:val="00"/>
    <w:family w:val="swiss"/>
    <w:pitch w:val="variable"/>
    <w:sig w:usb0="E10022FF" w:usb1="C000E47F" w:usb2="00000029" w:usb3="00000000" w:csb0="000001DF" w:csb1="00000000"/>
    <w:embedRegular r:id="rId4" w:fontKey="{BCF83DF2-E80C-417A-BF5F-64968B850B73}"/>
  </w:font>
  <w:font w:name="Cambria">
    <w:panose1 w:val="02040503050406030204"/>
    <w:charset w:val="00"/>
    <w:family w:val="roman"/>
    <w:pitch w:val="variable"/>
    <w:sig w:usb0="E00002FF" w:usb1="400004FF" w:usb2="00000000" w:usb3="00000000" w:csb0="0000019F" w:csb1="00000000"/>
    <w:embedRegular r:id="rId5" w:fontKey="{89E49082-2558-4586-BB3D-2E7713ED30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CA1" w:rsidRPr="00CC3560" w:rsidRDefault="005B0CA1" w:rsidP="00CC3560">
    <w:pPr>
      <w:pStyle w:val="Footer"/>
      <w:tabs>
        <w:tab w:val="clear" w:pos="4680"/>
        <w:tab w:val="clear" w:pos="9360"/>
        <w:tab w:val="center" w:pos="2995"/>
      </w:tabs>
      <w:spacing w:before="120"/>
    </w:pPr>
    <w:r>
      <w:t>[3529-</w:t>
    </w:r>
    <w:r>
      <w:fldChar w:fldCharType="begin"/>
    </w:r>
    <w:r>
      <w:instrText xml:space="preserve"> PAGE  \* MERGEFORMAT </w:instrText>
    </w:r>
    <w:r>
      <w:fldChar w:fldCharType="separate"/>
    </w:r>
    <w:r w:rsidR="007664D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83" w:rsidRPr="00CC3560" w:rsidRDefault="005B0CA1" w:rsidP="00CC3560">
    <w:pPr>
      <w:pStyle w:val="Footer"/>
      <w:tabs>
        <w:tab w:val="clear" w:pos="4680"/>
        <w:tab w:val="clear" w:pos="9360"/>
        <w:tab w:val="center" w:pos="2995"/>
      </w:tabs>
      <w:spacing w:before="120"/>
    </w:pPr>
    <w:r>
      <w:t>[3529]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8BF" w:rsidRDefault="008748BF" w:rsidP="009F0C77">
      <w:r>
        <w:separator/>
      </w:r>
    </w:p>
  </w:footnote>
  <w:footnote w:type="continuationSeparator" w:id="0">
    <w:p w:rsidR="008748BF" w:rsidRDefault="00874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4SA17"/>
    <w:docVar w:name="CoverBillType" w:val="b"/>
    <w:docVar w:name="DocPath" w:val="L:\Council\bills\DKA\3054SA17.DOCX"/>
    <w:docVar w:name="dvBillNumber" w:val="3529"/>
    <w:docVar w:name="dvBillNumberPrefix" w:val="H. "/>
    <w:docVar w:name="dvOriginalBody" w:val="House"/>
    <w:docVar w:name="dvSteno" w:val="DKA"/>
    <w:docVar w:name="NameofBody" w:val="h"/>
    <w:docVar w:name="vGroup2" w:val="Council"/>
  </w:docVars>
  <w:rsids>
    <w:rsidRoot w:val="008748BF"/>
    <w:rsid w:val="00011869"/>
    <w:rsid w:val="00015CD6"/>
    <w:rsid w:val="00017FCC"/>
    <w:rsid w:val="000E0100"/>
    <w:rsid w:val="000E1785"/>
    <w:rsid w:val="000F40FA"/>
    <w:rsid w:val="000F474D"/>
    <w:rsid w:val="001035F1"/>
    <w:rsid w:val="00104CB1"/>
    <w:rsid w:val="0010776B"/>
    <w:rsid w:val="00122B35"/>
    <w:rsid w:val="00133E66"/>
    <w:rsid w:val="001435A3"/>
    <w:rsid w:val="00146ED3"/>
    <w:rsid w:val="00151044"/>
    <w:rsid w:val="00187FB8"/>
    <w:rsid w:val="001A2C4D"/>
    <w:rsid w:val="001D08F2"/>
    <w:rsid w:val="001D3A58"/>
    <w:rsid w:val="001D525B"/>
    <w:rsid w:val="001D7F4F"/>
    <w:rsid w:val="00205238"/>
    <w:rsid w:val="002321B6"/>
    <w:rsid w:val="00250967"/>
    <w:rsid w:val="002543C8"/>
    <w:rsid w:val="0025541D"/>
    <w:rsid w:val="00284AAE"/>
    <w:rsid w:val="002E5912"/>
    <w:rsid w:val="002F356D"/>
    <w:rsid w:val="00301B21"/>
    <w:rsid w:val="00325348"/>
    <w:rsid w:val="0032732C"/>
    <w:rsid w:val="00336AD0"/>
    <w:rsid w:val="003459BD"/>
    <w:rsid w:val="0037079A"/>
    <w:rsid w:val="00377C6F"/>
    <w:rsid w:val="003816A5"/>
    <w:rsid w:val="003C4DAB"/>
    <w:rsid w:val="003D01E8"/>
    <w:rsid w:val="003E5288"/>
    <w:rsid w:val="003F6D79"/>
    <w:rsid w:val="0041760A"/>
    <w:rsid w:val="00417C01"/>
    <w:rsid w:val="004403BD"/>
    <w:rsid w:val="00461441"/>
    <w:rsid w:val="00465604"/>
    <w:rsid w:val="004809EE"/>
    <w:rsid w:val="00482F65"/>
    <w:rsid w:val="004C3CB4"/>
    <w:rsid w:val="004E3A13"/>
    <w:rsid w:val="004E7D54"/>
    <w:rsid w:val="00501ACA"/>
    <w:rsid w:val="00501FFB"/>
    <w:rsid w:val="005273C6"/>
    <w:rsid w:val="00530A69"/>
    <w:rsid w:val="00545593"/>
    <w:rsid w:val="00546026"/>
    <w:rsid w:val="00556EBF"/>
    <w:rsid w:val="00577C6C"/>
    <w:rsid w:val="005831BA"/>
    <w:rsid w:val="0058509E"/>
    <w:rsid w:val="005A62FE"/>
    <w:rsid w:val="005B0CA1"/>
    <w:rsid w:val="005C2FE2"/>
    <w:rsid w:val="005E2BC9"/>
    <w:rsid w:val="00605102"/>
    <w:rsid w:val="006215AA"/>
    <w:rsid w:val="006913C9"/>
    <w:rsid w:val="0069470D"/>
    <w:rsid w:val="006B5015"/>
    <w:rsid w:val="006D58AA"/>
    <w:rsid w:val="00723ADE"/>
    <w:rsid w:val="00734F00"/>
    <w:rsid w:val="00752F71"/>
    <w:rsid w:val="007631E6"/>
    <w:rsid w:val="007664D4"/>
    <w:rsid w:val="00777890"/>
    <w:rsid w:val="007A70AE"/>
    <w:rsid w:val="007C482C"/>
    <w:rsid w:val="0083272C"/>
    <w:rsid w:val="008362E8"/>
    <w:rsid w:val="0085786E"/>
    <w:rsid w:val="00864EC2"/>
    <w:rsid w:val="008748BF"/>
    <w:rsid w:val="008A1768"/>
    <w:rsid w:val="008A489F"/>
    <w:rsid w:val="008C3DAE"/>
    <w:rsid w:val="008F0F33"/>
    <w:rsid w:val="008F4429"/>
    <w:rsid w:val="00924925"/>
    <w:rsid w:val="00933545"/>
    <w:rsid w:val="0094021A"/>
    <w:rsid w:val="009B44AF"/>
    <w:rsid w:val="009B4C8D"/>
    <w:rsid w:val="009B5076"/>
    <w:rsid w:val="009C43B8"/>
    <w:rsid w:val="009C6A0B"/>
    <w:rsid w:val="009F0C77"/>
    <w:rsid w:val="009F4DD1"/>
    <w:rsid w:val="00A02543"/>
    <w:rsid w:val="00A41684"/>
    <w:rsid w:val="00A64E80"/>
    <w:rsid w:val="00A72BCD"/>
    <w:rsid w:val="00A741D9"/>
    <w:rsid w:val="00A833AB"/>
    <w:rsid w:val="00A858E8"/>
    <w:rsid w:val="00A9741D"/>
    <w:rsid w:val="00AC34A2"/>
    <w:rsid w:val="00AC4461"/>
    <w:rsid w:val="00AD1C9A"/>
    <w:rsid w:val="00AD4B17"/>
    <w:rsid w:val="00B412D4"/>
    <w:rsid w:val="00B701F0"/>
    <w:rsid w:val="00BA58BE"/>
    <w:rsid w:val="00BE3C22"/>
    <w:rsid w:val="00BF0714"/>
    <w:rsid w:val="00C0345E"/>
    <w:rsid w:val="00C31C95"/>
    <w:rsid w:val="00C3483A"/>
    <w:rsid w:val="00C74E9D"/>
    <w:rsid w:val="00C826DD"/>
    <w:rsid w:val="00C82FD3"/>
    <w:rsid w:val="00C92819"/>
    <w:rsid w:val="00CB1AA3"/>
    <w:rsid w:val="00CC1FCD"/>
    <w:rsid w:val="00CC3560"/>
    <w:rsid w:val="00CC6B7B"/>
    <w:rsid w:val="00CD2089"/>
    <w:rsid w:val="00CE447D"/>
    <w:rsid w:val="00D234C2"/>
    <w:rsid w:val="00D65C42"/>
    <w:rsid w:val="00D73A67"/>
    <w:rsid w:val="00D970A9"/>
    <w:rsid w:val="00DF3845"/>
    <w:rsid w:val="00E32697"/>
    <w:rsid w:val="00E37F3D"/>
    <w:rsid w:val="00E41911"/>
    <w:rsid w:val="00E44B57"/>
    <w:rsid w:val="00E51C7B"/>
    <w:rsid w:val="00E6370F"/>
    <w:rsid w:val="00E92EEF"/>
    <w:rsid w:val="00E97FAD"/>
    <w:rsid w:val="00EC6070"/>
    <w:rsid w:val="00EC6599"/>
    <w:rsid w:val="00EC6FFD"/>
    <w:rsid w:val="00EF2368"/>
    <w:rsid w:val="00F0202E"/>
    <w:rsid w:val="00F24442"/>
    <w:rsid w:val="00F50AE3"/>
    <w:rsid w:val="00F655B7"/>
    <w:rsid w:val="00F656BA"/>
    <w:rsid w:val="00F67CF1"/>
    <w:rsid w:val="00F728AA"/>
    <w:rsid w:val="00F808B3"/>
    <w:rsid w:val="00F840F0"/>
    <w:rsid w:val="00FB0D0D"/>
    <w:rsid w:val="00FB43B4"/>
    <w:rsid w:val="00FB6B0B"/>
    <w:rsid w:val="00FC7961"/>
    <w:rsid w:val="00FF2AE4"/>
    <w:rsid w:val="00FF3E5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C7A10-EB6A-43A2-AE8C-FEE56ABF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0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015"/>
    <w:rPr>
      <w:rFonts w:ascii="Segoe UI" w:eastAsia="Times New Roman" w:hAnsi="Segoe UI" w:cs="Segoe UI"/>
      <w:sz w:val="18"/>
      <w:szCs w:val="18"/>
    </w:rPr>
  </w:style>
  <w:style w:type="character" w:styleId="Hyperlink">
    <w:name w:val="Hyperlink"/>
    <w:basedOn w:val="DefaultParagraphFont"/>
    <w:uiPriority w:val="99"/>
    <w:unhideWhenUsed/>
    <w:rsid w:val="00AC4461"/>
    <w:rPr>
      <w:color w:val="0000FF" w:themeColor="hyperlink"/>
      <w:u w:val="single"/>
    </w:rPr>
  </w:style>
  <w:style w:type="paragraph" w:styleId="NoSpacing">
    <w:name w:val="No Spacing"/>
    <w:uiPriority w:val="1"/>
    <w:qFormat/>
    <w:rsid w:val="00482F6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hyperlink" Target="file:///h:\hj\20170301.docx" TargetMode="External"/><Relationship Id="rId18" Type="http://schemas.openxmlformats.org/officeDocument/2006/relationships/hyperlink" Target="file:///h:\hj\20180125.docx" TargetMode="External"/><Relationship Id="rId26" Type="http://schemas.openxmlformats.org/officeDocument/2006/relationships/hyperlink" Target="http://www.scstatehouse.gov/billsearch.php?billnumbers=3529&amp;session=122&amp;summary=B" TargetMode="External"/><Relationship Id="rId3" Type="http://schemas.openxmlformats.org/officeDocument/2006/relationships/settings" Target="settings.xml"/><Relationship Id="rId21" Type="http://schemas.openxmlformats.org/officeDocument/2006/relationships/hyperlink" Target="file:///h:\hj\20180207.docx" TargetMode="External"/><Relationship Id="rId34" Type="http://schemas.openxmlformats.org/officeDocument/2006/relationships/footer" Target="footer2.xml"/><Relationship Id="rId7" Type="http://schemas.openxmlformats.org/officeDocument/2006/relationships/hyperlink" Target="file:///h:\hj\20170118.docx" TargetMode="External"/><Relationship Id="rId12" Type="http://schemas.openxmlformats.org/officeDocument/2006/relationships/hyperlink" Target="file:///h:\hj\20170228.docx" TargetMode="External"/><Relationship Id="rId17" Type="http://schemas.openxmlformats.org/officeDocument/2006/relationships/hyperlink" Target="file:///h:\hj\20180110.docx" TargetMode="External"/><Relationship Id="rId25" Type="http://schemas.openxmlformats.org/officeDocument/2006/relationships/hyperlink" Target="file:///h:\sj\20180417.docx"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170307.docx" TargetMode="External"/><Relationship Id="rId20" Type="http://schemas.openxmlformats.org/officeDocument/2006/relationships/hyperlink" Target="file:///h:\hj\20180207.docx" TargetMode="External"/><Relationship Id="rId29" Type="http://schemas.openxmlformats.org/officeDocument/2006/relationships/hyperlink" Target="file:///p:\pprever\2017-18\3529_201703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23.docx" TargetMode="External"/><Relationship Id="rId24" Type="http://schemas.openxmlformats.org/officeDocument/2006/relationships/hyperlink" Target="file:///h:\sj\20180208.docx" TargetMode="External"/><Relationship Id="rId32" Type="http://schemas.openxmlformats.org/officeDocument/2006/relationships/hyperlink" Target="file:///p:\pprever\2017-18\3529_20180418.docx" TargetMode="External"/><Relationship Id="rId5" Type="http://schemas.openxmlformats.org/officeDocument/2006/relationships/footnotes" Target="footnotes.xml"/><Relationship Id="rId15" Type="http://schemas.openxmlformats.org/officeDocument/2006/relationships/hyperlink" Target="file:///h:\hj\20170307.docx" TargetMode="External"/><Relationship Id="rId23" Type="http://schemas.openxmlformats.org/officeDocument/2006/relationships/hyperlink" Target="file:///h:\sj\20180208.docx" TargetMode="External"/><Relationship Id="rId28" Type="http://schemas.openxmlformats.org/officeDocument/2006/relationships/hyperlink" Target="file:///p:\pprever\2017-18\3529_20170202.docx" TargetMode="External"/><Relationship Id="rId36" Type="http://schemas.openxmlformats.org/officeDocument/2006/relationships/theme" Target="theme/theme1.xml"/><Relationship Id="rId10" Type="http://schemas.openxmlformats.org/officeDocument/2006/relationships/hyperlink" Target="file:///h:\hj\20170207.docx" TargetMode="External"/><Relationship Id="rId19" Type="http://schemas.openxmlformats.org/officeDocument/2006/relationships/hyperlink" Target="file:///h:\hj\20180207.docx" TargetMode="External"/><Relationship Id="rId31" Type="http://schemas.openxmlformats.org/officeDocument/2006/relationships/hyperlink" Target="file:///p:\pprever\2017-18\3529_20180417.docx" TargetMode="External"/><Relationship Id="rId4" Type="http://schemas.openxmlformats.org/officeDocument/2006/relationships/webSettings" Target="webSettings.xml"/><Relationship Id="rId9" Type="http://schemas.openxmlformats.org/officeDocument/2006/relationships/hyperlink" Target="file:///h:\hj\20170202.docx" TargetMode="External"/><Relationship Id="rId14" Type="http://schemas.openxmlformats.org/officeDocument/2006/relationships/hyperlink" Target="file:///h:\hj\20170302.docx" TargetMode="External"/><Relationship Id="rId22" Type="http://schemas.openxmlformats.org/officeDocument/2006/relationships/hyperlink" Target="file:///h:\hj\20180208.docx" TargetMode="External"/><Relationship Id="rId27" Type="http://schemas.openxmlformats.org/officeDocument/2006/relationships/hyperlink" Target="file:///p:\pprever\2017-18\3529_20170118.docx" TargetMode="External"/><Relationship Id="rId30" Type="http://schemas.openxmlformats.org/officeDocument/2006/relationships/hyperlink" Target="file:///p:\pprever\2017-18\3529_20180207.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4DFD8-ED87-49B0-AC84-BA46664B6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4</Pages>
  <Words>1694</Words>
  <Characters>9777</Characters>
  <Application>Microsoft Office Word</Application>
  <DocSecurity>0</DocSecurity>
  <Lines>264</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3529: Auxiliary containers - South Carolina Legislature Online</dc:title>
  <dc:creator>sharonpair</dc:creator>
  <cp:lastModifiedBy>S Volk</cp:lastModifiedBy>
  <cp:revision>2</cp:revision>
  <cp:lastPrinted>2017-01-17T17:36:00Z</cp:lastPrinted>
  <dcterms:created xsi:type="dcterms:W3CDTF">2018-04-18T15:02:00Z</dcterms:created>
  <dcterms:modified xsi:type="dcterms:W3CDTF">2018-04-18T15:02:00Z</dcterms:modified>
</cp:coreProperties>
</file>